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4C" w:rsidRDefault="00451EF4" w:rsidP="00472BA3">
      <w:pPr>
        <w:pStyle w:val="Heading2"/>
        <w:spacing w:line="480" w:lineRule="auto"/>
        <w:rPr>
          <w:rFonts w:cs="Times New Roman"/>
        </w:rPr>
      </w:pPr>
      <w:r>
        <w:t>Additional F</w:t>
      </w:r>
      <w:r w:rsidR="00472BA3">
        <w:t>ile 1</w:t>
      </w:r>
      <w:r w:rsidR="009F4D4C">
        <w:t xml:space="preserve">: </w:t>
      </w:r>
      <w:r w:rsidR="009F4D4C">
        <w:rPr>
          <w:rFonts w:cs="Times New Roman"/>
        </w:rPr>
        <w:t>Additional information for the methods</w:t>
      </w:r>
    </w:p>
    <w:p w:rsidR="009F4D4C" w:rsidRPr="009F4D4C" w:rsidRDefault="009F4D4C" w:rsidP="009F4D4C">
      <w:pPr>
        <w:pStyle w:val="Heading2"/>
        <w:spacing w:line="480" w:lineRule="auto"/>
        <w:rPr>
          <w:rFonts w:cs="Times New Roman"/>
          <w:i w:val="0"/>
        </w:rPr>
      </w:pPr>
      <w:r w:rsidRPr="009F4D4C">
        <w:rPr>
          <w:rFonts w:cs="Times New Roman"/>
          <w:i w:val="0"/>
        </w:rPr>
        <w:t xml:space="preserve">Tables </w:t>
      </w:r>
      <w:r w:rsidR="00644855">
        <w:rPr>
          <w:rFonts w:cs="Times New Roman"/>
          <w:i w:val="0"/>
        </w:rPr>
        <w:t>and text detailing</w:t>
      </w:r>
      <w:r w:rsidR="00644855" w:rsidRPr="009F4D4C">
        <w:rPr>
          <w:rFonts w:cs="Times New Roman"/>
          <w:i w:val="0"/>
        </w:rPr>
        <w:t xml:space="preserve"> </w:t>
      </w:r>
      <w:r w:rsidRPr="009F4D4C">
        <w:rPr>
          <w:rFonts w:cs="Times New Roman"/>
          <w:i w:val="0"/>
        </w:rPr>
        <w:t xml:space="preserve">additional information about methods, such as </w:t>
      </w:r>
      <w:r w:rsidR="006F204B">
        <w:rPr>
          <w:rFonts w:cs="Times New Roman"/>
          <w:i w:val="0"/>
        </w:rPr>
        <w:t xml:space="preserve">destructive sampling, component calculation, </w:t>
      </w:r>
      <w:r w:rsidRPr="009F4D4C">
        <w:rPr>
          <w:rFonts w:cs="Times New Roman"/>
          <w:i w:val="0"/>
        </w:rPr>
        <w:t>branch wood and foliage component estimation, predictor variables used for biomass mapping, and a comparison of trees from the various data sources in this study</w:t>
      </w:r>
      <w:r>
        <w:rPr>
          <w:rFonts w:cs="Times New Roman"/>
          <w:i w:val="0"/>
        </w:rPr>
        <w:t>.</w:t>
      </w:r>
    </w:p>
    <w:p w:rsidR="009F4D4C" w:rsidRDefault="009F4D4C" w:rsidP="00814CBA">
      <w:pPr>
        <w:spacing w:line="480" w:lineRule="auto"/>
        <w:rPr>
          <w:rFonts w:ascii="Times New Roman" w:hAnsi="Times New Roman" w:cs="Times New Roman"/>
          <w:sz w:val="24"/>
        </w:rPr>
      </w:pPr>
    </w:p>
    <w:p w:rsidR="001A0FED" w:rsidRPr="001A0FED" w:rsidRDefault="00932BC4" w:rsidP="00814CBA">
      <w:pPr>
        <w:spacing w:line="480" w:lineRule="auto"/>
        <w:rPr>
          <w:rFonts w:ascii="Times New Roman" w:hAnsi="Times New Roman" w:cs="Times New Roman"/>
          <w:sz w:val="24"/>
          <w:u w:val="single"/>
        </w:rPr>
      </w:pPr>
      <w:r>
        <w:rPr>
          <w:rFonts w:ascii="Times New Roman" w:hAnsi="Times New Roman" w:cs="Times New Roman"/>
          <w:sz w:val="24"/>
          <w:u w:val="single"/>
        </w:rPr>
        <w:t>Additional details about the methods</w:t>
      </w:r>
    </w:p>
    <w:p w:rsidR="00F46DA5" w:rsidRDefault="006F204B">
      <w:pPr>
        <w:spacing w:line="480" w:lineRule="auto"/>
        <w:rPr>
          <w:rFonts w:ascii="Times New Roman" w:hAnsi="Times New Roman" w:cs="Times New Roman"/>
          <w:sz w:val="24"/>
          <w:szCs w:val="24"/>
        </w:rPr>
      </w:pPr>
      <w:r>
        <w:rPr>
          <w:rFonts w:ascii="Times New Roman" w:hAnsi="Times New Roman" w:cs="Times New Roman"/>
          <w:sz w:val="24"/>
          <w:szCs w:val="24"/>
        </w:rPr>
        <w:t>Destructive Sampling</w:t>
      </w:r>
    </w:p>
    <w:p w:rsidR="001A0FED" w:rsidRPr="0061578A" w:rsidRDefault="001A0FED" w:rsidP="001A0FED">
      <w:pPr>
        <w:spacing w:line="480" w:lineRule="auto"/>
        <w:ind w:firstLine="360"/>
        <w:rPr>
          <w:rFonts w:ascii="Times New Roman" w:hAnsi="Times New Roman" w:cs="Times New Roman"/>
          <w:sz w:val="24"/>
          <w:szCs w:val="24"/>
        </w:rPr>
      </w:pPr>
      <w:r w:rsidRPr="0061578A">
        <w:rPr>
          <w:rFonts w:ascii="Times New Roman" w:hAnsi="Times New Roman" w:cs="Times New Roman"/>
          <w:sz w:val="24"/>
          <w:szCs w:val="24"/>
        </w:rPr>
        <w:t>We collected size and mass measurements in the field for the bole, bark, crown (defined as the portion of the tree between the first live branch and the 10.2 cm top), and top of the tree (everything above the 10.2 cm top) using digital scales (</w:t>
      </w:r>
      <w:proofErr w:type="spellStart"/>
      <w:r w:rsidRPr="0061578A">
        <w:rPr>
          <w:rFonts w:ascii="Times New Roman" w:hAnsi="Times New Roman" w:cs="Times New Roman"/>
          <w:sz w:val="24"/>
          <w:szCs w:val="24"/>
        </w:rPr>
        <w:t>OHAUS</w:t>
      </w:r>
      <w:proofErr w:type="spellEnd"/>
      <w:r w:rsidRPr="0061578A">
        <w:rPr>
          <w:rFonts w:ascii="Times New Roman" w:hAnsi="Times New Roman" w:cs="Times New Roman"/>
          <w:sz w:val="24"/>
          <w:szCs w:val="24"/>
        </w:rPr>
        <w:t xml:space="preserve"> Valor 1000 model </w:t>
      </w:r>
      <w:proofErr w:type="spellStart"/>
      <w:r w:rsidRPr="0061578A">
        <w:rPr>
          <w:rFonts w:ascii="Times New Roman" w:hAnsi="Times New Roman" w:cs="Times New Roman"/>
          <w:sz w:val="24"/>
          <w:szCs w:val="24"/>
        </w:rPr>
        <w:t>V11P6</w:t>
      </w:r>
      <w:proofErr w:type="spellEnd"/>
      <w:r w:rsidRPr="0061578A">
        <w:rPr>
          <w:rFonts w:ascii="Times New Roman" w:hAnsi="Times New Roman" w:cs="Times New Roman"/>
          <w:sz w:val="24"/>
          <w:szCs w:val="24"/>
        </w:rPr>
        <w:t xml:space="preserve"> precision scale, maximum 6 kg, least count 0.001 kg; Tree </w:t>
      </w:r>
      <w:proofErr w:type="spellStart"/>
      <w:r w:rsidRPr="0061578A">
        <w:rPr>
          <w:rFonts w:ascii="Times New Roman" w:hAnsi="Times New Roman" w:cs="Times New Roman"/>
          <w:sz w:val="24"/>
          <w:szCs w:val="24"/>
        </w:rPr>
        <w:t>LVS</w:t>
      </w:r>
      <w:proofErr w:type="spellEnd"/>
      <w:r w:rsidRPr="0061578A">
        <w:rPr>
          <w:rFonts w:ascii="Times New Roman" w:hAnsi="Times New Roman" w:cs="Times New Roman"/>
          <w:sz w:val="24"/>
          <w:szCs w:val="24"/>
        </w:rPr>
        <w:t xml:space="preserve"> 700 large scale, maximum 320 </w:t>
      </w:r>
      <w:proofErr w:type="gramStart"/>
      <w:r w:rsidRPr="0061578A">
        <w:rPr>
          <w:rFonts w:ascii="Times New Roman" w:hAnsi="Times New Roman" w:cs="Times New Roman"/>
          <w:sz w:val="24"/>
          <w:szCs w:val="24"/>
        </w:rPr>
        <w:t>kg</w:t>
      </w:r>
      <w:proofErr w:type="gramEnd"/>
      <w:r w:rsidRPr="0061578A">
        <w:rPr>
          <w:rFonts w:ascii="Times New Roman" w:hAnsi="Times New Roman" w:cs="Times New Roman"/>
          <w:sz w:val="24"/>
          <w:szCs w:val="24"/>
        </w:rPr>
        <w:t xml:space="preserve">, least count 0.1 kg). Bole, bark, branch wood, and branch foliage subsamples were collected and oven dried at </w:t>
      </w:r>
      <w:proofErr w:type="spellStart"/>
      <w:r w:rsidRPr="0061578A">
        <w:rPr>
          <w:rFonts w:ascii="Times New Roman" w:hAnsi="Times New Roman" w:cs="Times New Roman"/>
          <w:sz w:val="24"/>
          <w:szCs w:val="24"/>
        </w:rPr>
        <w:t>105°C</w:t>
      </w:r>
      <w:proofErr w:type="spellEnd"/>
      <w:r w:rsidRPr="0061578A">
        <w:rPr>
          <w:rFonts w:ascii="Times New Roman" w:hAnsi="Times New Roman" w:cs="Times New Roman"/>
          <w:sz w:val="24"/>
          <w:szCs w:val="24"/>
        </w:rPr>
        <w:t xml:space="preserve"> </w:t>
      </w:r>
      <w:r w:rsidR="00F46DA5" w:rsidRPr="0061578A">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{"citationItems":[{"id":"ITEM-1","itemData":{"DOI":"10.1139/cjfr-2015-0256","ISSN":"12086037","author":[{"dropping-particle":"","family":"Poudel","given":"K P","non-dropping-particle":"","parse-names":false,"suffix":""},{"dropping-particle":"","family":"Temesgen","given":"H","non-dropping-particle":"","parse-names":false,"suffix":""}],"container-title":"Canadian Journal of Forest Research","id":"ITEM-1","issue":"October 2015","issued":{"date-parts":[["2016"]]},"page":"77-87","title":"Methods for estimating aboveground biomass and its components for Douglas-fir and lodgepole pine trees","type":"article-journal","volume":"46"},"uris":["http://www.mendeley.com/documents/?uuid=4f446edd-cfc3-4fc9-969b-cfcc6bf37284"]}],"mendeley":{"formattedCitation":"[1]","plainTextFormattedCitation":"[1]","previouslyFormattedCitation":"[1]"},"properties":{"noteIndex":0},"schema":"https://github.com/citation-style-language/schema/raw/master/csl-citation.json"}</w:instrText>
      </w:r>
      <w:r w:rsidR="00F46DA5" w:rsidRPr="0061578A">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[1]</w:t>
      </w:r>
      <w:r w:rsidR="00F46DA5" w:rsidRPr="0061578A">
        <w:rPr>
          <w:rFonts w:ascii="Times New Roman" w:hAnsi="Times New Roman" w:cs="Times New Roman"/>
          <w:sz w:val="24"/>
          <w:szCs w:val="24"/>
        </w:rPr>
        <w:fldChar w:fldCharType="end"/>
      </w:r>
      <w:r w:rsidRPr="0061578A">
        <w:rPr>
          <w:rFonts w:ascii="Times New Roman" w:hAnsi="Times New Roman" w:cs="Times New Roman"/>
          <w:sz w:val="24"/>
          <w:szCs w:val="24"/>
        </w:rPr>
        <w:t xml:space="preserve"> to determine moisture content and component biomass. Disks cut from the top of 1.2 m bole segments served as the bole and bark subsamples. We measured the weight and dimensions of the disk, with and without bark. A 10 cm strip of bark was measured, weighed, and kept for oven-drying. Six live branches—two randomly selected from the lower, middle, and upper third of the crown—were collected from each tree as wood and foliage subsamples. For small trees with fewer than six branches below the 10.2 cm top, we randomly selected four subsample branches from the 15 lowest branches. Only a portion of branch wood was kept for branches &gt;5 kg to expedite oven drying, but all foliage was retained. Dead branches were also </w:t>
      </w:r>
      <w:proofErr w:type="spellStart"/>
      <w:r w:rsidRPr="0061578A">
        <w:rPr>
          <w:rFonts w:ascii="Times New Roman" w:hAnsi="Times New Roman" w:cs="Times New Roman"/>
          <w:sz w:val="24"/>
          <w:szCs w:val="24"/>
        </w:rPr>
        <w:t>subsampled</w:t>
      </w:r>
      <w:proofErr w:type="spellEnd"/>
      <w:r w:rsidRPr="0061578A">
        <w:rPr>
          <w:rFonts w:ascii="Times New Roman" w:hAnsi="Times New Roman" w:cs="Times New Roman"/>
          <w:sz w:val="24"/>
          <w:szCs w:val="24"/>
        </w:rPr>
        <w:t xml:space="preserve"> for moisture content (n = 10 </w:t>
      </w:r>
      <w:proofErr w:type="spellStart"/>
      <w:r w:rsidRPr="0061578A">
        <w:rPr>
          <w:rFonts w:ascii="Times New Roman" w:hAnsi="Times New Roman" w:cs="Times New Roman"/>
          <w:sz w:val="24"/>
          <w:szCs w:val="24"/>
        </w:rPr>
        <w:t>lodgepole</w:t>
      </w:r>
      <w:proofErr w:type="spellEnd"/>
      <w:r w:rsidRPr="0061578A">
        <w:rPr>
          <w:rFonts w:ascii="Times New Roman" w:hAnsi="Times New Roman" w:cs="Times New Roman"/>
          <w:sz w:val="24"/>
          <w:szCs w:val="24"/>
        </w:rPr>
        <w:t xml:space="preserve"> pine, n = 12 ponderosa pine, n = 14 Douglas-fir).</w:t>
      </w:r>
    </w:p>
    <w:p w:rsidR="001A0FED" w:rsidRPr="0061578A" w:rsidRDefault="001A0FED" w:rsidP="001A0FED">
      <w:pPr>
        <w:pStyle w:val="Heading3"/>
        <w:spacing w:line="480" w:lineRule="auto"/>
      </w:pPr>
      <w:r w:rsidRPr="0061578A">
        <w:lastRenderedPageBreak/>
        <w:t>Component Biomass Calculation</w:t>
      </w:r>
    </w:p>
    <w:p w:rsidR="001A0FED" w:rsidRPr="0061578A" w:rsidRDefault="001A0FED" w:rsidP="001A0FED">
      <w:pPr>
        <w:spacing w:line="480" w:lineRule="auto"/>
        <w:ind w:firstLine="720"/>
        <w:rPr>
          <w:rFonts w:ascii="Times New Roman" w:hAnsi="Times New Roman" w:cs="Times New Roman"/>
          <w:sz w:val="24"/>
          <w:szCs w:val="24"/>
        </w:rPr>
      </w:pPr>
      <w:r w:rsidRPr="0061578A">
        <w:rPr>
          <w:rFonts w:ascii="Times New Roman" w:hAnsi="Times New Roman" w:cs="Times New Roman"/>
          <w:sz w:val="24"/>
          <w:szCs w:val="24"/>
        </w:rPr>
        <w:t xml:space="preserve">Bole and bark component biomass were calculated using the disks and 1.2 m bole segments. We calculated the bark mass per unit bole surface area from the disks, and then averaged across all disks for an individual tree. This average for each tree was multiplied by the surface area of each segment and summed to obtain bark wet mass. Bole wood wet mass was calculated by subtracting the bark wet mass from the field-measured four-foot segments. The percentage moisture content from the bark subsamples and disks were applied to obtain bark dry mass and bole wood dry mass, respectively. The disk moisture content was also used to calculate the dry mass of the top main stem. </w:t>
      </w:r>
    </w:p>
    <w:p w:rsidR="001A0FED" w:rsidRDefault="001A0FED" w:rsidP="001A0FED">
      <w:pPr>
        <w:spacing w:line="480" w:lineRule="auto"/>
        <w:ind w:firstLine="720"/>
        <w:rPr>
          <w:rFonts w:ascii="Times New Roman" w:hAnsi="Times New Roman" w:cs="Times New Roman"/>
          <w:sz w:val="24"/>
          <w:szCs w:val="24"/>
        </w:rPr>
      </w:pPr>
      <w:r w:rsidRPr="0061578A">
        <w:rPr>
          <w:rFonts w:ascii="Times New Roman" w:hAnsi="Times New Roman" w:cs="Times New Roman"/>
          <w:sz w:val="24"/>
          <w:szCs w:val="24"/>
        </w:rPr>
        <w:t xml:space="preserve">We developed regression equations for each species to estimate branch foliage and wood mass for each crown branch </w:t>
      </w:r>
      <w:r w:rsidR="00F46DA5" w:rsidRPr="0061578A">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{"citationItems":[{"id":"ITEM-1","itemData":{"DOI":"10.1139/cjfr-2015-0256","ISSN":"12086037","author":[{"dropping-particle":"","family":"Poudel","given":"K P","non-dropping-particle":"","parse-names":false,"suffix":""},{"dropping-particle":"","family":"Temesgen","given":"H","non-dropping-particle":"","parse-names":false,"suffix":""}],"container-title":"Canadian Journal of Forest Research","id":"ITEM-1","issue":"October 2015","issued":{"date-parts":[["2016"]]},"page":"77-87","title":"Methods for estimating aboveground biomass and its components for Douglas-fir and lodgepole pine trees","type":"article-journal","volume":"46"},"uris":["http://www.mendeley.com/documents/?uuid=4f446edd-cfc3-4fc9-969b-cfcc6bf37284"]},{"id":"ITEM-2","itemData":{"DOI":"10.5849/FS.2016-065","author":[{"dropping-particle":"","family":"Chung","given":"Woodam","non-dropping-particle":"","parse-names":false,"suffix":""},{"dropping-particle":"","family":"Evangelista","given":"Paul","non-dropping-particle":"","parse-names":false,"suffix":""},{"dropping-particle":"","family":"Anderson","given":"Nathaniel","non-dropping-particle":"","parse-names":false,"suffix":""},{"dropping-particle":"","family":"Vorster","given":"Anthony","non-dropping-particle":"","parse-names":false,"suffix":""},{"dropping-particle":"","family":"Han","given":"Hee","non-dropping-particle":"","parse-names":false,"suffix":""},{"dropping-particle":"","family":"Poudel","given":"Krishna","non-dropping-particle":"","parse-names":false,"suffix":""},{"dropping-particle":"","family":"Sturtevant","given":"Robert","non-dropping-particle":"","parse-names":false,"suffix":""}],"container-title":"Forest Science","id":"ITEM-2","issue":"4","issued":{"date-parts":[["2017"]]},"page":"413-419","title":"Estimating Aboveground Tree Biomass for Beetle-Killed Lodgepole Pine in the Rocky Mountains of Northern Colorado","type":"article-journal","volume":"63"},"uris":["http://www.mendeley.com/documents/?uuid=b2fde746-0bda-4034-856f-5ba77217396b"]},{"id":"ITEM-3","itemData":{"ISBN":"0015-749X","ISSN":"0015749X","abstract":"Conifer crowns can be highly variable both within and between trees, particularly with respect to foliage biomass and leaf area. A variety of sampling schemes have been used to estimate biomass and leaf area at the individual tree and stand scales. Rarely has the effectiveness of these sampling schemes been compared across stands or even across species. In addition, sample size estimates for achieving a certain level of precision have rarely been given. This simulation study used extensive branch and tree foliage biomass data sets for Douglas-fir (Pseudotsuga menziesii var. menziesii [Mirb.] Franco) and ponderosa pine (Pinus ponderosa Dougl ex. Laws.) to compare alternative sampling schemes and sample sizes. The use of auxiliary information at the estimation phase resulted in a more cost-efficient sampling scheme than when auxiliary information was used at the design phase. However, using auxiliary information at the design phase resulted in more precise estimates than using the same at the estimation phase for the same sample size. For both species, systematic sampling with ratio estimation provided the most efficient estimate of individual tree foliage biomass. In Douglas-fir, stratifying by branch type (i.e., whorl versus interwhorl) resulted in a marginal gain in precision. For Douglas-fir, on average, root mean square error decreased by 43.1% when sample size increased from 6 to 12 branches per tree, with a further decrease of 24.3% when sample size increased from 12 to 18 branches per tree. For ponderosa pine, on average, the root mean square error decreased by 44.4 and 23.9% when the sample size was increased from 6 to 12 and from 12 to 18 branches per tree, respectively. Additional work is needed to understand the appropriate sampling techniques for older conifer tree crowns and sampling multileader deciduous crowns.","author":[{"dropping-particle":"","family":"Temesgen","given":"Hailemariam","non-dropping-particle":"","parse-names":false,"suffix":""},{"dropping-particle":"","family":"Monleon","given":"Vicente","non-dropping-particle":"","parse-names":false,"suffix":""},{"dropping-particle":"","family":"Weiskittel","given":"Aaron","non-dropping-particle":"","parse-names":false,"suffix":""},{"dropping-particle":"","family":"Wilson","given":"Duncan","non-dropping-particle":"","parse-names":false,"suffix":""}],"container-title":"Forest Science","id":"ITEM-3","issue":"2","issued":{"date-parts":[["2011"]]},"page":"153-163","title":"Sampling strategies for efficient estimation of tree foliage biomass","type":"article-journal","volume":"57"},"uris":["http://www.mendeley.com/documents/?uuid=338f1340-102b-4dfe-82cf-8357cbf2bb9f"]},{"id":"ITEM-4","itemData":{"author":[{"dropping-particle":"","family":"Kershaw","given":"John A. Jr.","non-dropping-particle":"","parse-names":false,"suffix":""},{"dropping-particle":"","family":"Maguire","given":"Douglas A.","non-dropping-particle":"","parse-names":false,"suffix":""}],"container-title":"Canadian Journal of Forest Research","id":"ITEM-4","issued":{"date-parts":[["1995"]]},"page":"1897-1912","title":"Crown structure in western hemlock, Douglas-fir, and grand fir in western Washington: trends in branch-level mass and leaf area","type":"article-journal","volume":"25"},"uris":["http://www.mendeley.com/documents/?uuid=0823e66b-9a5c-4e00-8272-f5e1c5fde4f1"]}],"mendeley":{"formattedCitation":"[1–4]","plainTextFormattedCitation":"[1–4]","previouslyFormattedCitation":"[1–4]"},"properties":{"noteIndex":0},"schema":"https://github.com/citation-style-language/schema/raw/master/csl-citation.json"}</w:instrText>
      </w:r>
      <w:r w:rsidR="00F46DA5" w:rsidRPr="0061578A">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[1–4]</w:t>
      </w:r>
      <w:r w:rsidR="00F46DA5" w:rsidRPr="0061578A">
        <w:rPr>
          <w:rFonts w:ascii="Times New Roman" w:hAnsi="Times New Roman" w:cs="Times New Roman"/>
          <w:sz w:val="24"/>
          <w:szCs w:val="24"/>
        </w:rPr>
        <w:fldChar w:fldCharType="end"/>
      </w:r>
      <w:r w:rsidRPr="0061578A">
        <w:rPr>
          <w:rFonts w:ascii="Times New Roman" w:hAnsi="Times New Roman" w:cs="Times New Roman"/>
          <w:sz w:val="24"/>
          <w:szCs w:val="24"/>
        </w:rPr>
        <w:t xml:space="preserve">. The first step was to predict the length for the two thirds of the crown branches where length was not measured so that length could be considered as a predictor variable when estimating branch foliage and wood mass. We generated a multiple regression equation for each species to predict branch length considering the following predictor variables in linear and log-linear equations: branch diameter, tree diameter at breast height, stem height at base of branch, tree height, relative branch depth </w:t>
      </w:r>
      <w:r w:rsidR="00F46DA5" w:rsidRPr="0061578A">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{"citationItems":[{"id":"ITEM-1","itemData":{"DOI":"10.1186/s40663-014-0025-0","ISSN":"2197-5620","author":[{"dropping-particle":"","family":"Poudel","given":"Krishna P","non-dropping-particle":"","parse-names":false,"suffix":""},{"dropping-particle":"","family":"Temesgen","given":"Hailemariam","non-dropping-particle":"","parse-names":false,"suffix":""},{"dropping-particle":"","family":"Gray","given":"Andrew N","non-dropping-particle":"","parse-names":false,"suffix":""}],"container-title":"Forest Ecosystems","id":"ITEM-1","issued":{"date-parts":[["2015"]]},"title":"Evaluation of sampling strategies to estimate crown biomass","type":"article-journal","volume":"2"},"uris":["http://www.mendeley.com/documents/?uuid=4c1fc411-c443-4b50-bd3a-03206ec215d7"]}],"mendeley":{"formattedCitation":"[5]","plainTextFormattedCitation":"[5]","previouslyFormattedCitation":"[5]"},"properties":{"noteIndex":0},"schema":"https://github.com/citation-style-language/schema/raw/master/csl-citation.json"}</w:instrText>
      </w:r>
      <w:r w:rsidR="00F46DA5" w:rsidRPr="0061578A">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[5]</w:t>
      </w:r>
      <w:r w:rsidR="00F46DA5" w:rsidRPr="0061578A">
        <w:rPr>
          <w:rFonts w:ascii="Times New Roman" w:hAnsi="Times New Roman" w:cs="Times New Roman"/>
          <w:sz w:val="24"/>
          <w:szCs w:val="24"/>
        </w:rPr>
        <w:fldChar w:fldCharType="end"/>
      </w:r>
      <w:r w:rsidRPr="0061578A">
        <w:rPr>
          <w:rFonts w:ascii="Times New Roman" w:hAnsi="Times New Roman" w:cs="Times New Roman"/>
          <w:sz w:val="24"/>
          <w:szCs w:val="24"/>
        </w:rPr>
        <w:t xml:space="preserve">, crown width at widest axis, and height to first branch. Equations expected to perform well were developed a priori (Table 1, Additional File 1) and were then modified based on model evaluation statistics and reduction of predictor variables correlated by 0.70 or more </w:t>
      </w:r>
      <w:r w:rsidR="00F46DA5" w:rsidRPr="0061578A">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{"citationItems":[{"id":"ITEM-1","itemData":{"DOI":"10.1111/j.1600-0587.2012.07348.x","ISBN":"1600-0587","ISSN":"09067590","PMID":"315892600003","author":[{"dropping-particle":"","family":"Dormann","given":"Carsten F.","non-dropping-particle":"","parse-names":false,"suffix":""},{"dropping-particle":"","family":"Elith","given":"Jane","non-dropping-particle":"","parse-names":false,"suffix":""},{"dropping-particle":"","family":"Bacher","given":"Sven","non-dropping-particle":"","parse-names":false,"suffix":""},{"dropping-particle":"","family":"Buchmann","given":"Carsten","non-dropping-particle":"","parse-names":false,"suffix":""},{"dropping-particle":"","family":"Carl","given":"Gudrun","non-dropping-particle":"","parse-names":false,"suffix":""},{"dropping-particle":"","family":"Carré","given":"Gabriel","non-dropping-particle":"","parse-names":false,"suffix":""},{"dropping-particle":"","family":"Marquéz","given":"Jaime R García","non-dropping-particle":"","parse-names":false,"suffix":""},{"dropping-particle":"","family":"Gruber","given":"Bernd","non-dropping-particle":"","parse-names":false,"suffix":""},{"dropping-particle":"","family":"Lafourcade","given":"Bruno","non-dropping-particle":"","parse-names":false,"suffix":""},{"dropping-particle":"","family":"Leitão","given":"Pedro J.","non-dropping-particle":"","parse-names":false,"suffix":""},{"dropping-particle":"","family":"Münkemüller","given":"Tamara","non-dropping-particle":"","parse-names":false,"suffix":""},{"dropping-particle":"","family":"Mcclean","given":"Colin","non-dropping-particle":"","parse-names":false,"suffix":""},{"dropping-particle":"","family":"Osborne","given":"Patrick E.","non-dropping-particle":"","parse-names":false,"suffix":""},{"dropping-particle":"","family":"Reineking","given":"Björn","non-dropping-particle":"","parse-names":false,"suffix":""},{"dropping-particle":"","family":"Schröder","given":"Boris","non-dropping-particle":"","parse-names":false,"suffix":""},{"dropping-particle":"","family":"Skidmore","given":"Andrew K.","non-dropping-particle":"","parse-names":false,"suffix":""},{"dropping-particle":"","family":"Zurell","given":"Damaris","non-dropping-particle":"","parse-names":false,"suffix":""},{"dropping-particle":"","family":"Lautenbach","given":"Sven","non-dropping-particle":"","parse-names":false,"suffix":""}],"container-title":"Ecography","id":"ITEM-1","issue":"1","issued":{"date-parts":[["2013"]]},"page":"27-46","title":"Collinearity: A review of methods to deal with it and a simulation study evaluating their performance","type":"article-journal","volume":"36"},"uris":["http://www.mendeley.com/documents/?uuid=a21be4e4-13d2-4637-a2a9-50e919298d4a"]}],"mendeley":{"formattedCitation":"[6]","plainTextFormattedCitation":"[6]","previouslyFormattedCitation":"[6]"},"properties":{"noteIndex":0},"schema":"https://github.com/citation-style-language/schema/raw/master/csl-citation.json"}</w:instrText>
      </w:r>
      <w:r w:rsidR="00F46DA5" w:rsidRPr="0061578A">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[6]</w:t>
      </w:r>
      <w:r w:rsidR="00F46DA5" w:rsidRPr="0061578A">
        <w:rPr>
          <w:rFonts w:ascii="Times New Roman" w:hAnsi="Times New Roman" w:cs="Times New Roman"/>
          <w:sz w:val="24"/>
          <w:szCs w:val="24"/>
        </w:rPr>
        <w:fldChar w:fldCharType="end"/>
      </w:r>
      <w:r w:rsidRPr="0061578A">
        <w:rPr>
          <w:rFonts w:ascii="Times New Roman" w:hAnsi="Times New Roman" w:cs="Times New Roman"/>
          <w:sz w:val="24"/>
          <w:szCs w:val="24"/>
        </w:rPr>
        <w:t xml:space="preserve">. Equations were selected that performed best based on adjusted </w:t>
      </w:r>
      <w:proofErr w:type="spellStart"/>
      <w:r w:rsidRPr="0061578A">
        <w:rPr>
          <w:rFonts w:ascii="Times New Roman" w:hAnsi="Times New Roman" w:cs="Times New Roman"/>
          <w:sz w:val="24"/>
          <w:szCs w:val="24"/>
        </w:rPr>
        <w:t>R</w:t>
      </w:r>
      <w:r w:rsidRPr="0061578A">
        <w:rPr>
          <w:rFonts w:ascii="Times New Roman" w:hAnsi="Times New Roman" w:cs="Times New Roman"/>
          <w:sz w:val="24"/>
          <w:szCs w:val="24"/>
          <w:vertAlign w:val="superscript"/>
        </w:rPr>
        <w:t>2</w:t>
      </w:r>
      <w:proofErr w:type="spellEnd"/>
      <w:r w:rsidRPr="0061578A">
        <w:rPr>
          <w:rFonts w:ascii="Times New Roman" w:hAnsi="Times New Roman" w:cs="Times New Roman"/>
          <w:sz w:val="24"/>
          <w:szCs w:val="24"/>
        </w:rPr>
        <w:t xml:space="preserve"> and root mean square error (</w:t>
      </w:r>
      <w:proofErr w:type="spellStart"/>
      <w:r w:rsidRPr="0061578A">
        <w:rPr>
          <w:rFonts w:ascii="Times New Roman" w:hAnsi="Times New Roman" w:cs="Times New Roman"/>
          <w:sz w:val="24"/>
          <w:szCs w:val="24"/>
        </w:rPr>
        <w:t>RMSE</w:t>
      </w:r>
      <w:proofErr w:type="spellEnd"/>
      <w:r w:rsidRPr="0061578A">
        <w:rPr>
          <w:rFonts w:ascii="Times New Roman" w:hAnsi="Times New Roman" w:cs="Times New Roman"/>
          <w:sz w:val="24"/>
          <w:szCs w:val="24"/>
        </w:rPr>
        <w:t xml:space="preserve">) and that met assumptions of residual normality and homoscedasticity. The same method used to select the branch length equations was used to determine the best equation for branch foliage and branch wood wet mass. We considered the same predictor variables with the addition of branch length. The top models </w:t>
      </w:r>
      <w:r w:rsidRPr="0061578A">
        <w:rPr>
          <w:rFonts w:ascii="Times New Roman" w:hAnsi="Times New Roman" w:cs="Times New Roman"/>
          <w:sz w:val="24"/>
          <w:szCs w:val="24"/>
        </w:rPr>
        <w:lastRenderedPageBreak/>
        <w:t xml:space="preserve">(Table 2, Additional File 1) were used to estimate branch foliage and branch wood wet mass for each branch of each destructively sampled tree. To account for potential downward bias when back-transforming the log transformed model predictions, a correction factor can be applied </w:t>
      </w:r>
      <w:r w:rsidR="00F46DA5" w:rsidRPr="0061578A">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{"citationItems":[{"id":"ITEM-1","itemData":{"author":[{"dropping-particle":"","family":"Baskerville","given":"G.L.","non-dropping-particle":"","parse-names":false,"suffix":""}],"container-title":"Canadian Journal of Forest Research","id":"ITEM-1","issued":{"date-parts":[["1972"]]},"page":"49-53","title":"Use of Logarithmic Regression in the Estimation of Plant Biomass","type":"article-journal","volume":"2"},"uris":["http://www.mendeley.com/documents/?uuid=ee2f533c-7184-4c14-99a7-683b762be78b"]}],"mendeley":{"formattedCitation":"[7]","plainTextFormattedCitation":"[7]","previouslyFormattedCitation":"[7]"},"properties":{"noteIndex":0},"schema":"https://github.com/citation-style-language/schema/raw/master/csl-citation.json"}</w:instrText>
      </w:r>
      <w:r w:rsidR="00F46DA5" w:rsidRPr="0061578A">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[7]</w:t>
      </w:r>
      <w:r w:rsidR="00F46DA5" w:rsidRPr="0061578A">
        <w:rPr>
          <w:rFonts w:ascii="Times New Roman" w:hAnsi="Times New Roman" w:cs="Times New Roman"/>
          <w:sz w:val="24"/>
          <w:szCs w:val="24"/>
        </w:rPr>
        <w:fldChar w:fldCharType="end"/>
      </w:r>
      <w:r w:rsidRPr="0061578A">
        <w:rPr>
          <w:rFonts w:ascii="Times New Roman" w:hAnsi="Times New Roman" w:cs="Times New Roman"/>
          <w:sz w:val="24"/>
          <w:szCs w:val="24"/>
        </w:rPr>
        <w:t xml:space="preserve">. However, this correction factor can also introduce bias, particularly with low sample size equations. So, as suggested by other studies </w:t>
      </w:r>
      <w:r w:rsidR="00F46DA5" w:rsidRPr="0061578A">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{"citationItems":[{"id":"ITEM-1","itemData":{"ISBN":"0015-749X","ISSN":"0015749X","abstract":"Estimates of national-scale forest carbon (C) stocks and fluxes are typically based on allometric regression equations developed using dimensional analysis techniques. However, the literature is inconsistent and incomplete with respect to large-scale forest C estimation. We compiled all available diameter-based allometric regression equations for estimating total aboveground and component biomass, defined in dry weight terms, for trees in the United States. We then implemented a modified meta-analysis based on the published equations to develop a set of consistent, national-scale aboveground biomass regression equations for US species. Equations for predicting biomass of tree components were developed as proportions of total aboveground biomass for hardwood and softwood groups. A comparison with recent equations used to develop large-scale biomass estimates from USA forest inventory data for eastern USA species suggests general agreement (±30%) between biomass estimates. The comparison also shows that differences in equation forms and species groupings may cause differences at small scales depending on tree size and forest species composition. This analysis represents the first major effort to compile and analyse all available biomass literature in a consistent national-scale framework. The equations developed here are used to compute the biomass estimates used by the model FORCARB to develop the US C budget.","author":[{"dropping-particle":"","family":"Jenkins","given":"Jennifer C.","non-dropping-particle":"","parse-names":false,"suffix":""},{"dropping-particle":"","family":"Chojnacky","given":"David C.","non-dropping-particle":"","parse-names":false,"suffix":""},{"dropping-particle":"","family":"Heath","given":"Linda S.","non-dropping-particle":"","parse-names":false,"suffix":""},{"dropping-particle":"","family":"Birdsey","given":"Richard A.","non-dropping-particle":"","parse-names":false,"suffix":""}],"container-title":"Forest Science","id":"ITEM-1","issue":"1","issued":{"date-parts":[["2003"]]},"page":"12-35","title":"National-scale biomass estimators for United States tree species","type":"article-journal","volume":"49"},"uris":["http://www.mendeley.com/documents/?uuid=5f603d80-cdac-4cad-9d5d-ad1a184181e1"]}],"mendeley":{"formattedCitation":"[8]","plainTextFormattedCitation":"[8]","previouslyFormattedCitation":"[8]"},"properties":{"noteIndex":0},"schema":"https://github.com/citation-style-language/schema/raw/master/csl-citation.json"}</w:instrText>
      </w:r>
      <w:r w:rsidR="00F46DA5" w:rsidRPr="0061578A">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[8]</w:t>
      </w:r>
      <w:r w:rsidR="00F46DA5" w:rsidRPr="0061578A">
        <w:rPr>
          <w:rFonts w:ascii="Times New Roman" w:hAnsi="Times New Roman" w:cs="Times New Roman"/>
          <w:sz w:val="24"/>
          <w:szCs w:val="24"/>
        </w:rPr>
        <w:fldChar w:fldCharType="end"/>
      </w:r>
      <w:r w:rsidRPr="0061578A">
        <w:rPr>
          <w:rFonts w:ascii="Times New Roman" w:hAnsi="Times New Roman" w:cs="Times New Roman"/>
          <w:sz w:val="24"/>
          <w:szCs w:val="24"/>
        </w:rPr>
        <w:t>, we reported but did not apply the correction factor (Table 3, Additional File 1).</w:t>
      </w:r>
    </w:p>
    <w:p w:rsidR="00F46DA5" w:rsidRDefault="00C309A5">
      <w:pPr>
        <w:spacing w:line="480" w:lineRule="auto"/>
        <w:ind w:firstLine="720"/>
        <w:rPr>
          <w:rFonts w:ascii="Times New Roman" w:hAnsi="Times New Roman" w:cs="Times New Roman"/>
          <w:sz w:val="24"/>
          <w:szCs w:val="24"/>
        </w:rPr>
      </w:pPr>
      <w:r w:rsidRPr="0061578A">
        <w:rPr>
          <w:rFonts w:ascii="Times New Roman" w:hAnsi="Times New Roman" w:cs="Times New Roman"/>
          <w:sz w:val="24"/>
          <w:szCs w:val="24"/>
        </w:rPr>
        <w:t xml:space="preserve">These estimates of branch wood and foliage mass for each crown branch served as the basis for calculating the branch and foliage component of the whole tree. We generated a ratio of wood to crown wet mass and foliage to crown wet mass for each tree using the sum of branch foliage and wood from the branch-by-branch estimation. These ratios were applied to crown and top branch mass, </w:t>
      </w:r>
      <w:proofErr w:type="gramStart"/>
      <w:r w:rsidRPr="0061578A">
        <w:rPr>
          <w:rFonts w:ascii="Times New Roman" w:hAnsi="Times New Roman" w:cs="Times New Roman"/>
          <w:sz w:val="24"/>
          <w:szCs w:val="24"/>
        </w:rPr>
        <w:t>then</w:t>
      </w:r>
      <w:proofErr w:type="gramEnd"/>
      <w:r w:rsidRPr="0061578A">
        <w:rPr>
          <w:rFonts w:ascii="Times New Roman" w:hAnsi="Times New Roman" w:cs="Times New Roman"/>
          <w:sz w:val="24"/>
          <w:szCs w:val="24"/>
        </w:rPr>
        <w:t xml:space="preserve"> the water weights were subtracted using a tree-specific water content for each component. For trees too small to have crown branches, we calculated branch and foliage ratios from the </w:t>
      </w:r>
      <w:proofErr w:type="spellStart"/>
      <w:r w:rsidRPr="0061578A">
        <w:rPr>
          <w:rFonts w:ascii="Times New Roman" w:hAnsi="Times New Roman" w:cs="Times New Roman"/>
          <w:sz w:val="24"/>
          <w:szCs w:val="24"/>
        </w:rPr>
        <w:t>subsampled</w:t>
      </w:r>
      <w:proofErr w:type="spellEnd"/>
      <w:r w:rsidRPr="0061578A">
        <w:rPr>
          <w:rFonts w:ascii="Times New Roman" w:hAnsi="Times New Roman" w:cs="Times New Roman"/>
          <w:sz w:val="24"/>
          <w:szCs w:val="24"/>
        </w:rPr>
        <w:t xml:space="preserve"> branches. This approach of using the wood and foliage ratios ensured that the sum of wood and foliage biomass equaled the total crown and top mass measured in the field. Dry top main stem mass and dry dead branch mass were then added to the branch wood component.</w:t>
      </w:r>
    </w:p>
    <w:p w:rsidR="002602B5" w:rsidRDefault="002602B5" w:rsidP="002602B5">
      <w:pPr>
        <w:spacing w:line="480" w:lineRule="auto"/>
        <w:rPr>
          <w:rFonts w:ascii="Times New Roman" w:hAnsi="Times New Roman" w:cs="Times New Roman"/>
          <w:sz w:val="24"/>
          <w:szCs w:val="24"/>
        </w:rPr>
      </w:pPr>
      <w:r>
        <w:rPr>
          <w:rFonts w:ascii="Times New Roman" w:hAnsi="Times New Roman" w:cs="Times New Roman"/>
          <w:sz w:val="24"/>
          <w:szCs w:val="24"/>
        </w:rPr>
        <w:t>Allometric Equation Calculation</w:t>
      </w:r>
    </w:p>
    <w:p w:rsidR="002602B5" w:rsidRDefault="002602B5" w:rsidP="002602B5">
      <w:pPr>
        <w:spacing w:line="480" w:lineRule="auto"/>
        <w:rPr>
          <w:rFonts w:ascii="Times New Roman" w:hAnsi="Times New Roman" w:cs="Times New Roman"/>
          <w:sz w:val="24"/>
          <w:szCs w:val="24"/>
        </w:rPr>
      </w:pPr>
      <w:r>
        <w:rPr>
          <w:rFonts w:ascii="Times New Roman" w:hAnsi="Times New Roman" w:cs="Times New Roman"/>
          <w:sz w:val="24"/>
          <w:szCs w:val="24"/>
        </w:rPr>
        <w:tab/>
      </w:r>
      <w:r w:rsidRPr="002602B5">
        <w:rPr>
          <w:rFonts w:ascii="Times New Roman" w:hAnsi="Times New Roman" w:cs="Times New Roman"/>
          <w:sz w:val="24"/>
          <w:szCs w:val="24"/>
        </w:rPr>
        <w:t xml:space="preserve">While including height as a predictor variable with </w:t>
      </w:r>
      <w:proofErr w:type="spellStart"/>
      <w:r w:rsidRPr="002602B5">
        <w:rPr>
          <w:rFonts w:ascii="Times New Roman" w:hAnsi="Times New Roman" w:cs="Times New Roman"/>
          <w:sz w:val="24"/>
          <w:szCs w:val="24"/>
        </w:rPr>
        <w:t>DBH</w:t>
      </w:r>
      <w:proofErr w:type="spellEnd"/>
      <w:r w:rsidRPr="002602B5">
        <w:rPr>
          <w:rFonts w:ascii="Times New Roman" w:hAnsi="Times New Roman" w:cs="Times New Roman"/>
          <w:sz w:val="24"/>
          <w:szCs w:val="24"/>
        </w:rPr>
        <w:t xml:space="preserve"> can increase the accuracy of allometric equations, we use </w:t>
      </w:r>
      <w:proofErr w:type="spellStart"/>
      <w:r w:rsidRPr="002602B5">
        <w:rPr>
          <w:rFonts w:ascii="Times New Roman" w:hAnsi="Times New Roman" w:cs="Times New Roman"/>
          <w:sz w:val="24"/>
          <w:szCs w:val="24"/>
        </w:rPr>
        <w:t>DBH</w:t>
      </w:r>
      <w:proofErr w:type="spellEnd"/>
      <w:r w:rsidRPr="002602B5">
        <w:rPr>
          <w:rFonts w:ascii="Times New Roman" w:hAnsi="Times New Roman" w:cs="Times New Roman"/>
          <w:sz w:val="24"/>
          <w:szCs w:val="24"/>
        </w:rPr>
        <w:t xml:space="preserve"> as the only predictor variable in these allometric equations for several reasons. Diameter at breast height is more commonly and accurately measured than tree height, so using </w:t>
      </w:r>
      <w:proofErr w:type="spellStart"/>
      <w:r w:rsidRPr="002602B5">
        <w:rPr>
          <w:rFonts w:ascii="Times New Roman" w:hAnsi="Times New Roman" w:cs="Times New Roman"/>
          <w:sz w:val="24"/>
          <w:szCs w:val="24"/>
        </w:rPr>
        <w:t>DBH</w:t>
      </w:r>
      <w:proofErr w:type="spellEnd"/>
      <w:r w:rsidRPr="002602B5">
        <w:rPr>
          <w:rFonts w:ascii="Times New Roman" w:hAnsi="Times New Roman" w:cs="Times New Roman"/>
          <w:sz w:val="24"/>
          <w:szCs w:val="24"/>
        </w:rPr>
        <w:t xml:space="preserve"> only makes the equations more widely applicable and less prone to measurement error </w:t>
      </w:r>
      <w:r w:rsidR="00F46DA5" w:rsidRPr="002602B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author":[{"dropping-particle":"","family":"Phalla","given":"Thuch","non-dropping-particle":"","parse-names":false,"suffix":""},{"dropping-particle":"","family":"Ota","given":"Tetsuji","non-dropping-particle":"","parse-names":false,"suffix":""},{"dropping-particle":"","family":"Mizoue","given":"Nobuya","non-dropping-particle":"","parse-names":false,"suffix":""},{"dropping-particle":"","family":"Kajisa","given":"Tsuyoshi","non-dropping-particle":"","parse-names":false,"suffix":""},{"dropping-particle":"","family":"Yoshida","given":"Shigejiro","non-dropping-particle":"","parse-names":false,"suffix":""},{"dropping-particle":"","family":"Vuthy","given":"Ma","non-dropping-particle":"","parse-names":false,"suffix":""},{"dropping-particle":"","family":"Heng","given":"Sokh","non-dropping-particle":"","parse-names":false,"suffix":""}],"container-title":"AGRIVITA Journal of Agricultural Science","id":"ITEM-1","issue":"1","issued":{"date-parts":[["2018"]]},"page":"131-140","title":"The Importance of Tree Height in Estimating Individual Tree Biomass while Considering Errors in Measurements and Allometric Models","type":"article-journal","volume":"40"},"uris":["http://www.mendeley.com/documents/?uuid=d7ca43fd-63d2-40b0-ab62-c2fc9a5638ad"]}],"mendeley":{"formattedCitation":"[9]","plainTextFormattedCitation":"[9]","previouslyFormattedCitation":"[9]"},"properties":{"noteIndex":0},"schema":"https://github.com/citation-style-language/schema/raw/master/csl-citation.json"}</w:instrText>
      </w:r>
      <w:r w:rsidR="00F46DA5" w:rsidRPr="002602B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[9]</w:t>
      </w:r>
      <w:r w:rsidR="00F46DA5" w:rsidRPr="002602B5">
        <w:rPr>
          <w:rFonts w:ascii="Times New Roman" w:hAnsi="Times New Roman" w:cs="Times New Roman"/>
          <w:sz w:val="24"/>
          <w:szCs w:val="24"/>
        </w:rPr>
        <w:fldChar w:fldCharType="end"/>
      </w:r>
      <w:r w:rsidRPr="002602B5">
        <w:rPr>
          <w:rFonts w:ascii="Times New Roman" w:hAnsi="Times New Roman" w:cs="Times New Roman"/>
          <w:sz w:val="24"/>
          <w:szCs w:val="24"/>
        </w:rPr>
        <w:t>. Additionally, the small sample size of destructively sampled trees did not capture the variation in tree height for trees with similar diameters.</w:t>
      </w:r>
    </w:p>
    <w:p w:rsidR="002602B5" w:rsidRDefault="002602B5" w:rsidP="002602B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Details about </w:t>
      </w:r>
      <w:proofErr w:type="spellStart"/>
      <w:r>
        <w:rPr>
          <w:rFonts w:ascii="Times New Roman" w:hAnsi="Times New Roman" w:cs="Times New Roman"/>
          <w:sz w:val="24"/>
          <w:szCs w:val="24"/>
        </w:rPr>
        <w:t>FIA</w:t>
      </w:r>
      <w:proofErr w:type="spellEnd"/>
      <w:r>
        <w:rPr>
          <w:rFonts w:ascii="Times New Roman" w:hAnsi="Times New Roman" w:cs="Times New Roman"/>
          <w:sz w:val="24"/>
          <w:szCs w:val="24"/>
        </w:rPr>
        <w:t>-CRM Component Biomass Calculation</w:t>
      </w:r>
    </w:p>
    <w:p w:rsidR="00F46DA5" w:rsidRDefault="002602B5">
      <w:pPr>
        <w:spacing w:line="480" w:lineRule="auto"/>
        <w:ind w:firstLine="720"/>
        <w:rPr>
          <w:rFonts w:ascii="Times New Roman" w:eastAsia="Calibri" w:hAnsi="Times New Roman" w:cs="Times New Roman"/>
          <w:sz w:val="24"/>
          <w:szCs w:val="24"/>
        </w:rPr>
      </w:pPr>
      <w:r w:rsidRPr="002602B5">
        <w:rPr>
          <w:rFonts w:ascii="Times New Roman" w:eastAsia="Calibri" w:hAnsi="Times New Roman" w:cs="Times New Roman"/>
          <w:sz w:val="24"/>
          <w:szCs w:val="24"/>
        </w:rPr>
        <w:t xml:space="preserve">Bark volume is estimated as a percentage of bole volume and is converted to bark biomass using specific gravity. Biomass of the entire tree, merchantable bole, and belowground biomass is calculated using equations from Jenkins et al. </w:t>
      </w:r>
      <w:r w:rsidR="00F46DA5" w:rsidRPr="002602B5">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{"citationItems":[{"id":"ITEM-1","itemData":{"ISBN":"0015-749X","ISSN":"0015749X","abstract":"Estimates of national-scale forest carbon (C) stocks and fluxes are typically based on allometric regression equations developed using dimensional analysis techniques. However, the literature is inconsistent and incomplete with respect to large-scale forest C estimation. We compiled all available diameter-based allometric regression equations for estimating total aboveground and component biomass, defined in dry weight terms, for trees in the United States. We then implemented a modified meta-analysis based on the published equations to develop a set of consistent, national-scale aboveground biomass regression equations for US species. Equations for predicting biomass of tree components were developed as proportions of total aboveground biomass for hardwood and softwood groups. A comparison with recent equations used to develop large-scale biomass estimates from USA forest inventory data for eastern USA species suggests general agreement (±30%) between biomass estimates. The comparison also shows that differences in equation forms and species groupings may cause differences at small scales depending on tree size and forest species composition. This analysis represents the first major effort to compile and analyse all available biomass literature in a consistent national-scale framework. The equations developed here are used to compute the biomass estimates used by the model FORCARB to develop the US C budget.","author":[{"dropping-particle":"","family":"Jenkins","given":"Jennifer C.","non-dropping-particle":"","parse-names":false,"suffix":""},{"dropping-particle":"","family":"Chojnacky","given":"David C.","non-dropping-particle":"","parse-names":false,"suffix":""},{"dropping-particle":"","family":"Heath","given":"Linda S.","non-dropping-particle":"","parse-names":false,"suffix":""},{"dropping-particle":"","family":"Birdsey","given":"Richard A.","non-dropping-particle":"","parse-names":false,"suffix":""}],"container-title":"Forest Science","id":"ITEM-1","issue":"1","issued":{"date-parts":[["2003"]]},"page":"12-35","title":"National-scale biomass estimators for United States tree species","type":"article-journal","volume":"49"},"uris":["http://www.mendeley.com/documents/?uuid=5f603d80-cdac-4cad-9d5d-ad1a184181e1"]}],"mendeley":{"formattedCitation":"[8]","plainTextFormattedCitation":"[8]","previouslyFormattedCitation":"[8]"},"properties":{"noteIndex":0},"schema":"https://github.com/citation-style-language/schema/raw/master/csl-citation.json"}</w:instrText>
      </w:r>
      <w:r w:rsidR="00F46DA5" w:rsidRPr="002602B5">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[8]</w:t>
      </w:r>
      <w:r w:rsidR="00F46DA5" w:rsidRPr="002602B5">
        <w:rPr>
          <w:rFonts w:ascii="Times New Roman" w:eastAsia="Calibri" w:hAnsi="Times New Roman" w:cs="Times New Roman"/>
          <w:sz w:val="24"/>
          <w:szCs w:val="24"/>
        </w:rPr>
        <w:fldChar w:fldCharType="end"/>
      </w:r>
      <w:r w:rsidRPr="002602B5">
        <w:rPr>
          <w:rFonts w:ascii="Times New Roman" w:eastAsia="Calibri" w:hAnsi="Times New Roman" w:cs="Times New Roman"/>
          <w:sz w:val="24"/>
          <w:szCs w:val="24"/>
        </w:rPr>
        <w:t xml:space="preserve">. Then, equations from </w:t>
      </w:r>
      <w:proofErr w:type="spellStart"/>
      <w:r w:rsidRPr="002602B5">
        <w:rPr>
          <w:rFonts w:ascii="Times New Roman" w:eastAsia="Calibri" w:hAnsi="Times New Roman" w:cs="Times New Roman"/>
          <w:sz w:val="24"/>
          <w:szCs w:val="24"/>
        </w:rPr>
        <w:t>Raile</w:t>
      </w:r>
      <w:proofErr w:type="spellEnd"/>
      <w:r w:rsidRPr="002602B5">
        <w:rPr>
          <w:rFonts w:ascii="Times New Roman" w:eastAsia="Calibri" w:hAnsi="Times New Roman" w:cs="Times New Roman"/>
          <w:sz w:val="24"/>
          <w:szCs w:val="24"/>
        </w:rPr>
        <w:t xml:space="preserve"> </w:t>
      </w:r>
      <w:r w:rsidR="00F46DA5" w:rsidRPr="002602B5">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{"citationItems":[{"id":"ITEM-1","itemData":{"ISBN":"Research Paper NC-224","author":[{"dropping-particle":"","family":"Raile","given":"Gerhard K","non-dropping-particle":"","parse-names":false,"suffix":""}],"edition":"RP-NC-224","id":"ITEM-1","issued":{"date-parts":[["1982"]]},"publisher":"U.S. Department of Agriculture, Forest Service, North Central Forest Experiment Station","publisher-place":"St. Paul, MN","title":"Estimating stump volume","type":"book"},"uris":["http://www.mendeley.com/documents/?uuid=56897a6e-d946-4f99-959c-2d03bdcc48a7"]}],"mendeley":{"formattedCitation":"[10]","plainTextFormattedCitation":"[10]","previouslyFormattedCitation":"[10]"},"properties":{"noteIndex":0},"schema":"https://github.com/citation-style-language/schema/raw/master/csl-citation.json"}</w:instrText>
      </w:r>
      <w:r w:rsidR="00F46DA5" w:rsidRPr="002602B5">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[10]</w:t>
      </w:r>
      <w:r w:rsidR="00F46DA5" w:rsidRPr="002602B5">
        <w:rPr>
          <w:rFonts w:ascii="Times New Roman" w:eastAsia="Calibri" w:hAnsi="Times New Roman" w:cs="Times New Roman"/>
          <w:sz w:val="24"/>
          <w:szCs w:val="24"/>
        </w:rPr>
        <w:fldChar w:fldCharType="end"/>
      </w:r>
      <w:r w:rsidRPr="002602B5">
        <w:rPr>
          <w:rFonts w:ascii="Times New Roman" w:eastAsia="Calibri" w:hAnsi="Times New Roman" w:cs="Times New Roman"/>
          <w:sz w:val="24"/>
          <w:szCs w:val="24"/>
        </w:rPr>
        <w:t xml:space="preserve"> are used to calculate stump volume. Top biomass is calculated as the difference between total aboveground biomass and all other components. Lastly, an adjustment factor calculated as the ratio of bole biomass between the regional volume based-estimate and the Jenkins et al. </w:t>
      </w:r>
      <w:r w:rsidR="00F46DA5" w:rsidRPr="002602B5">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{"citationItems":[{"id":"ITEM-1","itemData":{"ISBN":"0015-749X","ISSN":"0015749X","abstract":"Estimates of national-scale forest carbon (C) stocks and fluxes are typically based on allometric regression equations developed using dimensional analysis techniques. However, the literature is inconsistent and incomplete with respect to large-scale forest C estimation. We compiled all available diameter-based allometric regression equations for estimating total aboveground and component biomass, defined in dry weight terms, for trees in the United States. We then implemented a modified meta-analysis based on the published equations to develop a set of consistent, national-scale aboveground biomass regression equations for US species. Equations for predicting biomass of tree components were developed as proportions of total aboveground biomass for hardwood and softwood groups. A comparison with recent equations used to develop large-scale biomass estimates from USA forest inventory data for eastern USA species suggests general agreement (±30%) between biomass estimates. The comparison also shows that differences in equation forms and species groupings may cause differences at small scales depending on tree size and forest species composition. This analysis represents the first major effort to compile and analyse all available biomass literature in a consistent national-scale framework. The equations developed here are used to compute the biomass estimates used by the model FORCARB to develop the US C budget.","author":[{"dropping-particle":"","family":"Jenkins","given":"Jennifer C.","non-dropping-particle":"","parse-names":false,"suffix":""},{"dropping-particle":"","family":"Chojnacky","given":"David C.","non-dropping-particle":"","parse-names":false,"suffix":""},{"dropping-particle":"","family":"Heath","given":"Linda S.","non-dropping-particle":"","parse-names":false,"suffix":""},{"dropping-particle":"","family":"Birdsey","given":"Richard A.","non-dropping-particle":"","parse-names":false,"suffix":""}],"container-title":"Forest Science","id":"ITEM-1","issue":"1","issued":{"date-parts":[["2003"]]},"page":"12-35","title":"National-scale biomass estimators for United States tree species","type":"article-journal","volume":"49"},"uris":["http://www.mendeley.com/documents/?uuid=5f603d80-cdac-4cad-9d5d-ad1a184181e1"]}],"mendeley":{"formattedCitation":"[8]","plainTextFormattedCitation":"[8]","previouslyFormattedCitation":"[8]"},"properties":{"noteIndex":0},"schema":"https://github.com/citation-style-language/schema/raw/master/csl-citation.json"}</w:instrText>
      </w:r>
      <w:r w:rsidR="00F46DA5" w:rsidRPr="002602B5">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[8]</w:t>
      </w:r>
      <w:r w:rsidR="00F46DA5" w:rsidRPr="002602B5">
        <w:rPr>
          <w:rFonts w:ascii="Times New Roman" w:eastAsia="Calibri" w:hAnsi="Times New Roman" w:cs="Times New Roman"/>
          <w:sz w:val="24"/>
          <w:szCs w:val="24"/>
        </w:rPr>
        <w:fldChar w:fldCharType="end"/>
      </w:r>
      <w:r w:rsidRPr="002602B5">
        <w:rPr>
          <w:rFonts w:ascii="Times New Roman" w:eastAsia="Calibri" w:hAnsi="Times New Roman" w:cs="Times New Roman"/>
          <w:sz w:val="24"/>
          <w:szCs w:val="24"/>
        </w:rPr>
        <w:t xml:space="preserve"> estimate is applied to adjust the biomass of all tree components. The </w:t>
      </w:r>
      <w:proofErr w:type="spellStart"/>
      <w:r w:rsidRPr="002602B5">
        <w:rPr>
          <w:rFonts w:ascii="Times New Roman" w:eastAsia="Calibri" w:hAnsi="Times New Roman" w:cs="Times New Roman"/>
          <w:sz w:val="24"/>
          <w:szCs w:val="24"/>
        </w:rPr>
        <w:t>FIA</w:t>
      </w:r>
      <w:proofErr w:type="spellEnd"/>
      <w:r w:rsidRPr="002602B5">
        <w:rPr>
          <w:rFonts w:ascii="Times New Roman" w:eastAsia="Calibri" w:hAnsi="Times New Roman" w:cs="Times New Roman"/>
          <w:sz w:val="24"/>
          <w:szCs w:val="24"/>
        </w:rPr>
        <w:t xml:space="preserve">-CRM equations do not estimate foliage biomass. Sapling (trees &lt; 12.7 cm [5.0 inches] </w:t>
      </w:r>
      <w:proofErr w:type="spellStart"/>
      <w:r w:rsidRPr="002602B5">
        <w:rPr>
          <w:rFonts w:ascii="Times New Roman" w:eastAsia="Calibri" w:hAnsi="Times New Roman" w:cs="Times New Roman"/>
          <w:sz w:val="24"/>
          <w:szCs w:val="24"/>
        </w:rPr>
        <w:t>DBH</w:t>
      </w:r>
      <w:proofErr w:type="spellEnd"/>
      <w:r w:rsidRPr="002602B5">
        <w:rPr>
          <w:rFonts w:ascii="Times New Roman" w:eastAsia="Calibri" w:hAnsi="Times New Roman" w:cs="Times New Roman"/>
          <w:sz w:val="24"/>
          <w:szCs w:val="24"/>
        </w:rPr>
        <w:t xml:space="preserve">) biomass is calculated as the product of total aboveground biomass, excluding foliage, from Jenkins et al. </w:t>
      </w:r>
      <w:r w:rsidR="00F46DA5" w:rsidRPr="002602B5">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{"citationItems":[{"id":"ITEM-1","itemData":{"ISBN":"0015-749X","ISSN":"0015749X","abstract":"Estimates of national-scale forest carbon (C) stocks and fluxes are typically based on allometric regression equations developed using dimensional analysis techniques. However, the literature is inconsistent and incomplete with respect to large-scale forest C estimation. We compiled all available diameter-based allometric regression equations for estimating total aboveground and component biomass, defined in dry weight terms, for trees in the United States. We then implemented a modified meta-analysis based on the published equations to develop a set of consistent, national-scale aboveground biomass regression equations for US species. Equations for predicting biomass of tree components were developed as proportions of total aboveground biomass for hardwood and softwood groups. A comparison with recent equations used to develop large-scale biomass estimates from USA forest inventory data for eastern USA species suggests general agreement (±30%) between biomass estimates. The comparison also shows that differences in equation forms and species groupings may cause differences at small scales depending on tree size and forest species composition. This analysis represents the first major effort to compile and analyse all available biomass literature in a consistent national-scale framework. The equations developed here are used to compute the biomass estimates used by the model FORCARB to develop the US C budget.","author":[{"dropping-particle":"","family":"Jenkins","given":"Jennifer C.","non-dropping-particle":"","parse-names":false,"suffix":""},{"dropping-particle":"","family":"Chojnacky","given":"David C.","non-dropping-particle":"","parse-names":false,"suffix":""},{"dropping-particle":"","family":"Heath","given":"Linda S.","non-dropping-particle":"","parse-names":false,"suffix":""},{"dropping-particle":"","family":"Birdsey","given":"Richard A.","non-dropping-particle":"","parse-names":false,"suffix":""}],"container-title":"Forest Science","id":"ITEM-1","issue":"1","issued":{"date-parts":[["2003"]]},"page":"12-35","title":"National-scale biomass estimators for United States tree species","type":"article-journal","volume":"49"},"uris":["http://www.mendeley.com/documents/?uuid=5f603d80-cdac-4cad-9d5d-ad1a184181e1"]}],"mendeley":{"formattedCitation":"[8]","plainTextFormattedCitation":"[8]","previouslyFormattedCitation":"[8]"},"properties":{"noteIndex":0},"schema":"https://github.com/citation-style-language/schema/raw/master/csl-citation.json"}</w:instrText>
      </w:r>
      <w:r w:rsidR="00F46DA5" w:rsidRPr="002602B5">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[8]</w:t>
      </w:r>
      <w:r w:rsidR="00F46DA5" w:rsidRPr="002602B5">
        <w:rPr>
          <w:rFonts w:ascii="Times New Roman" w:eastAsia="Calibri" w:hAnsi="Times New Roman" w:cs="Times New Roman"/>
          <w:sz w:val="24"/>
          <w:szCs w:val="24"/>
        </w:rPr>
        <w:fldChar w:fldCharType="end"/>
      </w:r>
      <w:r w:rsidRPr="002602B5">
        <w:rPr>
          <w:rFonts w:ascii="Times New Roman" w:eastAsia="Calibri" w:hAnsi="Times New Roman" w:cs="Times New Roman"/>
          <w:sz w:val="24"/>
          <w:szCs w:val="24"/>
        </w:rPr>
        <w:t xml:space="preserve"> and a sapling adjustment factor found in Heath et al. </w:t>
      </w:r>
      <w:r w:rsidR="00F46DA5" w:rsidRPr="002602B5">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{"citationItems":[{"id":"ITEM-1","itemData":{"author":[{"dropping-particle":"","family":"Heath","given":"Linda S","non-dropping-particle":"","parse-names":false,"suffix":""},{"dropping-particle":"","family":"Hansen","given":"Mark H","non-dropping-particle":"","parse-names":false,"suffix":""},{"dropping-particle":"","family":"Smith","given":"James E","non-dropping-particle":"","parse-names":false,"suffix":""},{"dropping-particle":"","family":"Smith","given":"W. Brad","non-dropping-particle":"","parse-names":false,"suffix":""},{"dropping-particle":"","family":"Miles","given":"Patrick D","non-dropping-particle":"","parse-names":false,"suffix":""}],"container-title":"2008 Forest Inventory and Analysis (FIA) Symposium, USDA Forest Service Proceddings - RMRS-P-56","editor":[{"dropping-particle":"","family":"McWilliams","given":"Will","non-dropping-particle":"","parse-names":false,"suffix":""},{"dropping-particle":"","family":"Moisen","given":"Gretchen","non-dropping-particle":"","parse-names":false,"suffix":""},{"dropping-particle":"","family":"Czaplewski","given":"Ray","non-dropping-particle":"","parse-names":false,"suffix":""}],"id":"ITEM-1","issued":{"date-parts":[["2009"]]},"publisher":"U.S. Department of Agriculture, Forest Service, Rocky Mountain Research Station","publisher-place":"Park City, UT","title":"Investigation into Calculating Tree Biomass and Carbon in the FIADB Using a Biomass Expansion Factor Approach","type":"paper-conference"},"uris":["http://www.mendeley.com/documents/?uuid=e5115d0c-8903-4728-9984-e106a6dde726"]}],"mendeley":{"formattedCitation":"[11]","plainTextFormattedCitation":"[11]","previouslyFormattedCitation":"[11]"},"properties":{"noteIndex":0},"schema":"https://github.com/citation-style-language/schema/raw/master/csl-citation.json"}</w:instrText>
      </w:r>
      <w:r w:rsidR="00F46DA5" w:rsidRPr="002602B5">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[11]</w:t>
      </w:r>
      <w:r w:rsidR="00F46DA5" w:rsidRPr="002602B5">
        <w:rPr>
          <w:rFonts w:ascii="Times New Roman" w:eastAsia="Calibri" w:hAnsi="Times New Roman" w:cs="Times New Roman"/>
          <w:sz w:val="24"/>
          <w:szCs w:val="24"/>
        </w:rPr>
        <w:fldChar w:fldCharType="end"/>
      </w:r>
      <w:r w:rsidRPr="002602B5">
        <w:rPr>
          <w:rFonts w:ascii="Times New Roman" w:eastAsia="Calibri" w:hAnsi="Times New Roman" w:cs="Times New Roman"/>
          <w:sz w:val="24"/>
          <w:szCs w:val="24"/>
        </w:rPr>
        <w:t>. This same method is used for estimating aboveground biomass of woodland species (i.e., trees where diameter is measured at root collar) that are less than 12.7 cm (5.0 inches). For woodland trees greater than or equal to 12.7 cm (5 inches), biomass is calculated from volume just as it is for tree boles, and component biomass is not calculated</w:t>
      </w:r>
      <w:r>
        <w:rPr>
          <w:rFonts w:ascii="Times New Roman" w:eastAsia="Calibri" w:hAnsi="Times New Roman" w:cs="Times New Roman"/>
          <w:sz w:val="24"/>
          <w:szCs w:val="24"/>
        </w:rPr>
        <w:t>.</w:t>
      </w:r>
    </w:p>
    <w:p w:rsidR="00932BC4" w:rsidRDefault="00932BC4" w:rsidP="0087080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Predictor Variables for Biomass Mapping</w:t>
      </w:r>
    </w:p>
    <w:p w:rsidR="00932BC4" w:rsidRPr="00932BC4" w:rsidRDefault="00932BC4" w:rsidP="00932BC4">
      <w:pPr>
        <w:spacing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Pr="00932BC4">
        <w:rPr>
          <w:rFonts w:ascii="Times New Roman" w:eastAsia="Calibri" w:hAnsi="Times New Roman" w:cs="Times New Roman"/>
          <w:sz w:val="24"/>
          <w:szCs w:val="24"/>
        </w:rPr>
        <w:t xml:space="preserve">Texture statistics were generated from grey-level co-occurrence matrices using the </w:t>
      </w:r>
      <w:proofErr w:type="spellStart"/>
      <w:r w:rsidRPr="00932BC4">
        <w:rPr>
          <w:rFonts w:ascii="Times New Roman" w:eastAsia="Calibri" w:hAnsi="Times New Roman" w:cs="Times New Roman"/>
          <w:sz w:val="24"/>
          <w:szCs w:val="24"/>
        </w:rPr>
        <w:t>glcm</w:t>
      </w:r>
      <w:proofErr w:type="spellEnd"/>
      <w:r w:rsidRPr="00932BC4">
        <w:rPr>
          <w:rFonts w:ascii="Times New Roman" w:eastAsia="Calibri" w:hAnsi="Times New Roman" w:cs="Times New Roman"/>
          <w:sz w:val="24"/>
          <w:szCs w:val="24"/>
        </w:rPr>
        <w:t xml:space="preserve"> package in R </w:t>
      </w:r>
      <w:r w:rsidR="00F46DA5" w:rsidRPr="00932BC4">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{"citationItems":[{"id":"ITEM-1","itemData":{"author":[{"dropping-particle":"","family":"Zvoleff","given":"A.","non-dropping-particle":"","parse-names":false,"suffix":""}],"id":"ITEM-1","issued":{"date-parts":[["2016"]]},"number":"R package version 1.6.1","title":"glcm: Calculate Textures from Grey-Level Co-Occurrence Matrices (GLCMs)","type":"article"},"uris":["http://www.mendeley.com/documents/?uuid=ed8f0fa1-62e2-46cd-b85a-13a86d2ec35c"]}],"mendeley":{"formattedCitation":"[12]","plainTextFormattedCitation":"[12]","previouslyFormattedCitation":"[12]"},"properties":{"noteIndex":0},"schema":"https://github.com/citation-style-language/schema/raw/master/csl-citation.json"}</w:instrText>
      </w:r>
      <w:r w:rsidR="00F46DA5" w:rsidRPr="00932BC4">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[12]</w:t>
      </w:r>
      <w:r w:rsidR="00F46DA5" w:rsidRPr="00932BC4">
        <w:rPr>
          <w:rFonts w:ascii="Times New Roman" w:eastAsia="Calibri" w:hAnsi="Times New Roman" w:cs="Times New Roman"/>
          <w:sz w:val="24"/>
          <w:szCs w:val="24"/>
        </w:rPr>
        <w:fldChar w:fldCharType="end"/>
      </w:r>
      <w:r w:rsidRPr="00932BC4">
        <w:rPr>
          <w:rFonts w:ascii="Times New Roman" w:eastAsia="Calibri" w:hAnsi="Times New Roman" w:cs="Times New Roman"/>
          <w:sz w:val="24"/>
          <w:szCs w:val="24"/>
        </w:rPr>
        <w:t xml:space="preserve">. We made the following texture metrics for </w:t>
      </w:r>
      <w:proofErr w:type="spellStart"/>
      <w:r w:rsidRPr="00932BC4">
        <w:rPr>
          <w:rFonts w:ascii="Times New Roman" w:eastAsia="Calibri" w:hAnsi="Times New Roman" w:cs="Times New Roman"/>
          <w:sz w:val="24"/>
          <w:szCs w:val="24"/>
        </w:rPr>
        <w:t>ETM</w:t>
      </w:r>
      <w:proofErr w:type="spellEnd"/>
      <w:r w:rsidRPr="00932BC4">
        <w:rPr>
          <w:rFonts w:ascii="Times New Roman" w:eastAsia="Calibri" w:hAnsi="Times New Roman" w:cs="Times New Roman"/>
          <w:sz w:val="24"/>
          <w:szCs w:val="24"/>
        </w:rPr>
        <w:t xml:space="preserve">+ bands 1, 2, 3, 4, 5, and 7 on a </w:t>
      </w:r>
      <w:proofErr w:type="spellStart"/>
      <w:r w:rsidRPr="00932BC4">
        <w:rPr>
          <w:rFonts w:ascii="Times New Roman" w:eastAsia="Calibri" w:hAnsi="Times New Roman" w:cs="Times New Roman"/>
          <w:sz w:val="24"/>
          <w:szCs w:val="24"/>
        </w:rPr>
        <w:t>3x3</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5x5</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7x7</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9x9</w:t>
      </w:r>
      <w:proofErr w:type="spellEnd"/>
      <w:r w:rsidRPr="00932BC4">
        <w:rPr>
          <w:rFonts w:ascii="Times New Roman" w:eastAsia="Calibri" w:hAnsi="Times New Roman" w:cs="Times New Roman"/>
          <w:sz w:val="24"/>
          <w:szCs w:val="24"/>
        </w:rPr>
        <w:t xml:space="preserve">, and </w:t>
      </w:r>
      <w:proofErr w:type="spellStart"/>
      <w:r w:rsidRPr="00932BC4">
        <w:rPr>
          <w:rFonts w:ascii="Times New Roman" w:eastAsia="Calibri" w:hAnsi="Times New Roman" w:cs="Times New Roman"/>
          <w:sz w:val="24"/>
          <w:szCs w:val="24"/>
        </w:rPr>
        <w:t>11x11</w:t>
      </w:r>
      <w:proofErr w:type="spellEnd"/>
      <w:r w:rsidRPr="00932BC4">
        <w:rPr>
          <w:rFonts w:ascii="Times New Roman" w:eastAsia="Calibri" w:hAnsi="Times New Roman" w:cs="Times New Roman"/>
          <w:sz w:val="24"/>
          <w:szCs w:val="24"/>
        </w:rPr>
        <w:t xml:space="preserve"> window and a (1,1) shift: mean, variance, homogeneity, contrast, dissimilarity, entropy, second moment, and correlation. Some of these texture measures have shown promise in other studies relating Landsat imagery to forest biomass </w:t>
      </w:r>
      <w:r w:rsidR="00F46DA5" w:rsidRPr="00932BC4">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{"citationItems":[{"id":"ITEM-1","itemData":{"DOI":"10.3390/rs6076407","ISSN":"20724292","abstract":"Maps of forest biomass are important tools for managing natural resources and reporting terrestrial carbon stocks. Using the San Juan National Forest in Southwest Colorado as a case study, we evaluate regional biomass maps created using physical variables, spectral vegetation indices, and image textural analysis on Landsat TM imagery. We investigate eight gray level co-occurrence matrix based texture measures (mean, variance, homogeneity, contrast, dissimilarity, entropy, second moment and correlation) on four window sizes (3 × 3, 5 × 5, 7 × 7, 9 × 9) at four offsets ([1,0], [1,1], [0,1], [1,−1]) on four Landsat TM bands (2, 3, 4, and 5). The map with the highest prediction quality was created using three texture metrics calculated from Landsat Band 2 on a 3 × 3 window and an offset of [0,1]: entropy, mean and correlation; and one physical variable: slope. The correlation of predicted versus observed biomass values for our texture-based biomass map is r = 0.86, the Root Mean Square Error is 45.6 Mg∙ha−1, and the Coefficient of Variation of the Root Mean Square Error is 0.31. We find that models including image texture variables are more strongly correlated with biomass than models using only physical and spectral variables. Additionally, we suggest that the use of texture appears to better capture the magnitude and direction of biomass change following disturbance compared to spectral approaches. The biomass mapping methods we present here are widely applicable throughout the US, as they are based on publically available datasets and utilize relatively simple analytical routines.","author":[{"dropping-particle":"","family":"Kelsey","given":"Katharine C.","non-dropping-particle":"","parse-names":false,"suffix":""},{"dropping-particle":"","family":"Neff","given":"Jason C.","non-dropping-particle":"","parse-names":false,"suffix":""}],"container-title":"Remote Sensing","id":"ITEM-1","issue":"7","issued":{"date-parts":[["2014"]]},"page":"6407-6422","title":"Estimates of aboveground biomass from texture analysis of landsat imagery","type":"article-journal","volume":"6"},"uris":["http://www.mendeley.com/documents/?uuid=7a2abbc8-a066-4484-bfbb-1f99cb9b6a78"]},{"id":"ITEM-2","itemData":{"author":[{"dropping-particle":"","family":"Lu","given":"Dengsheng","non-dropping-particle":"","parse-names":false,"suffix":""},{"dropping-particle":"","family":"Batistella","given":"Mateus","non-dropping-particle":"","parse-names":false,"suffix":""}],"container-title":"Acta Amazonica","id":"ITEM-2","issue":"2","issued":{"date-parts":[["2005"]]},"page":"249-257","title":"Exploring TM Image Texture and its Relationships with Biomass Estimation in Rondônia, Brazilian Amazon","type":"article-journal","volume":"35"},"uris":["http://www.mendeley.com/documents/?uuid=dc8be86d-85b2-4166-889b-e6cc9d12e122"]},{"id":"ITEM-3","itemData":{"DOI":"10.3390/rs8060469","abstract":"The data saturation problem in Landsat imagery is well recognized and is regarded as an important factor resulting in inaccurate forest aboveground biomass (AGB) estimation. However, no study has examined the saturation values for different vegetation types such as coniferous and broadleaf forests. The objective of this study is to estimate the saturation values in Landsat imagery for different vegetation types in a subtropical region and to explore approaches to improving forest AGB estimation. Landsat Thematic Mapper imagery, digital elevation model data, and field measurements in Zhejiang province of Eastern China were used. Correlation analysis and scatterplots were first used to examine specific spectral bands and their relationships with AGB. A spherical model was then used to quantitatively estimate the saturation value of AGB for each vegetation type. A stratification of vegetation types and/or slope aspects was used to determine the potential to improve AGB estimation performance by developing a specific AGB estimation model for each category. Stepwise regression analysis based on Landsat spectral signatures and textures using grey-level co-occurrence matrix (GLCM) was used to develop AGB estimation models for different scenarios: non-stratification, stratification based on either vegetation types, slope aspects, or the combination of vegetation types and slope aspects. The results indicate that pine forest and mixed forest have the highest AGB saturation values (159 and 152 Mg/ha, respectively), Chinese fir and broadleaf forest have lower saturation values (143 and 123 Mg/ha, respectively), and bamboo forest and shrub have the lowest saturation values (75 and 55 Mg/ha, respectively). The stratification based on either vegetation types or slope aspects provided smaller root mean squared errors (RMSEs) than non-stratification. The AGB estimation models based on stratification of both vegetation types and slope aspects provided the most accurate estimation with the smallest RMSE of 24.5 Mg/ha. Relatively low AGB (e.g., less than 40 Mg/ha) sites resulted in overestimation and higher AGB (e.g., greater than 140 Mg/ha) sites resulted in underestimation. The smallest RMSE was obtained when AGB was 80–120 Mg/ha. This research indicates the importance of stratification in mitigating the data saturation problem, thus improving AGB estimation.","author":[{"dropping-particle":"","family":"Zhao","given":"Panpan","non-dropping-particle":"","parse-names":false,"suffix":""},{"dropping-particle":"","family":"Lu","given":"Dengsheng","non-dropping-particle":"","parse-names":false,"suffix":""},{"dropping-particle":"","family":"Wang","given":"Guangxing","non-dropping-particle":"","parse-names":false,"suffix":""},{"dropping-particle":"","family":"Wu","given":"Chuping","non-dropping-particle":"","parse-names":false,"suffix":""},{"dropping-particle":"","family":"Huang","given":"Yujie","non-dropping-particle":"","parse-names":false,"suffix":""},{"dropping-particle":"","family":"Yu","given":"Shuquan","non-dropping-particle":"","parse-names":false,"suffix":""}],"container-title":"Remote Sensing","id":"ITEM-3","issue":"469","issued":{"date-parts":[["2016"]]},"title":"Examining Spectral Reflectance Saturation in Landsat Imagery and Corresponding Solutions to Improve Forest Aboveground Biomass Estimation","type":"article-journal","volume":"8"},"uris":["http://www.mendeley.com/documents/?uuid=f6cb56a9-5759-49dc-b7a8-1fc596b0e81b"]},{"id":"ITEM-4","itemData":{"DOI":"10.1080/01431160500142145","ISBN":"01431161","ISSN":"0143-1161","abstract":"The complicated forest stand structure and associated abundant tree species in the Amazon often induce difficulty in estimating aboveground biomass (AGB) using remotely sensed data. This paper explores AGB estimation using Landsat Thematic Mapper (TM) data in the eastern and western Brazilian Amazon, and discusses the impacts of forest stand structure on AGB estimation. Estimating AGB is still a challenging task, especially for the sites with complicated biophysical environments. The TM spectral responses are more suitable for AGB estimation in the sites with relatively simple forest stand structure than for the sites with complicated forest stand structure. Conversely, textures appear more important than spectral responses in AGB estimation in the sites with complicated forest stand structure. A combination of spectral responses and textures improves AGB estimation performance. Different study areas having various biophysical conditions affect AGB estimation performance. The complicated forest stand structure and associated abundant tree species in the Amazon often induce difficulty in estimating aboveground biomass (AGB) using remotely sensed data. This paper explores AGB estimation using Landsat Thematic Mapper (TM) data in the eastern and western Brazilian Amazon, and discusses the impacts of forest stand structure on AGB estimation. Estimating AGB is still a challenging task, especially for the sites with complicated biophysical environments. The TM spectral responses are more suitable for AGB estimation in the sites with relatively simple forest stand structure than for the sites with complicated forest stand structure. Conversely, textures appear more important than spectral responses in AGB estimation in the sites with complicated forest stand structure. A combination of spectral responses and textures improves AGB estimation performance. Different study areas having various biophysical conditions affect AGB estimation performance.","author":[{"dropping-particle":"","family":"Lu","given":"D.","non-dropping-particle":"","parse-names":false,"suffix":""}],"container-title":"International Journal of Remote Sensing","id":"ITEM-4","issue":"12","issued":{"date-parts":[["2005"]]},"page":"2509-2525","title":"Aboveground biomass estimation using Landsat TM data in the Brazilian Amazon","type":"article-journal","volume":"26"},"uris":["http://www.mendeley.com/documents/?uuid=204104df-8be8-4b5a-8854-5ccc8f72f50b"]}],"mendeley":{"formattedCitation":"[13–16]","plainTextFormattedCitation":"[13–16]","previouslyFormattedCitation":"[13–16]"},"properties":{"noteIndex":0},"schema":"https://github.com/citation-style-language/schema/raw/master/csl-citation.json"}</w:instrText>
      </w:r>
      <w:r w:rsidR="00F46DA5" w:rsidRPr="00932BC4">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[13–16]</w:t>
      </w:r>
      <w:r w:rsidR="00F46DA5" w:rsidRPr="00932BC4">
        <w:rPr>
          <w:rFonts w:ascii="Times New Roman" w:eastAsia="Calibri" w:hAnsi="Times New Roman" w:cs="Times New Roman"/>
          <w:sz w:val="24"/>
          <w:szCs w:val="24"/>
        </w:rPr>
        <w:fldChar w:fldCharType="end"/>
      </w:r>
      <w:r w:rsidRPr="00932BC4">
        <w:rPr>
          <w:rFonts w:ascii="Times New Roman" w:eastAsia="Calibri" w:hAnsi="Times New Roman" w:cs="Times New Roman"/>
          <w:sz w:val="24"/>
          <w:szCs w:val="24"/>
        </w:rPr>
        <w:t xml:space="preserve">. We generated each combination of band, window size, and texture measures because the relationship </w:t>
      </w:r>
      <w:r w:rsidRPr="00932BC4">
        <w:rPr>
          <w:rFonts w:ascii="Times New Roman" w:eastAsia="Calibri" w:hAnsi="Times New Roman" w:cs="Times New Roman"/>
          <w:sz w:val="24"/>
          <w:szCs w:val="24"/>
        </w:rPr>
        <w:lastRenderedPageBreak/>
        <w:t xml:space="preserve">between texture and forest biomass varies with many factors including vegetation type, imagery, and window size. </w:t>
      </w:r>
    </w:p>
    <w:p w:rsidR="00F46DA5" w:rsidRDefault="00932BC4">
      <w:pPr>
        <w:spacing w:line="480" w:lineRule="auto"/>
        <w:ind w:firstLine="720"/>
        <w:rPr>
          <w:rFonts w:ascii="Times New Roman" w:hAnsi="Times New Roman" w:cs="Times New Roman"/>
          <w:sz w:val="24"/>
          <w:szCs w:val="24"/>
        </w:rPr>
      </w:pPr>
      <w:r w:rsidRPr="00932BC4">
        <w:rPr>
          <w:rFonts w:ascii="Times New Roman" w:eastAsia="Calibri" w:hAnsi="Times New Roman" w:cs="Times New Roman"/>
          <w:sz w:val="24"/>
          <w:szCs w:val="24"/>
        </w:rPr>
        <w:t xml:space="preserve">We generated additional topographic, </w:t>
      </w:r>
      <w:proofErr w:type="spellStart"/>
      <w:r w:rsidRPr="00932BC4">
        <w:rPr>
          <w:rFonts w:ascii="Times New Roman" w:eastAsia="Calibri" w:hAnsi="Times New Roman" w:cs="Times New Roman"/>
          <w:sz w:val="24"/>
          <w:szCs w:val="24"/>
        </w:rPr>
        <w:t>geomorphometric</w:t>
      </w:r>
      <w:proofErr w:type="spellEnd"/>
      <w:r w:rsidRPr="00932BC4">
        <w:rPr>
          <w:rFonts w:ascii="Times New Roman" w:eastAsia="Calibri" w:hAnsi="Times New Roman" w:cs="Times New Roman"/>
          <w:sz w:val="24"/>
          <w:szCs w:val="24"/>
        </w:rPr>
        <w:t xml:space="preserve">, and climatic predictor variables that have been shown to correlate with tree species and biomass distributions </w:t>
      </w:r>
      <w:r w:rsidR="00F46DA5" w:rsidRPr="00932BC4">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{"citationItems":[{"id":"ITEM-1","itemData":{"DOI":"10.1007/s10980-009-9341-0","ISBN":"0921-2973","ISSN":"09212973","abstract":"Landscape ecology often adopts a patch mosaic model of ecological patterns. However, many ecological attributes are inherently continuous and classification of species composition into vegetation communities and discrete patches provides an overly simplistic view of the landscape. If one adopts a nichebased, individualistic concept of biotic communities then it may often be more appropriate to represent vegetation patterns as continuous measures of site suitability or probability of occupancy, rather than the traditional abstraction into categorical community types represented in a mosaic of discrete patches. The goal of this paper is to demonstrate the high effectiveness of species-level, pixel scale prediction of species occupancy as a continuous landscape variable, as an alternative to traditional classified community type vegetation maps. We use a Random Forests ensemble learning approach to predict site-level probability of occurrence for four conifer species based on climatic, topographic and spectral predictor variables across a 3,883 km2 landscape in northern Idaho, USA. Our method uses a new permutated sample-downscaling approach to equalize sample sizes in the presence and absence classes, a model selection method to optimize parsimony, and independent validation using prediction to 10% bootstrap data withhold. The models exhibited very high accuracy, with AUC and kappa values over 0.86 and 0.95, respectively, for all four species. The spatial predictions produced by the models will be of great use to managers and scientists, as they provide vastly more accurate spatial depiction of vegetation structure across this landscape than has previously been provided by traditional categorical classified community type maps.","author":[{"dropping-particle":"","family":"Evans","given":"Jeffrey S.","non-dropping-particle":"","parse-names":false,"suffix":""},{"dropping-particle":"","family":"Cushman","given":"Samuel A.","non-dropping-particle":"","parse-names":false,"suffix":""}],"container-title":"Landscape Ecology","id":"ITEM-1","issue":"5","issued":{"date-parts":[["2009"]]},"page":"673-683","title":"Gradient modeling of conifer species using random forests","type":"article-journal","volume":"24"},"uris":["http://www.mendeley.com/documents/?uuid=8f7d4550-4e4b-4c9c-9418-e6854ca47c81"]},{"id":"ITEM-2","itemData":{"DOI":"10.1002/ecs2.1797","ISSN":"21508925","author":[{"dropping-particle":"","family":"Swetnam","given":"Tyson L.","non-dropping-particle":"","parse-names":false,"suffix":""},{"dropping-particle":"","family":"Brooks","given":"Paul D.","non-dropping-particle":"","parse-names":false,"suffix":""},{"dropping-particle":"","family":"Barnard","given":"Holly R.","non-dropping-particle":"","parse-names":false,"suffix":""},{"dropping-particle":"","family":"Harpold","given":"Adrian A.","non-dropping-particle":"","parse-names":false,"suffix":""},{"dropping-particle":"","family":"Gallo","given":"Erika L.","non-dropping-particle":"","parse-names":false,"suffix":""}],"container-title":"Ecosphere","id":"ITEM-2","issue":"4","issued":{"date-parts":[["2017"]]},"title":"Topographically driven differences in energy and water constrain climatic control on forest carbon sequestration","type":"article-journal","volume":"8"},"uris":["http://www.mendeley.com/documents/?uuid=65b9f872-c5c6-4201-a6d5-a1240a7aa2d8"]}],"mendeley":{"formattedCitation":"[17,18]","plainTextFormattedCitation":"[17,18]","previouslyFormattedCitation":"[17,18]"},"properties":{"noteIndex":0},"schema":"https://github.com/citation-style-language/schema/raw/master/csl-citation.json"}</w:instrText>
      </w:r>
      <w:r w:rsidR="00F46DA5" w:rsidRPr="00932BC4">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[17,18]</w:t>
      </w:r>
      <w:r w:rsidR="00F46DA5" w:rsidRPr="00932BC4">
        <w:rPr>
          <w:rFonts w:ascii="Times New Roman" w:eastAsia="Calibri" w:hAnsi="Times New Roman" w:cs="Times New Roman"/>
          <w:sz w:val="24"/>
          <w:szCs w:val="24"/>
        </w:rPr>
        <w:fldChar w:fldCharType="end"/>
      </w:r>
      <w:r w:rsidRPr="00932BC4">
        <w:rPr>
          <w:rFonts w:ascii="Times New Roman" w:eastAsia="Calibri" w:hAnsi="Times New Roman" w:cs="Times New Roman"/>
          <w:sz w:val="24"/>
          <w:szCs w:val="24"/>
        </w:rPr>
        <w:t xml:space="preserve">. Elevation, slope, </w:t>
      </w:r>
      <w:proofErr w:type="spellStart"/>
      <w:r w:rsidRPr="00932BC4">
        <w:rPr>
          <w:rFonts w:ascii="Times New Roman" w:eastAsia="Calibri" w:hAnsi="Times New Roman" w:cs="Times New Roman"/>
          <w:sz w:val="24"/>
          <w:szCs w:val="24"/>
        </w:rPr>
        <w:t>northness</w:t>
      </w:r>
      <w:proofErr w:type="spellEnd"/>
      <w:r w:rsidRPr="00932BC4">
        <w:rPr>
          <w:rFonts w:ascii="Times New Roman" w:eastAsia="Calibri" w:hAnsi="Times New Roman" w:cs="Times New Roman"/>
          <w:sz w:val="24"/>
          <w:szCs w:val="24"/>
        </w:rPr>
        <w:t xml:space="preserve">, and </w:t>
      </w:r>
      <w:proofErr w:type="spellStart"/>
      <w:r w:rsidRPr="00932BC4">
        <w:rPr>
          <w:rFonts w:ascii="Times New Roman" w:eastAsia="Calibri" w:hAnsi="Times New Roman" w:cs="Times New Roman"/>
          <w:sz w:val="24"/>
          <w:szCs w:val="24"/>
        </w:rPr>
        <w:t>eastness</w:t>
      </w:r>
      <w:proofErr w:type="spellEnd"/>
      <w:r w:rsidRPr="00932BC4">
        <w:rPr>
          <w:rFonts w:ascii="Times New Roman" w:eastAsia="Calibri" w:hAnsi="Times New Roman" w:cs="Times New Roman"/>
          <w:sz w:val="24"/>
          <w:szCs w:val="24"/>
        </w:rPr>
        <w:t xml:space="preserve"> were derived from the National Elevation Dataset </w:t>
      </w:r>
      <w:r w:rsidR="00F46DA5" w:rsidRPr="00932BC4">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{"citationItems":[{"id":"ITEM-1","itemData":{"author":[{"dropping-particle":"","family":"Gesch","given":"Dean B","non-dropping-particle":"","parse-names":false,"suffix":""}],"chapter-number":"4","container-title":"Digital Elevation Model Technologies and Applications: The DEM User's Manual","edition":"Second","editor":[{"dropping-particle":"","family":"Maune","given":"D.","non-dropping-particle":"","parse-names":false,"suffix":""}],"id":"ITEM-1","issued":{"date-parts":[["2007"]]},"page":"99-118","publisher":"American Society for Photogrammetry and Remote Sensing","publisher-place":"Bethesda, Maryland","title":"The National Elevation Dataset","type":"chapter"},"uris":["http://www.mendeley.com/documents/?uuid=4c68177c-bcd4-417c-8c97-ffb3ca7e74a1"]},{"id":"ITEM-2","itemData":{"author":[{"dropping-particle":"","family":"Gesch","given":"Dean","non-dropping-particle":"","parse-names":false,"suffix":""},{"dropping-particle":"","family":"Oimoen","given":"Michael","non-dropping-particle":"","parse-names":false,"suffix":""},{"dropping-particle":"","family":"Greenlee","given":"Susan","non-dropping-particle":"","parse-names":false,"suffix":""},{"dropping-particle":"","family":"Nelson","given":"Charles","non-dropping-particle":"","parse-names":false,"suffix":""},{"dropping-particle":"","family":"Steuck","given":"Michael","non-dropping-particle":"","parse-names":false,"suffix":""},{"dropping-particle":"","family":"Tyler","given":"Dean","non-dropping-particle":"","parse-names":false,"suffix":""}],"container-title":"Photogrammetric Engineering &amp; Remote Sensing","id":"ITEM-2","issue":"1","issued":{"date-parts":[["2002"]]},"title":"The National Elevation Dataset","type":"article-journal","volume":"68"},"uris":["http://www.mendeley.com/documents/?uuid=47f46eae-7024-4ba1-bfdd-a8f5c6e72917"]},{"id":"ITEM-3","itemData":{"DOI":"10.1890/0012-9658(2006)87[3186:SHINAN]2.0.CO;2","author":[{"dropping-particle":"","family":"Kumar","given":"Sunil","non-dropping-particle":"","parse-names":false,"suffix":""},{"dropping-particle":"","family":"Stohlgren","given":"Thomas J.","non-dropping-particle":"","parse-names":false,"suffix":""},{"dropping-particle":"","family":"Chong","given":"Geneva W.","non-dropping-particle":"","parse-names":false,"suffix":""}],"container-title":"Ecology","id":"ITEM-3","issue":"12","issued":{"date-parts":[["2006"]]},"page":"3186-3199","title":"Spatial heterogeneity influences native and nonnative plant species richness","type":"article-journal","volume":"87"},"uris":["http://www.mendeley.com/documents/?uuid=d8dc31f0-07f8-4771-a84b-bf68b31456d8"]}],"mendeley":{"formattedCitation":"[19–21]","plainTextFormattedCitation":"[19–21]","previouslyFormattedCitation":"[19–21]"},"properties":{"noteIndex":0},"schema":"https://github.com/citation-style-language/schema/raw/master/csl-citation.json"}</w:instrText>
      </w:r>
      <w:r w:rsidR="00F46DA5" w:rsidRPr="00932BC4">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[19–21]</w:t>
      </w:r>
      <w:r w:rsidR="00F46DA5" w:rsidRPr="00932BC4">
        <w:rPr>
          <w:rFonts w:ascii="Times New Roman" w:eastAsia="Calibri" w:hAnsi="Times New Roman" w:cs="Times New Roman"/>
          <w:sz w:val="24"/>
          <w:szCs w:val="24"/>
        </w:rPr>
        <w:fldChar w:fldCharType="end"/>
      </w:r>
      <w:r w:rsidR="00CF0B8B">
        <w:rPr>
          <w:rFonts w:ascii="Times New Roman" w:eastAsia="Calibri" w:hAnsi="Times New Roman" w:cs="Times New Roman"/>
          <w:sz w:val="24"/>
          <w:szCs w:val="24"/>
        </w:rPr>
        <w:t>. Using the Spatial Analyst</w:t>
      </w:r>
      <w:r w:rsidRPr="00932BC4">
        <w:rPr>
          <w:rFonts w:ascii="Times New Roman" w:eastAsia="Calibri" w:hAnsi="Times New Roman" w:cs="Times New Roman"/>
          <w:sz w:val="24"/>
          <w:szCs w:val="24"/>
        </w:rPr>
        <w:t xml:space="preserve"> </w:t>
      </w:r>
      <w:r w:rsidR="00F46DA5" w:rsidRPr="00932BC4">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{"citationItems":[{"id":"ITEM-1","itemData":{"author":[{"dropping-particle":"","family":"Environmental Systems Research Institute","given":"","non-dropping-particle":"","parse-names":false,"suffix":""}],"id":"ITEM-1","issued":{"date-parts":[["2017"]]},"number":"Release 10.5","publisher-place":"Redlands, CA","title":"ArcGIS","type":"article"},"uris":["http://www.mendeley.com/documents/?uuid=0b804722-e183-4cbf-9ea4-23f810992c0e"]}],"mendeley":{"formattedCitation":"[22]","plainTextFormattedCitation":"[22]","previouslyFormattedCitation":"[22]"},"properties":{"noteIndex":0},"schema":"https://github.com/citation-style-language/schema/raw/master/csl-citation.json"}</w:instrText>
      </w:r>
      <w:r w:rsidR="00F46DA5" w:rsidRPr="00932BC4">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[22]</w:t>
      </w:r>
      <w:r w:rsidR="00F46DA5" w:rsidRPr="00932BC4">
        <w:rPr>
          <w:rFonts w:ascii="Times New Roman" w:eastAsia="Calibri" w:hAnsi="Times New Roman" w:cs="Times New Roman"/>
          <w:sz w:val="24"/>
          <w:szCs w:val="24"/>
        </w:rPr>
        <w:fldChar w:fldCharType="end"/>
      </w:r>
      <w:r w:rsidRPr="00932BC4">
        <w:rPr>
          <w:rFonts w:ascii="Times New Roman" w:eastAsia="Calibri" w:hAnsi="Times New Roman" w:cs="Times New Roman"/>
          <w:sz w:val="24"/>
          <w:szCs w:val="24"/>
        </w:rPr>
        <w:t xml:space="preserve"> and </w:t>
      </w:r>
      <w:proofErr w:type="spellStart"/>
      <w:r w:rsidRPr="00932BC4">
        <w:rPr>
          <w:rFonts w:ascii="Times New Roman" w:eastAsia="Calibri" w:hAnsi="Times New Roman" w:cs="Times New Roman"/>
          <w:sz w:val="24"/>
          <w:szCs w:val="24"/>
        </w:rPr>
        <w:t>Geomorphometry</w:t>
      </w:r>
      <w:proofErr w:type="spellEnd"/>
      <w:r w:rsidRPr="00932BC4">
        <w:rPr>
          <w:rFonts w:ascii="Times New Roman" w:eastAsia="Calibri" w:hAnsi="Times New Roman" w:cs="Times New Roman"/>
          <w:sz w:val="24"/>
          <w:szCs w:val="24"/>
        </w:rPr>
        <w:t xml:space="preserve"> and Gradient Metrics Toolboxes </w:t>
      </w:r>
      <w:r w:rsidR="00F46DA5" w:rsidRPr="00932BC4">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Evans","given":"J.S.","non-dropping-particle":"","parse-names":false,"suffix":""},{"dropping-particle":"","family":"Oakleaf","given":"J.","non-dropping-particle":"","parse-names":false,"suffix":""},{"dropping-particle":"","family":"Cushman","given":"S.A.","non-dropping-particle":"","parse-names":false,"suffix":""},{"dropping-particle":"","family":"Theobald","given":"D.","non-dropping-particle":"","parse-names":false,"suffix":""}],"id":"ITEM-1","issued":{"date-parts":[["2014"]]},"number":"2.0-0","title":"An ArcGIS Toolbox for Surface Gradient and Geomorphometric Modeling","type":"article"},"uris":["http://www.mendeley.com/documents/?uuid=b045e8dd-e83b-43c9-8238-8ed48833fe92"]}],"mendeley":{"formattedCitation":"[23]","plainTextFormattedCitation":"[23]","previouslyFormattedCitation":"[23]"},"properties":{"noteIndex":0},"schema":"https://github.com/citation-style-language/schema/raw/master/csl-citation.json"}</w:instrText>
      </w:r>
      <w:r w:rsidR="00F46DA5" w:rsidRPr="00932BC4">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[23]</w:t>
      </w:r>
      <w:r w:rsidR="00F46DA5" w:rsidRPr="00932BC4">
        <w:rPr>
          <w:rFonts w:ascii="Times New Roman" w:eastAsia="Calibri" w:hAnsi="Times New Roman" w:cs="Times New Roman"/>
          <w:sz w:val="24"/>
          <w:szCs w:val="24"/>
        </w:rPr>
        <w:fldChar w:fldCharType="end"/>
      </w:r>
      <w:r w:rsidRPr="00932BC4">
        <w:rPr>
          <w:rFonts w:ascii="Times New Roman" w:eastAsia="Calibri" w:hAnsi="Times New Roman" w:cs="Times New Roman"/>
          <w:sz w:val="24"/>
          <w:szCs w:val="24"/>
        </w:rPr>
        <w:t xml:space="preserve">, we also generated the compound topographic index, heat load index, curvature, and slope position and roughness on a </w:t>
      </w:r>
      <w:proofErr w:type="spellStart"/>
      <w:r w:rsidRPr="00932BC4">
        <w:rPr>
          <w:rFonts w:ascii="Times New Roman" w:eastAsia="Calibri" w:hAnsi="Times New Roman" w:cs="Times New Roman"/>
          <w:sz w:val="24"/>
          <w:szCs w:val="24"/>
        </w:rPr>
        <w:t>3x3</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6x6</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9x9</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12x12</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15x15</w:t>
      </w:r>
      <w:proofErr w:type="spellEnd"/>
      <w:r w:rsidRPr="00932BC4">
        <w:rPr>
          <w:rFonts w:ascii="Times New Roman" w:eastAsia="Calibri" w:hAnsi="Times New Roman" w:cs="Times New Roman"/>
          <w:sz w:val="24"/>
          <w:szCs w:val="24"/>
        </w:rPr>
        <w:t xml:space="preserve">, </w:t>
      </w:r>
      <w:proofErr w:type="spellStart"/>
      <w:r w:rsidRPr="00932BC4">
        <w:rPr>
          <w:rFonts w:ascii="Times New Roman" w:eastAsia="Calibri" w:hAnsi="Times New Roman" w:cs="Times New Roman"/>
          <w:sz w:val="24"/>
          <w:szCs w:val="24"/>
        </w:rPr>
        <w:t>21x21</w:t>
      </w:r>
      <w:proofErr w:type="spellEnd"/>
      <w:r w:rsidRPr="00932BC4">
        <w:rPr>
          <w:rFonts w:ascii="Times New Roman" w:eastAsia="Calibri" w:hAnsi="Times New Roman" w:cs="Times New Roman"/>
          <w:sz w:val="24"/>
          <w:szCs w:val="24"/>
        </w:rPr>
        <w:t xml:space="preserve">, and </w:t>
      </w:r>
      <w:proofErr w:type="spellStart"/>
      <w:r w:rsidRPr="00932BC4">
        <w:rPr>
          <w:rFonts w:ascii="Times New Roman" w:eastAsia="Calibri" w:hAnsi="Times New Roman" w:cs="Times New Roman"/>
          <w:sz w:val="24"/>
          <w:szCs w:val="24"/>
        </w:rPr>
        <w:t>27x27</w:t>
      </w:r>
      <w:proofErr w:type="spellEnd"/>
      <w:r w:rsidRPr="00932BC4">
        <w:rPr>
          <w:rFonts w:ascii="Times New Roman" w:eastAsia="Calibri" w:hAnsi="Times New Roman" w:cs="Times New Roman"/>
          <w:sz w:val="24"/>
          <w:szCs w:val="24"/>
        </w:rPr>
        <w:t xml:space="preserve"> window size. Climate normals (1961 – 1990) were downscaled to a 30 m x 30 m spatial resolution to match the scale of other rasters </w:t>
      </w:r>
      <w:r w:rsidR="00F46DA5" w:rsidRPr="00932BC4">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sidRPr="00932BC4">
        <w:rPr>
          <w:rFonts w:ascii="Times New Roman" w:eastAsia="Calibri" w:hAnsi="Times New Roman" w:cs="Times New Roman"/>
          <w:sz w:val="24"/>
          <w:szCs w:val="24"/>
        </w:rPr>
        <w:fldChar w:fldCharType="separate"/>
      </w:r>
      <w:r w:rsidR="00870802" w:rsidRPr="00870802">
        <w:rPr>
          <w:rFonts w:ascii="Times New Roman" w:eastAsia="Calibri" w:hAnsi="Times New Roman" w:cs="Times New Roman"/>
          <w:noProof/>
          <w:sz w:val="24"/>
          <w:szCs w:val="24"/>
        </w:rPr>
        <w:t>[24]</w:t>
      </w:r>
      <w:r w:rsidR="00F46DA5" w:rsidRPr="00932BC4">
        <w:rPr>
          <w:rFonts w:ascii="Times New Roman" w:eastAsia="Calibri" w:hAnsi="Times New Roman" w:cs="Times New Roman"/>
          <w:sz w:val="24"/>
          <w:szCs w:val="24"/>
        </w:rPr>
        <w:fldChar w:fldCharType="end"/>
      </w:r>
      <w:r w:rsidRPr="00932BC4">
        <w:rPr>
          <w:rFonts w:ascii="Times New Roman" w:eastAsia="Calibri" w:hAnsi="Times New Roman" w:cs="Times New Roman"/>
          <w:sz w:val="24"/>
          <w:szCs w:val="24"/>
        </w:rPr>
        <w:t>.</w:t>
      </w:r>
    </w:p>
    <w:p w:rsidR="001A0FED" w:rsidRDefault="00870802" w:rsidP="00814CBA">
      <w:pPr>
        <w:spacing w:line="480" w:lineRule="auto"/>
        <w:rPr>
          <w:rFonts w:ascii="Times New Roman" w:hAnsi="Times New Roman" w:cs="Times New Roman"/>
          <w:sz w:val="24"/>
        </w:rPr>
      </w:pPr>
      <w:r>
        <w:rPr>
          <w:rFonts w:ascii="Times New Roman" w:hAnsi="Times New Roman" w:cs="Times New Roman"/>
          <w:sz w:val="24"/>
        </w:rPr>
        <w:t>Variable Selection Using Random Forest (</w:t>
      </w:r>
      <w:proofErr w:type="spellStart"/>
      <w:r>
        <w:rPr>
          <w:rFonts w:ascii="Times New Roman" w:hAnsi="Times New Roman" w:cs="Times New Roman"/>
          <w:sz w:val="24"/>
        </w:rPr>
        <w:t>VSURF</w:t>
      </w:r>
      <w:proofErr w:type="spellEnd"/>
      <w:r>
        <w:rPr>
          <w:rFonts w:ascii="Times New Roman" w:hAnsi="Times New Roman" w:cs="Times New Roman"/>
          <w:sz w:val="24"/>
        </w:rPr>
        <w:t>)</w:t>
      </w:r>
    </w:p>
    <w:p w:rsidR="00F46DA5" w:rsidRDefault="00870802">
      <w:pPr>
        <w:spacing w:line="480" w:lineRule="auto"/>
        <w:ind w:firstLine="720"/>
        <w:rPr>
          <w:rFonts w:ascii="Times New Roman" w:hAnsi="Times New Roman" w:cs="Times New Roman"/>
          <w:sz w:val="24"/>
        </w:rPr>
      </w:pPr>
      <w:r>
        <w:rPr>
          <w:rFonts w:ascii="Times New Roman" w:hAnsi="Times New Roman" w:cs="Times New Roman"/>
          <w:sz w:val="24"/>
          <w:szCs w:val="24"/>
        </w:rPr>
        <w:t>Variable Selection Using Random Forest (</w:t>
      </w:r>
      <w:proofErr w:type="spellStart"/>
      <w:r>
        <w:rPr>
          <w:rFonts w:ascii="Times New Roman" w:hAnsi="Times New Roman" w:cs="Times New Roman"/>
          <w:sz w:val="24"/>
          <w:szCs w:val="24"/>
        </w:rPr>
        <w:t>VSURF</w:t>
      </w:r>
      <w:proofErr w:type="spellEnd"/>
      <w:r>
        <w:rPr>
          <w:rFonts w:ascii="Times New Roman" w:hAnsi="Times New Roman" w:cs="Times New Roman"/>
          <w:sz w:val="24"/>
          <w:szCs w:val="24"/>
        </w:rPr>
        <w:t xml:space="preserve">) was used to select our variables for modeling biomass across the landscape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author":[{"dropping-particle":"","family":"Genuer","given":"Robin","non-dropping-particle":"","parse-names":false,"suffix":""},{"dropping-particle":"","family":"Poggi","given":"Jean-michel","non-dropping-particle":"","parse-names":false,"suffix":""},{"dropping-particle":"","family":"Tuleau-Malot","given":"Christine","non-dropping-particle":"","parse-names":false,"suffix":""}],"container-title":"The R Journal","id":"ITEM-1","issue":"2","issued":{"date-parts":[["2015"]]},"page":"19-33","title":"VSURF : An R Package for Variable Selection Using Random Forests","type":"article-journal","volume":"7"},"uris":["http://www.mendeley.com/documents/?uuid=b3318446-a044-4314-9258-2f17b31711fd"]}],"mendeley":{"formattedCitation":"[25]","plainTextFormattedCitation":"[25]","previouslyFormattedCitation":"[25]"},"properties":{"noteIndex":0},"schema":"https://github.com/citation-style-language/schema/raw/master/csl-citation.json"}</w:instrText>
      </w:r>
      <w:r w:rsidR="00F46DA5">
        <w:rPr>
          <w:rFonts w:ascii="Times New Roman" w:hAnsi="Times New Roman" w:cs="Times New Roman"/>
          <w:sz w:val="24"/>
          <w:szCs w:val="24"/>
        </w:rPr>
        <w:fldChar w:fldCharType="separate"/>
      </w:r>
      <w:r w:rsidRPr="00870802">
        <w:rPr>
          <w:rFonts w:ascii="Times New Roman" w:hAnsi="Times New Roman" w:cs="Times New Roman"/>
          <w:noProof/>
          <w:sz w:val="24"/>
          <w:szCs w:val="24"/>
        </w:rPr>
        <w:t>[25]</w:t>
      </w:r>
      <w:r w:rsidR="00F46DA5">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VSURF</w:t>
      </w:r>
      <w:proofErr w:type="spellEnd"/>
      <w:r>
        <w:rPr>
          <w:rFonts w:ascii="Times New Roman" w:hAnsi="Times New Roman" w:cs="Times New Roman"/>
          <w:sz w:val="24"/>
          <w:szCs w:val="24"/>
        </w:rPr>
        <w:t xml:space="preserve"> </w:t>
      </w:r>
      <w:r w:rsidRPr="00894EA1">
        <w:rPr>
          <w:rFonts w:ascii="Times New Roman" w:hAnsi="Times New Roman" w:cs="Times New Roman"/>
          <w:sz w:val="24"/>
          <w:szCs w:val="24"/>
        </w:rPr>
        <w:t>first ranks all variables by the variability in their variable importance score across 50 random forest runs. More important variables have higher variability than less important variables. Variables falling below an importance threshold are removed. An “interpretation” set of variables is next determined from this reduced set of variables by running 25 random forest runs with</w:t>
      </w:r>
      <w:r w:rsidRPr="00FC3F22">
        <w:rPr>
          <w:rFonts w:ascii="Times New Roman" w:hAnsi="Times New Roman" w:cs="Times New Roman"/>
          <w:sz w:val="24"/>
          <w:szCs w:val="24"/>
        </w:rPr>
        <w:t xml:space="preserve"> the top variable and then adding the next-most-important variable one-by-one and rerunning the models. The interpretation variables are those from the simplest model of the models with an out-of-bag error within one standard deviation of the minimum error. A “prediction” set of variables is selected by adding interpretation variables step-wise, and only keeping variables that reduce the out-of-bag error significantly more than adding a noisy variable. The </w:t>
      </w:r>
      <w:proofErr w:type="spellStart"/>
      <w:r w:rsidRPr="00FC3F22">
        <w:rPr>
          <w:rFonts w:ascii="Times New Roman" w:hAnsi="Times New Roman" w:cs="Times New Roman"/>
          <w:sz w:val="24"/>
          <w:szCs w:val="24"/>
        </w:rPr>
        <w:t>VSURF</w:t>
      </w:r>
      <w:proofErr w:type="spellEnd"/>
      <w:r w:rsidRPr="00FC3F22">
        <w:rPr>
          <w:rFonts w:ascii="Times New Roman" w:hAnsi="Times New Roman" w:cs="Times New Roman"/>
          <w:sz w:val="24"/>
          <w:szCs w:val="24"/>
        </w:rPr>
        <w:t xml:space="preserve"> procedure resulted in an interpretation set of variables each </w:t>
      </w:r>
      <w:r w:rsidRPr="00FC3F22">
        <w:rPr>
          <w:rFonts w:ascii="Times New Roman" w:hAnsi="Times New Roman" w:cs="Times New Roman"/>
          <w:sz w:val="24"/>
          <w:szCs w:val="24"/>
        </w:rPr>
        <w:lastRenderedPageBreak/>
        <w:t>with a relationship to aboveground biomass and a prediction set with reduced redundancy suitable for prediction.</w:t>
      </w:r>
    </w:p>
    <w:p w:rsidR="00870802" w:rsidRDefault="000F4910" w:rsidP="00814CBA">
      <w:pPr>
        <w:spacing w:line="480" w:lineRule="auto"/>
        <w:rPr>
          <w:rFonts w:ascii="Times New Roman" w:hAnsi="Times New Roman" w:cs="Times New Roman"/>
          <w:sz w:val="24"/>
        </w:rPr>
      </w:pPr>
      <w:r>
        <w:rPr>
          <w:rFonts w:ascii="Times New Roman" w:hAnsi="Times New Roman" w:cs="Times New Roman"/>
          <w:sz w:val="24"/>
        </w:rPr>
        <w:t>Modeling Plot-Scale Biomass Differences</w:t>
      </w:r>
    </w:p>
    <w:p w:rsidR="000F4910" w:rsidRDefault="000F4910" w:rsidP="00814CBA">
      <w:pPr>
        <w:spacing w:line="480" w:lineRule="auto"/>
        <w:rPr>
          <w:rFonts w:ascii="Times New Roman" w:eastAsia="Calibri" w:hAnsi="Times New Roman" w:cs="Times New Roman"/>
          <w:sz w:val="24"/>
          <w:szCs w:val="24"/>
        </w:rPr>
      </w:pPr>
      <w:r>
        <w:rPr>
          <w:rFonts w:ascii="Times New Roman" w:hAnsi="Times New Roman" w:cs="Times New Roman"/>
          <w:sz w:val="24"/>
        </w:rPr>
        <w:tab/>
      </w:r>
      <w:r w:rsidRPr="000F4910">
        <w:rPr>
          <w:rFonts w:ascii="Times New Roman" w:eastAsia="Calibri" w:hAnsi="Times New Roman" w:cs="Times New Roman"/>
          <w:sz w:val="24"/>
          <w:szCs w:val="24"/>
        </w:rPr>
        <w:t>At the plot scale, we identified the stand characteristics most correlated with biomass estimate differences between different sets of allometric equations. This was done using a random forest model to predict the plot biomass difference between allometric equations using stand structure and composition predictor variables. The following predictors were considered: number of trees per hectare, basal area, average tree diameter at breast height, and basal area by species of the most common species in the plot data (</w:t>
      </w:r>
      <w:proofErr w:type="spellStart"/>
      <w:r w:rsidRPr="000F4910">
        <w:rPr>
          <w:rFonts w:ascii="Times New Roman" w:eastAsia="Calibri" w:hAnsi="Times New Roman" w:cs="Times New Roman"/>
          <w:sz w:val="24"/>
          <w:szCs w:val="24"/>
        </w:rPr>
        <w:t>lodgepole</w:t>
      </w:r>
      <w:proofErr w:type="spellEnd"/>
      <w:r w:rsidRPr="000F4910">
        <w:rPr>
          <w:rFonts w:ascii="Times New Roman" w:eastAsia="Calibri" w:hAnsi="Times New Roman" w:cs="Times New Roman"/>
          <w:sz w:val="24"/>
          <w:szCs w:val="24"/>
        </w:rPr>
        <w:t xml:space="preserve"> pine, Engelmann spruce, subalpine fir, aspen, Douglas-fir, and ponderosa pine). We also considered the proportion of total basal area for these same species, but removed them from the model due to high correlation with the species absolute basal area values and the sensitivity of variable importance metrics to correlated predictor variables. We calculated variable importance and generated partial dependence plots </w:t>
      </w:r>
      <w:r w:rsidR="00F46DA5" w:rsidRPr="000F4910">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{"citationItems":[{"id":"ITEM-1","itemData":{"author":[{"dropping-particle":"","family":"Friedman","given":"J.H.","non-dropping-particle":"","parse-names":false,"suffix":""}],"container-title":"The Annals of Statistics","id":"ITEM-1","issue":"5","issued":{"date-parts":[["2001"]]},"page":"1189-1232","title":"Greedy Function Approximation : A Gradient Boosting Machine","type":"article-journal","volume":"29"},"uris":["http://www.mendeley.com/documents/?uuid=8549dea0-f29c-435b-8578-daf4f94c908c"]}],"mendeley":{"formattedCitation":"[26]","plainTextFormattedCitation":"[26]","previouslyFormattedCitation":"[67]"},"properties":{"noteIndex":0},"schema":"https://github.com/citation-style-language/schema/raw/master/csl-citation.json"}</w:instrText>
      </w:r>
      <w:r w:rsidR="00F46DA5" w:rsidRPr="000F4910">
        <w:rPr>
          <w:rFonts w:ascii="Times New Roman" w:eastAsia="Calibri" w:hAnsi="Times New Roman" w:cs="Times New Roman"/>
          <w:sz w:val="24"/>
          <w:szCs w:val="24"/>
        </w:rPr>
        <w:fldChar w:fldCharType="separate"/>
      </w:r>
      <w:r w:rsidR="00CF0B8B" w:rsidRPr="00CF0B8B">
        <w:rPr>
          <w:rFonts w:ascii="Times New Roman" w:eastAsia="Calibri" w:hAnsi="Times New Roman" w:cs="Times New Roman"/>
          <w:noProof/>
          <w:sz w:val="24"/>
          <w:szCs w:val="24"/>
        </w:rPr>
        <w:t>[26]</w:t>
      </w:r>
      <w:r w:rsidR="00F46DA5" w:rsidRPr="000F4910">
        <w:rPr>
          <w:rFonts w:ascii="Times New Roman" w:eastAsia="Calibri" w:hAnsi="Times New Roman" w:cs="Times New Roman"/>
          <w:sz w:val="24"/>
          <w:szCs w:val="24"/>
        </w:rPr>
        <w:fldChar w:fldCharType="end"/>
      </w:r>
      <w:r w:rsidRPr="000F4910">
        <w:rPr>
          <w:rFonts w:ascii="Times New Roman" w:eastAsia="Calibri" w:hAnsi="Times New Roman" w:cs="Times New Roman"/>
          <w:sz w:val="24"/>
          <w:szCs w:val="24"/>
        </w:rPr>
        <w:t xml:space="preserve"> to characterize relationships between stand structure and allometric biomass equation differences.</w:t>
      </w:r>
    </w:p>
    <w:p w:rsidR="00E25D06" w:rsidRDefault="00E25D06" w:rsidP="00814CBA">
      <w:pPr>
        <w:spacing w:line="480" w:lineRule="auto"/>
        <w:rPr>
          <w:rFonts w:ascii="Times New Roman" w:hAnsi="Times New Roman" w:cs="Times New Roman"/>
          <w:sz w:val="24"/>
        </w:rPr>
      </w:pPr>
      <w:r>
        <w:rPr>
          <w:rFonts w:ascii="Times New Roman" w:eastAsia="Calibri" w:hAnsi="Times New Roman" w:cs="Times New Roman"/>
          <w:sz w:val="24"/>
          <w:szCs w:val="24"/>
        </w:rPr>
        <w:t xml:space="preserve">Calculating Dry Mass of </w:t>
      </w:r>
      <w:proofErr w:type="spellStart"/>
      <w:r w:rsidRPr="00E25D06">
        <w:rPr>
          <w:rFonts w:ascii="Times New Roman" w:eastAsia="Calibri" w:hAnsi="Times New Roman" w:cs="Times New Roman"/>
          <w:sz w:val="24"/>
          <w:szCs w:val="24"/>
        </w:rPr>
        <w:t>Sánchez</w:t>
      </w:r>
      <w:proofErr w:type="spellEnd"/>
      <w:r w:rsidRPr="00E25D06">
        <w:rPr>
          <w:rFonts w:ascii="Times New Roman" w:eastAsia="Calibri" w:hAnsi="Times New Roman" w:cs="Times New Roman"/>
          <w:sz w:val="24"/>
          <w:szCs w:val="24"/>
        </w:rPr>
        <w:t xml:space="preserve"> Meador </w:t>
      </w:r>
      <w:r w:rsidR="00F46DA5" w:rsidRPr="00E25D06">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{"citationItems":[{"id":"ITEM-1","itemData":{"URL":"Legacytreedata.org","accessed":{"date-parts":[["2019","2","19"]]},"author":[{"dropping-particle":"","family":"Sánchez Meador","given":"A.","non-dropping-particle":"","parse-names":false,"suffix":""}],"id":"ITEM-1","issued":{"date-parts":[["2007"]]},"title":"Legacy Tree Data","type":"webpage"},"uris":["http://www.mendeley.com/documents/?uuid=d9d52e0c-5e77-4f74-8a28-f8b6a18ac3cd"]}],"mendeley":{"formattedCitation":"[27]","plainTextFormattedCitation":"[27]","previouslyFormattedCitation":"[71]"},"properties":{"noteIndex":0},"schema":"https://github.com/citation-style-language/schema/raw/master/csl-citation.json"}</w:instrText>
      </w:r>
      <w:r w:rsidR="00F46DA5" w:rsidRPr="00E25D06">
        <w:rPr>
          <w:rFonts w:ascii="Times New Roman" w:eastAsia="Calibri" w:hAnsi="Times New Roman" w:cs="Times New Roman"/>
          <w:sz w:val="24"/>
          <w:szCs w:val="24"/>
        </w:rPr>
        <w:fldChar w:fldCharType="separate"/>
      </w:r>
      <w:r w:rsidR="00CF0B8B" w:rsidRPr="00CF0B8B">
        <w:rPr>
          <w:rFonts w:ascii="Times New Roman" w:eastAsia="Calibri" w:hAnsi="Times New Roman" w:cs="Times New Roman"/>
          <w:noProof/>
          <w:sz w:val="24"/>
          <w:szCs w:val="24"/>
        </w:rPr>
        <w:t>[27]</w:t>
      </w:r>
      <w:r w:rsidR="00F46DA5" w:rsidRPr="00E25D06">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Trees</w:t>
      </w:r>
    </w:p>
    <w:p w:rsidR="00F46DA5" w:rsidRDefault="00E25D06">
      <w:pPr>
        <w:spacing w:line="480" w:lineRule="auto"/>
        <w:ind w:firstLine="720"/>
        <w:rPr>
          <w:rFonts w:ascii="Times New Roman" w:hAnsi="Times New Roman" w:cs="Times New Roman"/>
          <w:sz w:val="24"/>
        </w:rPr>
      </w:pPr>
      <w:r>
        <w:rPr>
          <w:rFonts w:ascii="Times New Roman" w:eastAsia="Calibri" w:hAnsi="Times New Roman" w:cs="Times New Roman"/>
          <w:sz w:val="24"/>
          <w:szCs w:val="24"/>
        </w:rPr>
        <w:t xml:space="preserve">Only green mass was reported for </w:t>
      </w:r>
      <w:r w:rsidRPr="00E25D06">
        <w:rPr>
          <w:rFonts w:ascii="Times New Roman" w:eastAsia="Calibri" w:hAnsi="Times New Roman" w:cs="Times New Roman"/>
          <w:sz w:val="24"/>
          <w:szCs w:val="24"/>
        </w:rPr>
        <w:t xml:space="preserve">212 </w:t>
      </w:r>
      <w:r>
        <w:rPr>
          <w:rFonts w:ascii="Times New Roman" w:eastAsia="Calibri" w:hAnsi="Times New Roman" w:cs="Times New Roman"/>
          <w:sz w:val="24"/>
          <w:szCs w:val="24"/>
        </w:rPr>
        <w:t xml:space="preserve">of the 285 </w:t>
      </w:r>
      <w:r w:rsidRPr="00E25D06">
        <w:rPr>
          <w:rFonts w:ascii="Times New Roman" w:eastAsia="Calibri" w:hAnsi="Times New Roman" w:cs="Times New Roman"/>
          <w:sz w:val="24"/>
          <w:szCs w:val="24"/>
        </w:rPr>
        <w:t>Legacy trees used</w:t>
      </w:r>
      <w:r>
        <w:rPr>
          <w:rFonts w:ascii="Times New Roman" w:eastAsia="Calibri" w:hAnsi="Times New Roman" w:cs="Times New Roman"/>
          <w:sz w:val="24"/>
          <w:szCs w:val="24"/>
        </w:rPr>
        <w:t xml:space="preserve"> in</w:t>
      </w:r>
      <w:r w:rsidRPr="00E25D06">
        <w:rPr>
          <w:rFonts w:ascii="Times New Roman" w:eastAsia="Calibri" w:hAnsi="Times New Roman" w:cs="Times New Roman"/>
          <w:sz w:val="24"/>
          <w:szCs w:val="24"/>
        </w:rPr>
        <w:t xml:space="preserve"> </w:t>
      </w:r>
      <w:r>
        <w:rPr>
          <w:rFonts w:ascii="Times New Roman" w:eastAsia="Calibri" w:hAnsi="Times New Roman" w:cs="Times New Roman"/>
          <w:sz w:val="24"/>
          <w:szCs w:val="24"/>
        </w:rPr>
        <w:t>our study</w:t>
      </w:r>
      <w:r w:rsidRPr="00E25D06">
        <w:rPr>
          <w:rFonts w:ascii="Times New Roman" w:eastAsia="Calibri" w:hAnsi="Times New Roman" w:cs="Times New Roman"/>
          <w:sz w:val="24"/>
          <w:szCs w:val="24"/>
        </w:rPr>
        <w:t xml:space="preserve"> </w:t>
      </w:r>
      <w:r w:rsidR="00F46DA5" w:rsidRPr="00E25D06">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{"citationItems":[{"id":"ITEM-1","itemData":{"URL":"Legacytreedata.org","accessed":{"date-parts":[["2019","2","19"]]},"author":[{"dropping-particle":"","family":"Sánchez Meador","given":"A.","non-dropping-particle":"","parse-names":false,"suffix":""}],"id":"ITEM-1","issued":{"date-parts":[["2007"]]},"title":"Legacy Tree Data","type":"webpage"},"uris":["http://www.mendeley.com/documents/?uuid=d9d52e0c-5e77-4f74-8a28-f8b6a18ac3cd"]}],"mendeley":{"formattedCitation":"[27]","plainTextFormattedCitation":"[27]","previouslyFormattedCitation":"[71]"},"properties":{"noteIndex":0},"schema":"https://github.com/citation-style-language/schema/raw/master/csl-citation.json"}</w:instrText>
      </w:r>
      <w:r w:rsidR="00F46DA5" w:rsidRPr="00E25D06">
        <w:rPr>
          <w:rFonts w:ascii="Times New Roman" w:eastAsia="Calibri" w:hAnsi="Times New Roman" w:cs="Times New Roman"/>
          <w:sz w:val="24"/>
          <w:szCs w:val="24"/>
        </w:rPr>
        <w:fldChar w:fldCharType="separate"/>
      </w:r>
      <w:r w:rsidR="00CF0B8B" w:rsidRPr="00CF0B8B">
        <w:rPr>
          <w:rFonts w:ascii="Times New Roman" w:eastAsia="Calibri" w:hAnsi="Times New Roman" w:cs="Times New Roman"/>
          <w:noProof/>
          <w:sz w:val="24"/>
          <w:szCs w:val="24"/>
        </w:rPr>
        <w:t>[27]</w:t>
      </w:r>
      <w:r w:rsidR="00F46DA5" w:rsidRPr="00E25D06">
        <w:rPr>
          <w:rFonts w:ascii="Times New Roman" w:eastAsia="Calibri" w:hAnsi="Times New Roman" w:cs="Times New Roman"/>
          <w:sz w:val="24"/>
          <w:szCs w:val="24"/>
        </w:rPr>
        <w:fldChar w:fldCharType="end"/>
      </w:r>
      <w:r w:rsidRPr="00E25D06">
        <w:rPr>
          <w:rFonts w:ascii="Times New Roman" w:eastAsia="Calibri" w:hAnsi="Times New Roman" w:cs="Times New Roman"/>
          <w:sz w:val="24"/>
          <w:szCs w:val="24"/>
        </w:rPr>
        <w:t xml:space="preserve">. For these trees, we converted above-stump green mass to dry mass using moisture contents and component proportions from our destructive sampling. A species-specific, whole-tree water percentage was calculated as the mean of each component’s moisture content (Table 1, Additional File 2) weighted by the percentage of tree biomass in each component (Fig. 1, Additional File 2). Foliage mass was included but was not reported as a separate component for these trees sampled by </w:t>
      </w:r>
      <w:proofErr w:type="spellStart"/>
      <w:r w:rsidRPr="00E25D06">
        <w:rPr>
          <w:rFonts w:ascii="Times New Roman" w:eastAsia="Calibri" w:hAnsi="Times New Roman" w:cs="Times New Roman"/>
          <w:sz w:val="24"/>
          <w:szCs w:val="24"/>
        </w:rPr>
        <w:t>Sánchez</w:t>
      </w:r>
      <w:proofErr w:type="spellEnd"/>
      <w:r w:rsidRPr="00E25D06">
        <w:rPr>
          <w:rFonts w:ascii="Times New Roman" w:eastAsia="Calibri" w:hAnsi="Times New Roman" w:cs="Times New Roman"/>
          <w:sz w:val="24"/>
          <w:szCs w:val="24"/>
        </w:rPr>
        <w:t xml:space="preserve"> Meador </w:t>
      </w:r>
      <w:r w:rsidR="00F46DA5" w:rsidRPr="00E25D06">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{"citationItems":[{"id":"ITEM-1","itemData":{"URL":"Legacytreedata.org","accessed":{"date-parts":[["2019","2","19"]]},"author":[{"dropping-particle":"","family":"Sánchez Meador","given":"A.","non-dropping-particle":"","parse-names":false,"suffix":""}],"id":"ITEM-1","issued":{"date-parts":[["2007"]]},"title":"Legacy Tree Data","type":"webpage"},"uris":["http://www.mendeley.com/documents/?uuid=d9d52e0c-5e77-4f74-8a28-f8b6a18ac3cd"]}],"mendeley":{"formattedCitation":"[27]","plainTextFormattedCitation":"[27]","previouslyFormattedCitation":"[71]"},"properties":{"noteIndex":0},"schema":"https://github.com/citation-style-language/schema/raw/master/csl-citation.json"}</w:instrText>
      </w:r>
      <w:r w:rsidR="00F46DA5" w:rsidRPr="00E25D06">
        <w:rPr>
          <w:rFonts w:ascii="Times New Roman" w:eastAsia="Calibri" w:hAnsi="Times New Roman" w:cs="Times New Roman"/>
          <w:sz w:val="24"/>
          <w:szCs w:val="24"/>
        </w:rPr>
        <w:fldChar w:fldCharType="separate"/>
      </w:r>
      <w:r w:rsidR="00CF0B8B" w:rsidRPr="00CF0B8B">
        <w:rPr>
          <w:rFonts w:ascii="Times New Roman" w:eastAsia="Calibri" w:hAnsi="Times New Roman" w:cs="Times New Roman"/>
          <w:noProof/>
          <w:sz w:val="24"/>
          <w:szCs w:val="24"/>
        </w:rPr>
        <w:t>[27]</w:t>
      </w:r>
      <w:r w:rsidR="00F46DA5" w:rsidRPr="00E25D06">
        <w:rPr>
          <w:rFonts w:ascii="Times New Roman" w:eastAsia="Calibri" w:hAnsi="Times New Roman" w:cs="Times New Roman"/>
          <w:sz w:val="24"/>
          <w:szCs w:val="24"/>
        </w:rPr>
        <w:fldChar w:fldCharType="end"/>
      </w:r>
      <w:r w:rsidRPr="00E25D06">
        <w:rPr>
          <w:rFonts w:ascii="Times New Roman" w:eastAsia="Calibri" w:hAnsi="Times New Roman" w:cs="Times New Roman"/>
          <w:sz w:val="24"/>
          <w:szCs w:val="24"/>
        </w:rPr>
        <w:t xml:space="preserve">, so we calculated foliage using our local equations </w:t>
      </w:r>
      <w:r w:rsidRPr="00E25D06">
        <w:rPr>
          <w:rFonts w:ascii="Times New Roman" w:eastAsia="Calibri" w:hAnsi="Times New Roman" w:cs="Times New Roman"/>
          <w:sz w:val="24"/>
          <w:szCs w:val="24"/>
        </w:rPr>
        <w:lastRenderedPageBreak/>
        <w:t xml:space="preserve">and subtracted it from the above-stump dry weight to obtain a value comparable to the dry wood and bark mass used for trees from Reid et al. </w:t>
      </w:r>
      <w:r w:rsidR="00F46DA5" w:rsidRPr="00E25D06">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{"citationItems":[{"id":"ITEM-1","itemData":{"author":[{"dropping-particle":"","family":"Reid","given":"C.P.P.","non-dropping-particle":"","parse-names":false,"suffix":""}],"id":"ITEM-1","issued":{"date-parts":[["1974"]]},"publisher":"Colorado State University","publisher-place":"Fort Collins, CO","title":"Effects of clearcutting on nutrient cycling in lodgepole pine forests","type":"thesis"},"uris":["http://www.mendeley.com/documents/?uuid=8a6c657a-f260-4a31-9f1b-f39a2494ab7e"]}],"mendeley":{"formattedCitation":"[28]","plainTextFormattedCitation":"[28]","previouslyFormattedCitation":"[69]"},"properties":{"noteIndex":0},"schema":"https://github.com/citation-style-language/schema/raw/master/csl-citation.json"}</w:instrText>
      </w:r>
      <w:r w:rsidR="00F46DA5" w:rsidRPr="00E25D06">
        <w:rPr>
          <w:rFonts w:ascii="Times New Roman" w:eastAsia="Calibri" w:hAnsi="Times New Roman" w:cs="Times New Roman"/>
          <w:sz w:val="24"/>
          <w:szCs w:val="24"/>
        </w:rPr>
        <w:fldChar w:fldCharType="separate"/>
      </w:r>
      <w:r w:rsidR="00CF0B8B" w:rsidRPr="00CF0B8B">
        <w:rPr>
          <w:rFonts w:ascii="Times New Roman" w:eastAsia="Calibri" w:hAnsi="Times New Roman" w:cs="Times New Roman"/>
          <w:noProof/>
          <w:sz w:val="24"/>
          <w:szCs w:val="24"/>
        </w:rPr>
        <w:t>[28]</w:t>
      </w:r>
      <w:r w:rsidR="00F46DA5" w:rsidRPr="00E25D06">
        <w:rPr>
          <w:rFonts w:ascii="Times New Roman" w:eastAsia="Calibri" w:hAnsi="Times New Roman" w:cs="Times New Roman"/>
          <w:sz w:val="24"/>
          <w:szCs w:val="24"/>
        </w:rPr>
        <w:fldChar w:fldCharType="end"/>
      </w:r>
      <w:r w:rsidRPr="00E25D06">
        <w:rPr>
          <w:rFonts w:ascii="Times New Roman" w:eastAsia="Calibri" w:hAnsi="Times New Roman" w:cs="Times New Roman"/>
          <w:sz w:val="24"/>
          <w:szCs w:val="24"/>
        </w:rPr>
        <w:t xml:space="preserve"> and </w:t>
      </w:r>
      <w:proofErr w:type="spellStart"/>
      <w:r w:rsidRPr="00E25D06">
        <w:rPr>
          <w:rFonts w:ascii="Times New Roman" w:eastAsia="Calibri" w:hAnsi="Times New Roman" w:cs="Times New Roman"/>
          <w:sz w:val="24"/>
          <w:szCs w:val="24"/>
        </w:rPr>
        <w:t>Tossey</w:t>
      </w:r>
      <w:proofErr w:type="spellEnd"/>
      <w:r w:rsidRPr="00E25D06">
        <w:rPr>
          <w:rFonts w:ascii="Times New Roman" w:eastAsia="Calibri" w:hAnsi="Times New Roman" w:cs="Times New Roman"/>
          <w:sz w:val="24"/>
          <w:szCs w:val="24"/>
        </w:rPr>
        <w:t xml:space="preserve"> </w:t>
      </w:r>
      <w:r w:rsidR="00F46DA5" w:rsidRPr="00E25D06">
        <w:rPr>
          <w:rFonts w:ascii="Times New Roman" w:eastAsia="Calibri" w:hAnsi="Times New Roman" w:cs="Times New Roman"/>
          <w:sz w:val="24"/>
          <w:szCs w:val="24"/>
        </w:rPr>
        <w:fldChar w:fldCharType="begin" w:fldLock="1"/>
      </w:r>
      <w:r w:rsidR="00CF0B8B">
        <w:rPr>
          <w:rFonts w:ascii="Times New Roman" w:eastAsia="Calibri" w:hAnsi="Times New Roman" w:cs="Times New Roman"/>
          <w:sz w:val="24"/>
          <w:szCs w:val="24"/>
        </w:rPr>
        <w:instrText>ADDIN CSL_CITATION {"citationItems":[{"id":"ITEM-1","itemData":{"author":[{"dropping-particle":"","family":"Tossey","given":"G.B.","non-dropping-particle":"","parse-names":false,"suffix":""}],"id":"ITEM-1","issued":{"date-parts":[["1982"]]},"publisher":"Colorado State University","publisher-place":"Fort Collins, CO","title":"Biomass Equations of Small Trees of Four Rocky Mountain Species with Reference to Habitat","type":"thesis"},"uris":["http://www.mendeley.com/documents/?uuid=f12a3872-65c5-4a1c-b2d5-603587f4d45d"]}],"mendeley":{"formattedCitation":"[29]","plainTextFormattedCitation":"[29]","previouslyFormattedCitation":"[70]"},"properties":{"noteIndex":0},"schema":"https://github.com/citation-style-language/schema/raw/master/csl-citation.json"}</w:instrText>
      </w:r>
      <w:r w:rsidR="00F46DA5" w:rsidRPr="00E25D06">
        <w:rPr>
          <w:rFonts w:ascii="Times New Roman" w:eastAsia="Calibri" w:hAnsi="Times New Roman" w:cs="Times New Roman"/>
          <w:sz w:val="24"/>
          <w:szCs w:val="24"/>
        </w:rPr>
        <w:fldChar w:fldCharType="separate"/>
      </w:r>
      <w:r w:rsidR="00CF0B8B" w:rsidRPr="00CF0B8B">
        <w:rPr>
          <w:rFonts w:ascii="Times New Roman" w:eastAsia="Calibri" w:hAnsi="Times New Roman" w:cs="Times New Roman"/>
          <w:noProof/>
          <w:sz w:val="24"/>
          <w:szCs w:val="24"/>
        </w:rPr>
        <w:t>[29]</w:t>
      </w:r>
      <w:r w:rsidR="00F46DA5" w:rsidRPr="00E25D06">
        <w:rPr>
          <w:rFonts w:ascii="Times New Roman" w:eastAsia="Calibri" w:hAnsi="Times New Roman" w:cs="Times New Roman"/>
          <w:sz w:val="24"/>
          <w:szCs w:val="24"/>
        </w:rPr>
        <w:fldChar w:fldCharType="end"/>
      </w:r>
      <w:r w:rsidRPr="00E25D06">
        <w:rPr>
          <w:rFonts w:ascii="Times New Roman" w:eastAsia="Calibri" w:hAnsi="Times New Roman" w:cs="Times New Roman"/>
          <w:sz w:val="24"/>
          <w:szCs w:val="24"/>
        </w:rPr>
        <w:t>.</w:t>
      </w:r>
    </w:p>
    <w:p w:rsidR="00E25D06" w:rsidRDefault="00E25D06" w:rsidP="00814CBA">
      <w:pPr>
        <w:spacing w:line="480" w:lineRule="auto"/>
        <w:rPr>
          <w:rFonts w:ascii="Times New Roman" w:hAnsi="Times New Roman" w:cs="Times New Roman"/>
          <w:sz w:val="24"/>
        </w:rPr>
      </w:pPr>
      <w:bookmarkStart w:id="0" w:name="_GoBack"/>
      <w:bookmarkEnd w:id="0"/>
    </w:p>
    <w:p w:rsidR="00814CBA" w:rsidRDefault="00814CBA" w:rsidP="00814CBA">
      <w:pPr>
        <w:spacing w:line="480" w:lineRule="auto"/>
        <w:rPr>
          <w:rFonts w:ascii="Times New Roman" w:hAnsi="Times New Roman" w:cs="Times New Roman"/>
          <w:sz w:val="24"/>
        </w:rPr>
      </w:pPr>
      <w:r>
        <w:rPr>
          <w:rFonts w:ascii="Times New Roman" w:hAnsi="Times New Roman" w:cs="Times New Roman"/>
          <w:sz w:val="24"/>
        </w:rPr>
        <w:t xml:space="preserve">Table </w:t>
      </w:r>
      <w:proofErr w:type="spellStart"/>
      <w:r w:rsidR="00A803FC">
        <w:rPr>
          <w:rFonts w:ascii="Times New Roman" w:hAnsi="Times New Roman" w:cs="Times New Roman"/>
          <w:sz w:val="24"/>
        </w:rPr>
        <w:t>S</w:t>
      </w:r>
      <w:r w:rsidR="00D06977">
        <w:rPr>
          <w:rFonts w:ascii="Times New Roman" w:hAnsi="Times New Roman" w:cs="Times New Roman"/>
          <w:sz w:val="24"/>
        </w:rPr>
        <w:t>1</w:t>
      </w:r>
      <w:proofErr w:type="spellEnd"/>
      <w:r>
        <w:rPr>
          <w:rFonts w:ascii="Times New Roman" w:hAnsi="Times New Roman" w:cs="Times New Roman"/>
          <w:sz w:val="24"/>
        </w:rPr>
        <w:t xml:space="preserve">: A priori equations tested for predicting branch length, foliage, and branch wood for individual branches of each species. Several additional species-specific equations were also tested (not shown). </w:t>
      </w:r>
    </w:p>
    <w:tbl>
      <w:tblPr>
        <w:tblStyle w:val="TableGrid"/>
        <w:tblW w:w="0" w:type="auto"/>
        <w:tblLook w:val="04A0"/>
      </w:tblPr>
      <w:tblGrid>
        <w:gridCol w:w="4675"/>
        <w:gridCol w:w="4675"/>
      </w:tblGrid>
      <w:tr w:rsidR="00814CBA" w:rsidRPr="00721833" w:rsidTr="004A5E79">
        <w:tc>
          <w:tcPr>
            <w:tcW w:w="4675" w:type="dxa"/>
          </w:tcPr>
          <w:p w:rsidR="00814CBA" w:rsidRPr="00721833" w:rsidRDefault="00814CBA" w:rsidP="004A5E79">
            <w:pPr>
              <w:rPr>
                <w:rFonts w:ascii="Times New Roman" w:hAnsi="Times New Roman" w:cs="Times New Roman"/>
                <w:sz w:val="20"/>
              </w:rPr>
            </w:pPr>
            <w:r w:rsidRPr="00721833">
              <w:rPr>
                <w:rFonts w:ascii="Times New Roman" w:hAnsi="Times New Roman" w:cs="Times New Roman"/>
                <w:sz w:val="20"/>
              </w:rPr>
              <w:t>Branch Length Equations</w:t>
            </w:r>
            <w:r>
              <w:rPr>
                <w:rFonts w:ascii="Times New Roman" w:hAnsi="Times New Roman" w:cs="Times New Roman"/>
                <w:sz w:val="20"/>
              </w:rPr>
              <w:t xml:space="preserve"> (m)</w:t>
            </w:r>
          </w:p>
        </w:tc>
        <w:tc>
          <w:tcPr>
            <w:tcW w:w="4675" w:type="dxa"/>
          </w:tcPr>
          <w:p w:rsidR="00814CBA" w:rsidRPr="00721833" w:rsidRDefault="00814CBA" w:rsidP="004A5E79">
            <w:pPr>
              <w:rPr>
                <w:rFonts w:ascii="Times New Roman" w:hAnsi="Times New Roman" w:cs="Times New Roman"/>
                <w:sz w:val="20"/>
              </w:rPr>
            </w:pPr>
            <w:r w:rsidRPr="00721833">
              <w:rPr>
                <w:rFonts w:ascii="Times New Roman" w:hAnsi="Times New Roman" w:cs="Times New Roman"/>
                <w:sz w:val="20"/>
              </w:rPr>
              <w:t>Branch Wood and Foliage Equations</w:t>
            </w:r>
            <w:r>
              <w:rPr>
                <w:rFonts w:ascii="Times New Roman" w:hAnsi="Times New Roman" w:cs="Times New Roman"/>
                <w:sz w:val="20"/>
              </w:rPr>
              <w:t xml:space="preserve"> (g)</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C</w:t>
            </w:r>
            <w:r w:rsidRPr="00721833">
              <w:rPr>
                <w:rFonts w:ascii="Times New Roman" w:hAnsi="Times New Roman" w:cs="Times New Roman"/>
                <w:sz w:val="20"/>
                <w:vertAlign w:val="subscript"/>
              </w:rPr>
              <w:t>i</w:t>
            </w:r>
            <w:proofErr w:type="spellEnd"/>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C</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D</w:t>
            </w:r>
            <w:r w:rsidRPr="00721833">
              <w:rPr>
                <w:rFonts w:ascii="Times New Roman" w:hAnsi="Times New Roman" w:cs="Times New Roman"/>
                <w:sz w:val="20"/>
                <w:vertAlign w:val="subscript"/>
              </w:rPr>
              <w:t>i</w:t>
            </w:r>
            <w:proofErr w:type="spellEnd"/>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G</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r w:rsidRPr="00721833">
              <w:rPr>
                <w:rFonts w:ascii="Times New Roman" w:hAnsi="Times New Roman" w:cs="Times New Roman"/>
                <w:sz w:val="20"/>
              </w:rPr>
              <w:t>D</w:t>
            </w:r>
            <w:r w:rsidRPr="00721833">
              <w:rPr>
                <w:rFonts w:ascii="Times New Roman" w:hAnsi="Times New Roman" w:cs="Times New Roman"/>
                <w:sz w:val="20"/>
                <w:vertAlign w:val="subscript"/>
              </w:rPr>
              <w:t>i</w:t>
            </w:r>
            <w:proofErr w:type="spellEnd"/>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H</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C</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D</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C</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D</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r w:rsidRPr="00721833">
              <w:rPr>
                <w:rFonts w:ascii="Times New Roman" w:hAnsi="Times New Roman" w:cs="Times New Roman"/>
                <w:sz w:val="20"/>
              </w:rPr>
              <w:t>G</w:t>
            </w:r>
            <w:r w:rsidRPr="00721833">
              <w:rPr>
                <w:rFonts w:ascii="Times New Roman" w:hAnsi="Times New Roman" w:cs="Times New Roman"/>
                <w:sz w:val="20"/>
                <w:vertAlign w:val="subscript"/>
              </w:rPr>
              <w:t>i</w:t>
            </w:r>
            <w:proofErr w:type="spellEnd"/>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D</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C</w:t>
            </w:r>
            <w:r w:rsidRPr="00721833">
              <w:rPr>
                <w:rFonts w:ascii="Times New Roman" w:hAnsi="Times New Roman" w:cs="Times New Roman"/>
                <w:sz w:val="20"/>
                <w:vertAlign w:val="subscript"/>
              </w:rPr>
              <w:t>i</w:t>
            </w:r>
            <w:proofErr w:type="spellEnd"/>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H</w:t>
            </w:r>
            <w:r w:rsidRPr="00721833">
              <w:rPr>
                <w:rFonts w:ascii="Times New Roman" w:hAnsi="Times New Roman" w:cs="Times New Roman"/>
                <w:sz w:val="20"/>
                <w:vertAlign w:val="subscript"/>
              </w:rPr>
              <w:t>i</w:t>
            </w:r>
            <w:proofErr w:type="spellEnd"/>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ln(C</w:t>
            </w:r>
            <w:r w:rsidRPr="00721833">
              <w:rPr>
                <w:rFonts w:ascii="Times New Roman" w:hAnsi="Times New Roman" w:cs="Times New Roman"/>
                <w:sz w:val="20"/>
                <w:vertAlign w:val="subscript"/>
              </w:rPr>
              <w:t>i</w:t>
            </w:r>
            <w:r w:rsidRPr="00721833">
              <w:rPr>
                <w:rFonts w:ascii="Times New Roman" w:hAnsi="Times New Roman" w:cs="Times New Roman"/>
                <w:sz w:val="20"/>
              </w:rPr>
              <w:t>)</w:t>
            </w: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r w:rsidRPr="00721833">
              <w:rPr>
                <w:rFonts w:ascii="Times New Roman" w:hAnsi="Times New Roman" w:cs="Times New Roman"/>
                <w:sz w:val="20"/>
              </w:rPr>
              <w:t>C</w:t>
            </w:r>
            <w:r w:rsidRPr="00721833">
              <w:rPr>
                <w:rFonts w:ascii="Times New Roman" w:hAnsi="Times New Roman" w:cs="Times New Roman"/>
                <w:sz w:val="20"/>
                <w:vertAlign w:val="subscript"/>
              </w:rPr>
              <w:t>i</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r w:rsidRPr="00721833">
              <w:rPr>
                <w:rFonts w:ascii="Times New Roman" w:hAnsi="Times New Roman" w:cs="Times New Roman"/>
                <w:sz w:val="20"/>
              </w:rPr>
              <w:t>D</w:t>
            </w:r>
            <w:r w:rsidRPr="00721833">
              <w:rPr>
                <w:rFonts w:ascii="Times New Roman" w:hAnsi="Times New Roman" w:cs="Times New Roman"/>
                <w:sz w:val="20"/>
                <w:vertAlign w:val="subscript"/>
              </w:rPr>
              <w:t>i</w:t>
            </w:r>
            <w:proofErr w:type="spellEnd"/>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ln(C</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w:t>
            </w: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w:t>
            </w:r>
            <w:proofErr w:type="spellStart"/>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w:t>
            </w:r>
            <w:proofErr w:type="spellStart"/>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ln(G</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ln(D</w:t>
            </w:r>
            <w:r w:rsidRPr="00721833">
              <w:rPr>
                <w:rFonts w:ascii="Times New Roman" w:hAnsi="Times New Roman" w:cs="Times New Roman"/>
                <w:sz w:val="20"/>
                <w:vertAlign w:val="subscript"/>
              </w:rPr>
              <w:t>i</w:t>
            </w:r>
            <w:r w:rsidRPr="00721833">
              <w:rPr>
                <w:rFonts w:ascii="Times New Roman" w:hAnsi="Times New Roman" w:cs="Times New Roman"/>
                <w:sz w:val="20"/>
              </w:rPr>
              <w:t>)</w:t>
            </w: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w:t>
            </w:r>
            <w:proofErr w:type="spellStart"/>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rPr>
              <w:t xml:space="preserve"> ln(D</w:t>
            </w:r>
            <w:r w:rsidRPr="00721833">
              <w:rPr>
                <w:rFonts w:ascii="Times New Roman" w:hAnsi="Times New Roman" w:cs="Times New Roman"/>
                <w:sz w:val="20"/>
                <w:vertAlign w:val="subscript"/>
              </w:rPr>
              <w:t>i</w:t>
            </w:r>
            <w:r w:rsidRPr="00721833">
              <w:rPr>
                <w:rFonts w:ascii="Times New Roman" w:hAnsi="Times New Roman" w:cs="Times New Roman"/>
                <w:sz w:val="20"/>
              </w:rPr>
              <w:t>)</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ln(H</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w:t>
            </w: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w:t>
            </w:r>
            <w:proofErr w:type="spellStart"/>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ln(D</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ln(C</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w:t>
            </w: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ln(C</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w:t>
            </w:r>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ln(D</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ln(C</w:t>
            </w:r>
            <w:r w:rsidRPr="00721833">
              <w:rPr>
                <w:rFonts w:ascii="Times New Roman" w:hAnsi="Times New Roman" w:cs="Times New Roman"/>
                <w:sz w:val="20"/>
                <w:vertAlign w:val="subscript"/>
              </w:rPr>
              <w:t>i</w:t>
            </w:r>
            <w:r w:rsidRPr="00721833">
              <w:rPr>
                <w:rFonts w:ascii="Times New Roman" w:hAnsi="Times New Roman" w:cs="Times New Roman"/>
                <w:sz w:val="20"/>
              </w:rPr>
              <w:t>)</w:t>
            </w: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ln(D</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R</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ln(G</w:t>
            </w:r>
            <w:r w:rsidRPr="00721833">
              <w:rPr>
                <w:rFonts w:ascii="Times New Roman" w:hAnsi="Times New Roman" w:cs="Times New Roman"/>
                <w:sz w:val="20"/>
                <w:vertAlign w:val="subscript"/>
              </w:rPr>
              <w:t>i</w:t>
            </w:r>
            <w:r w:rsidRPr="00721833">
              <w:rPr>
                <w:rFonts w:ascii="Times New Roman" w:hAnsi="Times New Roman" w:cs="Times New Roman"/>
                <w:sz w:val="20"/>
              </w:rPr>
              <w:t>)</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w:t>
            </w:r>
            <w:proofErr w:type="spellStart"/>
            <w:r w:rsidRPr="00721833">
              <w:rPr>
                <w:rFonts w:ascii="Times New Roman" w:hAnsi="Times New Roman" w:cs="Times New Roman"/>
                <w:sz w:val="20"/>
              </w:rPr>
              <w:t>L</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ln(H</w:t>
            </w:r>
            <w:r w:rsidRPr="00721833">
              <w:rPr>
                <w:rFonts w:ascii="Times New Roman" w:hAnsi="Times New Roman" w:cs="Times New Roman"/>
                <w:sz w:val="20"/>
                <w:vertAlign w:val="subscript"/>
              </w:rPr>
              <w:t>i</w:t>
            </w:r>
            <w:r w:rsidRPr="00721833">
              <w:rPr>
                <w:rFonts w:ascii="Times New Roman" w:hAnsi="Times New Roman" w:cs="Times New Roman"/>
                <w:sz w:val="20"/>
              </w:rPr>
              <w:t>)</w:t>
            </w:r>
          </w:p>
        </w:tc>
      </w:tr>
      <w:tr w:rsidR="00814CBA" w:rsidRPr="00721833" w:rsidTr="004A5E79">
        <w:tc>
          <w:tcPr>
            <w:tcW w:w="4675" w:type="dxa"/>
          </w:tcPr>
          <w:p w:rsidR="00814CBA" w:rsidRPr="00721833" w:rsidRDefault="00814CBA" w:rsidP="004A5E79">
            <w:pPr>
              <w:rPr>
                <w:rFonts w:ascii="Times New Roman" w:hAnsi="Times New Roman" w:cs="Times New Roman"/>
                <w:sz w:val="20"/>
              </w:rPr>
            </w:pPr>
          </w:p>
        </w:tc>
        <w:tc>
          <w:tcPr>
            <w:tcW w:w="4675" w:type="dxa"/>
          </w:tcPr>
          <w:p w:rsidR="00814CBA" w:rsidRPr="00721833" w:rsidRDefault="00814CBA" w:rsidP="004A5E79">
            <w:pPr>
              <w:rPr>
                <w:rFonts w:ascii="Times New Roman" w:hAnsi="Times New Roman" w:cs="Times New Roman"/>
                <w:sz w:val="20"/>
              </w:rPr>
            </w:pP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0</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 xml:space="preserve">+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1</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B</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2</w:t>
            </w:r>
            <w:proofErr w:type="spellEnd"/>
            <w:r w:rsidRPr="00721833">
              <w:rPr>
                <w:rFonts w:ascii="Times New Roman" w:hAnsi="Times New Roman" w:cs="Times New Roman"/>
                <w:sz w:val="20"/>
              </w:rPr>
              <w:t xml:space="preserve"> ln(D</w:t>
            </w:r>
            <w:r w:rsidRPr="00721833">
              <w:rPr>
                <w:rFonts w:ascii="Times New Roman" w:hAnsi="Times New Roman" w:cs="Times New Roman"/>
                <w:sz w:val="20"/>
                <w:vertAlign w:val="subscript"/>
              </w:rPr>
              <w:t>i</w:t>
            </w:r>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3</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w:t>
            </w:r>
            <w:proofErr w:type="spellStart"/>
            <w:r w:rsidRPr="00721833">
              <w:rPr>
                <w:rFonts w:ascii="Times New Roman" w:hAnsi="Times New Roman" w:cs="Times New Roman"/>
                <w:sz w:val="20"/>
              </w:rPr>
              <w:t>S</w:t>
            </w:r>
            <w:r w:rsidRPr="00721833">
              <w:rPr>
                <w:rFonts w:ascii="Times New Roman" w:hAnsi="Times New Roman" w:cs="Times New Roman"/>
                <w:sz w:val="20"/>
                <w:vertAlign w:val="subscript"/>
              </w:rPr>
              <w:t>ij</w:t>
            </w:r>
            <w:proofErr w:type="spellEnd"/>
            <w:r w:rsidRPr="00721833">
              <w:rPr>
                <w:rFonts w:ascii="Times New Roman" w:hAnsi="Times New Roman" w:cs="Times New Roman"/>
                <w:sz w:val="20"/>
              </w:rPr>
              <w:t xml:space="preserve">) + </w:t>
            </w:r>
            <w:proofErr w:type="spellStart"/>
            <w:r w:rsidRPr="00721833">
              <w:rPr>
                <w:rFonts w:ascii="Times New Roman" w:hAnsi="Times New Roman" w:cs="Times New Roman"/>
                <w:sz w:val="20"/>
              </w:rPr>
              <w:t>β</w:t>
            </w:r>
            <w:r w:rsidRPr="00721833">
              <w:rPr>
                <w:rFonts w:ascii="Times New Roman" w:hAnsi="Times New Roman" w:cs="Times New Roman"/>
                <w:sz w:val="20"/>
                <w:vertAlign w:val="subscript"/>
              </w:rPr>
              <w:t>4</w:t>
            </w:r>
            <w:proofErr w:type="spellEnd"/>
            <w:r w:rsidRPr="00721833">
              <w:rPr>
                <w:rFonts w:ascii="Times New Roman" w:hAnsi="Times New Roman" w:cs="Times New Roman"/>
                <w:sz w:val="20"/>
                <w:vertAlign w:val="subscript"/>
              </w:rPr>
              <w:t xml:space="preserve"> </w:t>
            </w:r>
            <w:r w:rsidRPr="00721833">
              <w:rPr>
                <w:rFonts w:ascii="Times New Roman" w:hAnsi="Times New Roman" w:cs="Times New Roman"/>
                <w:sz w:val="20"/>
              </w:rPr>
              <w:t>ln(C</w:t>
            </w:r>
            <w:r w:rsidRPr="00721833">
              <w:rPr>
                <w:rFonts w:ascii="Times New Roman" w:hAnsi="Times New Roman" w:cs="Times New Roman"/>
                <w:sz w:val="20"/>
                <w:vertAlign w:val="subscript"/>
              </w:rPr>
              <w:t>i</w:t>
            </w:r>
            <w:r w:rsidRPr="00721833">
              <w:rPr>
                <w:rFonts w:ascii="Times New Roman" w:hAnsi="Times New Roman" w:cs="Times New Roman"/>
                <w:sz w:val="20"/>
              </w:rPr>
              <w:t>)</w:t>
            </w:r>
          </w:p>
        </w:tc>
      </w:tr>
    </w:tbl>
    <w:p w:rsidR="00814CBA" w:rsidRPr="00F57330" w:rsidRDefault="00814CBA" w:rsidP="00814CBA">
      <w:pPr>
        <w:spacing w:line="480" w:lineRule="auto"/>
        <w:rPr>
          <w:rFonts w:ascii="Times New Roman" w:hAnsi="Times New Roman" w:cs="Times New Roman"/>
          <w:sz w:val="24"/>
        </w:rPr>
      </w:pPr>
      <w:proofErr w:type="spellStart"/>
      <w:proofErr w:type="gramStart"/>
      <w:r>
        <w:rPr>
          <w:rFonts w:ascii="Times New Roman" w:hAnsi="Times New Roman" w:cs="Times New Roman"/>
          <w:sz w:val="24"/>
        </w:rPr>
        <w:t>j</w:t>
      </w:r>
      <w:r>
        <w:rPr>
          <w:rFonts w:ascii="Times New Roman" w:hAnsi="Times New Roman" w:cs="Times New Roman"/>
          <w:sz w:val="24"/>
          <w:vertAlign w:val="superscript"/>
        </w:rPr>
        <w:t>th</w:t>
      </w:r>
      <w:proofErr w:type="spellEnd"/>
      <w:proofErr w:type="gramEnd"/>
      <w:r>
        <w:rPr>
          <w:rFonts w:ascii="Times New Roman" w:hAnsi="Times New Roman" w:cs="Times New Roman"/>
          <w:sz w:val="24"/>
        </w:rPr>
        <w:t xml:space="preserve"> branch on the </w:t>
      </w:r>
      <w:proofErr w:type="spellStart"/>
      <w:r>
        <w:rPr>
          <w:rFonts w:ascii="Times New Roman" w:hAnsi="Times New Roman" w:cs="Times New Roman"/>
          <w:sz w:val="24"/>
        </w:rPr>
        <w:t>i</w:t>
      </w:r>
      <w:r>
        <w:rPr>
          <w:rFonts w:ascii="Times New Roman" w:hAnsi="Times New Roman" w:cs="Times New Roman"/>
          <w:sz w:val="24"/>
          <w:vertAlign w:val="superscript"/>
        </w:rPr>
        <w:t>th</w:t>
      </w:r>
      <w:proofErr w:type="spellEnd"/>
      <w:r>
        <w:rPr>
          <w:rFonts w:ascii="Times New Roman" w:hAnsi="Times New Roman" w:cs="Times New Roman"/>
          <w:sz w:val="24"/>
        </w:rPr>
        <w:t xml:space="preserve"> tree</w:t>
      </w:r>
    </w:p>
    <w:p w:rsidR="00814CBA" w:rsidRDefault="00814CBA" w:rsidP="00814CBA">
      <w:pPr>
        <w:spacing w:line="480" w:lineRule="auto"/>
        <w:rPr>
          <w:rFonts w:ascii="Times New Roman" w:hAnsi="Times New Roman" w:cs="Times New Roman"/>
          <w:sz w:val="24"/>
        </w:rPr>
      </w:pPr>
      <w:r>
        <w:rPr>
          <w:rFonts w:ascii="Times New Roman" w:hAnsi="Times New Roman" w:cs="Times New Roman"/>
          <w:sz w:val="24"/>
        </w:rPr>
        <w:t>L= branch length (m); D = tree diameter at breast height (cm); B = branch diameter (cm); C= width of crown at widest axis (m); S = height where branch meets main stem (m); R = relative branch depth; H= tree height (m); G = height to first branch (m)</w:t>
      </w:r>
    </w:p>
    <w:p w:rsidR="00451EF4" w:rsidRDefault="00451EF4" w:rsidP="00814CBA">
      <w:pPr>
        <w:spacing w:line="480" w:lineRule="auto"/>
        <w:rPr>
          <w:rFonts w:ascii="Times New Roman" w:hAnsi="Times New Roman" w:cs="Times New Roman"/>
          <w:sz w:val="24"/>
        </w:rPr>
      </w:pPr>
    </w:p>
    <w:p w:rsidR="00814CBA" w:rsidRDefault="00814CBA" w:rsidP="00814CBA">
      <w:pPr>
        <w:spacing w:line="480" w:lineRule="auto"/>
        <w:rPr>
          <w:rFonts w:ascii="Times New Roman" w:hAnsi="Times New Roman" w:cs="Times New Roman"/>
          <w:sz w:val="24"/>
        </w:rPr>
      </w:pPr>
      <w:r>
        <w:rPr>
          <w:rFonts w:ascii="Times New Roman" w:hAnsi="Times New Roman" w:cs="Times New Roman"/>
          <w:sz w:val="24"/>
        </w:rPr>
        <w:t xml:space="preserve">Table </w:t>
      </w:r>
      <w:proofErr w:type="spellStart"/>
      <w:r w:rsidR="00A803FC">
        <w:rPr>
          <w:rFonts w:ascii="Times New Roman" w:hAnsi="Times New Roman" w:cs="Times New Roman"/>
          <w:sz w:val="24"/>
        </w:rPr>
        <w:t>S</w:t>
      </w:r>
      <w:r w:rsidR="00D06977">
        <w:rPr>
          <w:rFonts w:ascii="Times New Roman" w:hAnsi="Times New Roman" w:cs="Times New Roman"/>
          <w:sz w:val="24"/>
        </w:rPr>
        <w:t>2</w:t>
      </w:r>
      <w:proofErr w:type="spellEnd"/>
      <w:r>
        <w:rPr>
          <w:rFonts w:ascii="Times New Roman" w:hAnsi="Times New Roman" w:cs="Times New Roman"/>
          <w:sz w:val="24"/>
        </w:rPr>
        <w:t>: Model form selected for regression models used to predict branch length, foliage, and branch wood for individual branches.</w:t>
      </w:r>
    </w:p>
    <w:tbl>
      <w:tblPr>
        <w:tblStyle w:val="TableGrid"/>
        <w:tblW w:w="0" w:type="auto"/>
        <w:tblLook w:val="04A0"/>
      </w:tblPr>
      <w:tblGrid>
        <w:gridCol w:w="1255"/>
        <w:gridCol w:w="1710"/>
        <w:gridCol w:w="6385"/>
      </w:tblGrid>
      <w:tr w:rsidR="00814CBA" w:rsidTr="004A5E79">
        <w:tc>
          <w:tcPr>
            <w:tcW w:w="1255" w:type="dxa"/>
          </w:tcPr>
          <w:p w:rsidR="00814CBA" w:rsidRDefault="00814CBA" w:rsidP="004A5E79">
            <w:pPr>
              <w:rPr>
                <w:rFonts w:ascii="Times New Roman" w:hAnsi="Times New Roman" w:cs="Times New Roman"/>
                <w:sz w:val="24"/>
              </w:rPr>
            </w:pPr>
            <w:r>
              <w:rPr>
                <w:rFonts w:ascii="Times New Roman" w:hAnsi="Times New Roman" w:cs="Times New Roman"/>
                <w:sz w:val="24"/>
              </w:rPr>
              <w:t>Species</w:t>
            </w: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Component</w:t>
            </w:r>
          </w:p>
        </w:tc>
        <w:tc>
          <w:tcPr>
            <w:tcW w:w="6385" w:type="dxa"/>
          </w:tcPr>
          <w:p w:rsidR="00814CBA" w:rsidRDefault="00814CBA" w:rsidP="004A5E79">
            <w:pPr>
              <w:rPr>
                <w:rFonts w:ascii="Times New Roman" w:hAnsi="Times New Roman" w:cs="Times New Roman"/>
                <w:sz w:val="24"/>
              </w:rPr>
            </w:pPr>
            <w:r>
              <w:rPr>
                <w:rFonts w:ascii="Times New Roman" w:hAnsi="Times New Roman" w:cs="Times New Roman"/>
                <w:sz w:val="24"/>
              </w:rPr>
              <w:t>Formula</w:t>
            </w:r>
          </w:p>
        </w:tc>
      </w:tr>
      <w:tr w:rsidR="00814CBA" w:rsidTr="004A5E79">
        <w:tc>
          <w:tcPr>
            <w:tcW w:w="1255" w:type="dxa"/>
            <w:vMerge w:val="restart"/>
          </w:tcPr>
          <w:p w:rsidR="00814CBA" w:rsidRDefault="00814CBA" w:rsidP="004A5E79">
            <w:pPr>
              <w:rPr>
                <w:rFonts w:ascii="Times New Roman" w:hAnsi="Times New Roman" w:cs="Times New Roman"/>
                <w:sz w:val="24"/>
              </w:rPr>
            </w:pPr>
            <w:proofErr w:type="spellStart"/>
            <w:r>
              <w:rPr>
                <w:rFonts w:ascii="Times New Roman" w:hAnsi="Times New Roman" w:cs="Times New Roman"/>
                <w:sz w:val="24"/>
              </w:rPr>
              <w:t>Lodgepole</w:t>
            </w:r>
            <w:proofErr w:type="spellEnd"/>
            <w:r>
              <w:rPr>
                <w:rFonts w:ascii="Times New Roman" w:hAnsi="Times New Roman" w:cs="Times New Roman"/>
                <w:sz w:val="24"/>
              </w:rPr>
              <w:t xml:space="preserve"> Pine</w:t>
            </w: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 xml:space="preserve">Branch Length </w:t>
            </w:r>
          </w:p>
        </w:tc>
        <w:tc>
          <w:tcPr>
            <w:tcW w:w="6385" w:type="dxa"/>
          </w:tcPr>
          <w:p w:rsidR="00814CBA" w:rsidRDefault="00814CBA" w:rsidP="004A5E79">
            <w:pPr>
              <w:rPr>
                <w:rFonts w:ascii="Times New Roman" w:hAnsi="Times New Roman" w:cs="Times New Roman"/>
                <w:sz w:val="24"/>
              </w:rPr>
            </w:pPr>
            <w:proofErr w:type="spellStart"/>
            <w:r>
              <w:rPr>
                <w:rFonts w:ascii="Times New Roman" w:hAnsi="Times New Roman" w:cs="Times New Roman"/>
                <w:sz w:val="24"/>
              </w:rPr>
              <w:t>L</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r>
              <w:rPr>
                <w:rFonts w:ascii="Times New Roman" w:hAnsi="Times New Roman" w:cs="Times New Roman"/>
                <w:sz w:val="24"/>
              </w:rPr>
              <w:t>B</w:t>
            </w:r>
            <w:r>
              <w:rPr>
                <w:rFonts w:ascii="Times New Roman" w:hAnsi="Times New Roman" w:cs="Times New Roman"/>
                <w:sz w:val="24"/>
                <w:vertAlign w:val="subscript"/>
              </w:rPr>
              <w:t>ij</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r>
              <w:rPr>
                <w:rFonts w:ascii="Times New Roman" w:hAnsi="Times New Roman" w:cs="Times New Roman"/>
                <w:sz w:val="24"/>
              </w:rPr>
              <w:t>D</w:t>
            </w:r>
            <w:r>
              <w:rPr>
                <w:rFonts w:ascii="Times New Roman" w:hAnsi="Times New Roman" w:cs="Times New Roman"/>
                <w:sz w:val="24"/>
                <w:vertAlign w:val="subscript"/>
              </w:rPr>
              <w:t>i</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r>
              <w:rPr>
                <w:rFonts w:ascii="Times New Roman" w:hAnsi="Times New Roman" w:cs="Times New Roman"/>
                <w:sz w:val="24"/>
              </w:rPr>
              <w:t>C</w:t>
            </w:r>
            <w:r>
              <w:rPr>
                <w:rFonts w:ascii="Times New Roman" w:hAnsi="Times New Roman" w:cs="Times New Roman"/>
                <w:sz w:val="24"/>
                <w:vertAlign w:val="subscript"/>
              </w:rPr>
              <w:t>i</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
        </w:tc>
      </w:tr>
      <w:tr w:rsidR="00814CBA" w:rsidTr="004A5E79">
        <w:tc>
          <w:tcPr>
            <w:tcW w:w="1255" w:type="dxa"/>
            <w:vMerge/>
          </w:tcPr>
          <w:p w:rsidR="00814CBA" w:rsidRDefault="00814CBA" w:rsidP="004A5E79">
            <w:pPr>
              <w:rPr>
                <w:rFonts w:ascii="Times New Roman" w:hAnsi="Times New Roman" w:cs="Times New Roman"/>
                <w:sz w:val="24"/>
              </w:rPr>
            </w:pP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Foliage</w:t>
            </w:r>
          </w:p>
        </w:tc>
        <w:tc>
          <w:tcPr>
            <w:tcW w:w="6385" w:type="dxa"/>
          </w:tcPr>
          <w:p w:rsidR="00814CBA" w:rsidRDefault="00814CBA" w:rsidP="004A5E79">
            <w:pPr>
              <w:rPr>
                <w:rFonts w:ascii="Times New Roman" w:hAnsi="Times New Roman" w:cs="Times New Roman"/>
                <w:sz w:val="24"/>
              </w:rPr>
            </w:pPr>
            <w:r>
              <w:rPr>
                <w:rFonts w:ascii="Times New Roman" w:hAnsi="Times New Roman" w:cs="Times New Roman"/>
                <w:sz w:val="24"/>
              </w:rPr>
              <w:t>ln(</w:t>
            </w:r>
            <w:proofErr w:type="spellStart"/>
            <w:r>
              <w:rPr>
                <w:rFonts w:ascii="Times New Roman" w:hAnsi="Times New Roman" w:cs="Times New Roman"/>
                <w:sz w:val="24"/>
              </w:rPr>
              <w:t>F</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B</w:t>
            </w:r>
            <w:r>
              <w:rPr>
                <w:rFonts w:ascii="Times New Roman" w:hAnsi="Times New Roman" w:cs="Times New Roman"/>
                <w:sz w:val="24"/>
                <w:vertAlign w:val="subscript"/>
              </w:rPr>
              <w:t>ij</w:t>
            </w:r>
            <w:proofErr w:type="spellEnd"/>
            <w:r w:rsidRPr="00E42F0B">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S</w:t>
            </w:r>
            <w:r>
              <w:rPr>
                <w:rFonts w:ascii="Times New Roman" w:hAnsi="Times New Roman" w:cs="Times New Roman"/>
                <w:sz w:val="24"/>
                <w:vertAlign w:val="subscript"/>
              </w:rPr>
              <w:t>ij</w:t>
            </w:r>
            <w:proofErr w:type="spellEnd"/>
            <w:r>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R</w:t>
            </w:r>
            <w:r>
              <w:rPr>
                <w:rFonts w:ascii="Times New Roman" w:hAnsi="Times New Roman" w:cs="Times New Roman"/>
                <w:sz w:val="24"/>
                <w:vertAlign w:val="subscript"/>
              </w:rPr>
              <w:t>ij</w:t>
            </w:r>
            <w:proofErr w:type="spellEnd"/>
            <w:r>
              <w:rPr>
                <w:rFonts w:ascii="Times New Roman" w:hAnsi="Times New Roman" w:cs="Times New Roman"/>
                <w:sz w:val="24"/>
              </w:rPr>
              <w:t>)</w:t>
            </w:r>
          </w:p>
        </w:tc>
      </w:tr>
      <w:tr w:rsidR="00814CBA" w:rsidTr="004A5E79">
        <w:tc>
          <w:tcPr>
            <w:tcW w:w="1255" w:type="dxa"/>
            <w:vMerge/>
          </w:tcPr>
          <w:p w:rsidR="00814CBA" w:rsidRDefault="00814CBA" w:rsidP="004A5E79">
            <w:pPr>
              <w:rPr>
                <w:rFonts w:ascii="Times New Roman" w:hAnsi="Times New Roman" w:cs="Times New Roman"/>
                <w:sz w:val="24"/>
              </w:rPr>
            </w:pP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Wood</w:t>
            </w:r>
          </w:p>
        </w:tc>
        <w:tc>
          <w:tcPr>
            <w:tcW w:w="6385" w:type="dxa"/>
          </w:tcPr>
          <w:p w:rsidR="00814CBA" w:rsidRDefault="00814CBA" w:rsidP="004A5E79">
            <w:pPr>
              <w:rPr>
                <w:rFonts w:ascii="Times New Roman" w:hAnsi="Times New Roman" w:cs="Times New Roman"/>
                <w:sz w:val="24"/>
              </w:rPr>
            </w:pPr>
            <w:r>
              <w:rPr>
                <w:rFonts w:ascii="Times New Roman" w:hAnsi="Times New Roman" w:cs="Times New Roman"/>
                <w:sz w:val="24"/>
              </w:rPr>
              <w:t>ln(</w:t>
            </w:r>
            <w:proofErr w:type="spellStart"/>
            <w:r>
              <w:rPr>
                <w:rFonts w:ascii="Times New Roman" w:hAnsi="Times New Roman" w:cs="Times New Roman"/>
                <w:sz w:val="24"/>
              </w:rPr>
              <w:t>W</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B</w:t>
            </w:r>
            <w:r>
              <w:rPr>
                <w:rFonts w:ascii="Times New Roman" w:hAnsi="Times New Roman" w:cs="Times New Roman"/>
                <w:sz w:val="24"/>
                <w:vertAlign w:val="subscript"/>
              </w:rPr>
              <w:t>ij</w:t>
            </w:r>
            <w:proofErr w:type="spellEnd"/>
            <w:r w:rsidRPr="00E42F0B">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L</w:t>
            </w:r>
            <w:r>
              <w:rPr>
                <w:rFonts w:ascii="Times New Roman" w:hAnsi="Times New Roman" w:cs="Times New Roman"/>
                <w:sz w:val="24"/>
                <w:vertAlign w:val="subscript"/>
              </w:rPr>
              <w:t>ij</w:t>
            </w:r>
            <w:proofErr w:type="spellEnd"/>
            <w:r>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proofErr w:type="spellEnd"/>
            <w:r>
              <w:rPr>
                <w:rFonts w:ascii="Times New Roman" w:hAnsi="Times New Roman" w:cs="Times New Roman"/>
                <w:sz w:val="24"/>
                <w:vertAlign w:val="subscript"/>
              </w:rPr>
              <w:t xml:space="preserve"> </w:t>
            </w:r>
            <w:r>
              <w:rPr>
                <w:rFonts w:ascii="Times New Roman" w:hAnsi="Times New Roman" w:cs="Times New Roman"/>
                <w:sz w:val="24"/>
              </w:rPr>
              <w:t>ln(H</w:t>
            </w:r>
            <w:r>
              <w:rPr>
                <w:rFonts w:ascii="Times New Roman" w:hAnsi="Times New Roman" w:cs="Times New Roman"/>
                <w:sz w:val="24"/>
                <w:vertAlign w:val="subscript"/>
              </w:rPr>
              <w:t>i</w:t>
            </w:r>
            <w:r>
              <w:rPr>
                <w:rFonts w:ascii="Times New Roman" w:hAnsi="Times New Roman" w:cs="Times New Roman"/>
                <w:sz w:val="24"/>
              </w:rPr>
              <w:t>)</w:t>
            </w:r>
          </w:p>
        </w:tc>
      </w:tr>
      <w:tr w:rsidR="00814CBA" w:rsidTr="004A5E79">
        <w:tc>
          <w:tcPr>
            <w:tcW w:w="1255" w:type="dxa"/>
            <w:vMerge w:val="restart"/>
          </w:tcPr>
          <w:p w:rsidR="00814CBA" w:rsidRDefault="00814CBA" w:rsidP="004A5E79">
            <w:pPr>
              <w:rPr>
                <w:rFonts w:ascii="Times New Roman" w:hAnsi="Times New Roman" w:cs="Times New Roman"/>
                <w:sz w:val="24"/>
              </w:rPr>
            </w:pPr>
            <w:r>
              <w:rPr>
                <w:rFonts w:ascii="Times New Roman" w:hAnsi="Times New Roman" w:cs="Times New Roman"/>
                <w:sz w:val="24"/>
              </w:rPr>
              <w:t>Ponderosa Pine</w:t>
            </w: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Branch Length</w:t>
            </w:r>
          </w:p>
        </w:tc>
        <w:tc>
          <w:tcPr>
            <w:tcW w:w="6385" w:type="dxa"/>
          </w:tcPr>
          <w:p w:rsidR="00814CBA" w:rsidRDefault="00814CBA" w:rsidP="004A5E79">
            <w:pPr>
              <w:rPr>
                <w:rFonts w:ascii="Times New Roman" w:hAnsi="Times New Roman" w:cs="Times New Roman"/>
                <w:sz w:val="24"/>
              </w:rPr>
            </w:pPr>
            <w:proofErr w:type="spellStart"/>
            <w:r>
              <w:rPr>
                <w:rFonts w:ascii="Times New Roman" w:hAnsi="Times New Roman" w:cs="Times New Roman"/>
                <w:sz w:val="24"/>
              </w:rPr>
              <w:t>L</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r>
              <w:rPr>
                <w:rFonts w:ascii="Times New Roman" w:hAnsi="Times New Roman" w:cs="Times New Roman"/>
                <w:sz w:val="24"/>
              </w:rPr>
              <w:t>B</w:t>
            </w:r>
            <w:r>
              <w:rPr>
                <w:rFonts w:ascii="Times New Roman" w:hAnsi="Times New Roman" w:cs="Times New Roman"/>
                <w:sz w:val="24"/>
                <w:vertAlign w:val="subscript"/>
              </w:rPr>
              <w:t>ij</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r>
              <w:rPr>
                <w:rFonts w:ascii="Times New Roman" w:hAnsi="Times New Roman" w:cs="Times New Roman"/>
                <w:sz w:val="24"/>
              </w:rPr>
              <w:t>C</w:t>
            </w:r>
            <w:r>
              <w:rPr>
                <w:rFonts w:ascii="Times New Roman" w:hAnsi="Times New Roman" w:cs="Times New Roman"/>
                <w:sz w:val="24"/>
                <w:vertAlign w:val="subscript"/>
              </w:rPr>
              <w:t>i</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r>
              <w:rPr>
                <w:rFonts w:ascii="Times New Roman" w:hAnsi="Times New Roman" w:cs="Times New Roman"/>
                <w:sz w:val="24"/>
              </w:rPr>
              <w:t>S</w:t>
            </w:r>
            <w:r>
              <w:rPr>
                <w:rFonts w:ascii="Times New Roman" w:hAnsi="Times New Roman" w:cs="Times New Roman"/>
                <w:sz w:val="24"/>
                <w:vertAlign w:val="subscript"/>
              </w:rPr>
              <w:t>ij</w:t>
            </w:r>
            <w:proofErr w:type="spellEnd"/>
            <w:r>
              <w:rPr>
                <w:rFonts w:ascii="Times New Roman" w:hAnsi="Times New Roman" w:cs="Times New Roman"/>
                <w:sz w:val="24"/>
                <w:vertAlign w:val="subscript"/>
              </w:rPr>
              <w:t xml:space="preserve"> </w:t>
            </w:r>
            <w:r w:rsidRPr="00A52919">
              <w:rPr>
                <w:rFonts w:ascii="Times New Roman" w:hAnsi="Times New Roman" w:cs="Times New Roman"/>
                <w:sz w:val="24"/>
              </w:rPr>
              <w:t>+</w:t>
            </w:r>
            <w:r>
              <w:rPr>
                <w:rFonts w:ascii="Times New Roman" w:hAnsi="Times New Roman" w:cs="Times New Roman"/>
                <w:sz w:val="24"/>
                <w:vertAlign w:val="subscript"/>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4</w:t>
            </w:r>
            <w:r>
              <w:rPr>
                <w:rFonts w:ascii="Times New Roman" w:hAnsi="Times New Roman" w:cs="Times New Roman"/>
                <w:sz w:val="24"/>
              </w:rPr>
              <w:t>G</w:t>
            </w:r>
            <w:r>
              <w:rPr>
                <w:rFonts w:ascii="Times New Roman" w:hAnsi="Times New Roman" w:cs="Times New Roman"/>
                <w:sz w:val="24"/>
                <w:vertAlign w:val="subscript"/>
              </w:rPr>
              <w:t>i</w:t>
            </w:r>
            <w:proofErr w:type="spellEnd"/>
          </w:p>
        </w:tc>
      </w:tr>
      <w:tr w:rsidR="00814CBA" w:rsidTr="004A5E79">
        <w:tc>
          <w:tcPr>
            <w:tcW w:w="1255" w:type="dxa"/>
            <w:vMerge/>
          </w:tcPr>
          <w:p w:rsidR="00814CBA" w:rsidRDefault="00814CBA" w:rsidP="004A5E79">
            <w:pPr>
              <w:rPr>
                <w:rFonts w:ascii="Times New Roman" w:hAnsi="Times New Roman" w:cs="Times New Roman"/>
                <w:sz w:val="24"/>
              </w:rPr>
            </w:pP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Foliage</w:t>
            </w:r>
          </w:p>
        </w:tc>
        <w:tc>
          <w:tcPr>
            <w:tcW w:w="6385" w:type="dxa"/>
          </w:tcPr>
          <w:p w:rsidR="00814CBA" w:rsidRDefault="00814CBA" w:rsidP="004A5E79">
            <w:pPr>
              <w:rPr>
                <w:rFonts w:ascii="Times New Roman" w:hAnsi="Times New Roman" w:cs="Times New Roman"/>
                <w:sz w:val="24"/>
              </w:rPr>
            </w:pPr>
            <w:r>
              <w:rPr>
                <w:rFonts w:ascii="Times New Roman" w:hAnsi="Times New Roman" w:cs="Times New Roman"/>
                <w:sz w:val="24"/>
              </w:rPr>
              <w:t>ln(</w:t>
            </w:r>
            <w:proofErr w:type="spellStart"/>
            <w:r>
              <w:rPr>
                <w:rFonts w:ascii="Times New Roman" w:hAnsi="Times New Roman" w:cs="Times New Roman"/>
                <w:sz w:val="24"/>
              </w:rPr>
              <w:t>F</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B</w:t>
            </w:r>
            <w:r>
              <w:rPr>
                <w:rFonts w:ascii="Times New Roman" w:hAnsi="Times New Roman" w:cs="Times New Roman"/>
                <w:sz w:val="24"/>
                <w:vertAlign w:val="subscript"/>
              </w:rPr>
              <w:t>ij</w:t>
            </w:r>
            <w:proofErr w:type="spellEnd"/>
            <w:r w:rsidRPr="00E42F0B">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proofErr w:type="spellEnd"/>
            <w:r>
              <w:rPr>
                <w:rFonts w:ascii="Times New Roman" w:hAnsi="Times New Roman" w:cs="Times New Roman"/>
                <w:sz w:val="24"/>
                <w:vertAlign w:val="subscript"/>
              </w:rPr>
              <w:t xml:space="preserve"> </w:t>
            </w:r>
            <w:r>
              <w:rPr>
                <w:rFonts w:ascii="Times New Roman" w:hAnsi="Times New Roman" w:cs="Times New Roman"/>
                <w:sz w:val="24"/>
              </w:rPr>
              <w:t>ln(D</w:t>
            </w:r>
            <w:r>
              <w:rPr>
                <w:rFonts w:ascii="Times New Roman" w:hAnsi="Times New Roman" w:cs="Times New Roman"/>
                <w:sz w:val="24"/>
                <w:vertAlign w:val="subscript"/>
              </w:rPr>
              <w:t>i</w:t>
            </w:r>
            <w:r>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R</w:t>
            </w:r>
            <w:r>
              <w:rPr>
                <w:rFonts w:ascii="Times New Roman" w:hAnsi="Times New Roman" w:cs="Times New Roman"/>
                <w:sz w:val="24"/>
                <w:vertAlign w:val="subscript"/>
              </w:rPr>
              <w:t>ij</w:t>
            </w:r>
            <w:proofErr w:type="spellEnd"/>
            <w:r>
              <w:rPr>
                <w:rFonts w:ascii="Times New Roman" w:hAnsi="Times New Roman" w:cs="Times New Roman"/>
                <w:sz w:val="24"/>
              </w:rPr>
              <w:t>)</w:t>
            </w:r>
            <w:r>
              <w:rPr>
                <w:rFonts w:ascii="Times New Roman" w:hAnsi="Times New Roman" w:cs="Times New Roman"/>
                <w:sz w:val="24"/>
                <w:vertAlign w:val="subscript"/>
              </w:rPr>
              <w:t xml:space="preserve"> </w:t>
            </w:r>
            <w:r w:rsidRPr="00A52919">
              <w:rPr>
                <w:rFonts w:ascii="Times New Roman" w:hAnsi="Times New Roman" w:cs="Times New Roman"/>
                <w:sz w:val="24"/>
              </w:rPr>
              <w:t>+</w:t>
            </w:r>
            <w:r>
              <w:rPr>
                <w:rFonts w:ascii="Times New Roman" w:hAnsi="Times New Roman" w:cs="Times New Roman"/>
                <w:sz w:val="24"/>
                <w:vertAlign w:val="subscript"/>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4</w:t>
            </w:r>
            <w:r w:rsidRPr="00A52919">
              <w:rPr>
                <w:rFonts w:ascii="Times New Roman" w:hAnsi="Times New Roman" w:cs="Times New Roman"/>
                <w:sz w:val="24"/>
              </w:rPr>
              <w:t>ln</w:t>
            </w:r>
            <w:proofErr w:type="spellEnd"/>
            <w:r w:rsidRPr="00A52919">
              <w:rPr>
                <w:rFonts w:ascii="Times New Roman" w:hAnsi="Times New Roman" w:cs="Times New Roman"/>
                <w:sz w:val="24"/>
              </w:rPr>
              <w:t>(</w:t>
            </w:r>
            <w:r>
              <w:rPr>
                <w:rFonts w:ascii="Times New Roman" w:hAnsi="Times New Roman" w:cs="Times New Roman"/>
                <w:sz w:val="24"/>
              </w:rPr>
              <w:t>G</w:t>
            </w:r>
            <w:r>
              <w:rPr>
                <w:rFonts w:ascii="Times New Roman" w:hAnsi="Times New Roman" w:cs="Times New Roman"/>
                <w:sz w:val="24"/>
                <w:vertAlign w:val="subscript"/>
              </w:rPr>
              <w:t>i</w:t>
            </w:r>
            <w:r w:rsidRPr="00A52919">
              <w:rPr>
                <w:rFonts w:ascii="Times New Roman" w:hAnsi="Times New Roman" w:cs="Times New Roman"/>
                <w:sz w:val="24"/>
              </w:rPr>
              <w:t>)</w:t>
            </w:r>
          </w:p>
        </w:tc>
      </w:tr>
      <w:tr w:rsidR="00814CBA" w:rsidTr="004A5E79">
        <w:tc>
          <w:tcPr>
            <w:tcW w:w="1255" w:type="dxa"/>
            <w:vMerge/>
          </w:tcPr>
          <w:p w:rsidR="00814CBA" w:rsidRDefault="00814CBA" w:rsidP="004A5E79">
            <w:pPr>
              <w:rPr>
                <w:rFonts w:ascii="Times New Roman" w:hAnsi="Times New Roman" w:cs="Times New Roman"/>
                <w:sz w:val="24"/>
              </w:rPr>
            </w:pP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Wood</w:t>
            </w:r>
          </w:p>
        </w:tc>
        <w:tc>
          <w:tcPr>
            <w:tcW w:w="6385" w:type="dxa"/>
          </w:tcPr>
          <w:p w:rsidR="00814CBA" w:rsidRDefault="00814CBA" w:rsidP="004A5E79">
            <w:pPr>
              <w:rPr>
                <w:rFonts w:ascii="Times New Roman" w:hAnsi="Times New Roman" w:cs="Times New Roman"/>
                <w:sz w:val="24"/>
              </w:rPr>
            </w:pPr>
            <w:r>
              <w:rPr>
                <w:rFonts w:ascii="Times New Roman" w:hAnsi="Times New Roman" w:cs="Times New Roman"/>
                <w:sz w:val="24"/>
              </w:rPr>
              <w:t>ln(</w:t>
            </w:r>
            <w:proofErr w:type="spellStart"/>
            <w:r>
              <w:rPr>
                <w:rFonts w:ascii="Times New Roman" w:hAnsi="Times New Roman" w:cs="Times New Roman"/>
                <w:sz w:val="24"/>
              </w:rPr>
              <w:t>W</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B</w:t>
            </w:r>
            <w:r>
              <w:rPr>
                <w:rFonts w:ascii="Times New Roman" w:hAnsi="Times New Roman" w:cs="Times New Roman"/>
                <w:sz w:val="24"/>
                <w:vertAlign w:val="subscript"/>
              </w:rPr>
              <w:t>ij</w:t>
            </w:r>
            <w:proofErr w:type="spellEnd"/>
            <w:r w:rsidRPr="00E42F0B">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S</w:t>
            </w:r>
            <w:r>
              <w:rPr>
                <w:rFonts w:ascii="Times New Roman" w:hAnsi="Times New Roman" w:cs="Times New Roman"/>
                <w:sz w:val="24"/>
                <w:vertAlign w:val="subscript"/>
              </w:rPr>
              <w:t>ij</w:t>
            </w:r>
            <w:proofErr w:type="spellEnd"/>
            <w:r>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proofErr w:type="spellEnd"/>
            <w:r>
              <w:rPr>
                <w:rFonts w:ascii="Times New Roman" w:hAnsi="Times New Roman" w:cs="Times New Roman"/>
                <w:sz w:val="24"/>
                <w:vertAlign w:val="subscript"/>
              </w:rPr>
              <w:t xml:space="preserve"> </w:t>
            </w:r>
            <w:r>
              <w:rPr>
                <w:rFonts w:ascii="Times New Roman" w:hAnsi="Times New Roman" w:cs="Times New Roman"/>
                <w:sz w:val="24"/>
              </w:rPr>
              <w:t>ln(C</w:t>
            </w:r>
            <w:r>
              <w:rPr>
                <w:rFonts w:ascii="Times New Roman" w:hAnsi="Times New Roman" w:cs="Times New Roman"/>
                <w:sz w:val="24"/>
                <w:vertAlign w:val="subscript"/>
              </w:rPr>
              <w:t>i</w:t>
            </w:r>
            <w:r>
              <w:rPr>
                <w:rFonts w:ascii="Times New Roman" w:hAnsi="Times New Roman" w:cs="Times New Roman"/>
                <w:sz w:val="24"/>
              </w:rPr>
              <w:t>)</w:t>
            </w:r>
          </w:p>
        </w:tc>
      </w:tr>
      <w:tr w:rsidR="00814CBA" w:rsidTr="004A5E79">
        <w:tc>
          <w:tcPr>
            <w:tcW w:w="1255" w:type="dxa"/>
            <w:vMerge w:val="restart"/>
          </w:tcPr>
          <w:p w:rsidR="00814CBA" w:rsidRDefault="00814CBA" w:rsidP="004A5E79">
            <w:pPr>
              <w:rPr>
                <w:rFonts w:ascii="Times New Roman" w:hAnsi="Times New Roman" w:cs="Times New Roman"/>
                <w:sz w:val="24"/>
              </w:rPr>
            </w:pPr>
            <w:r>
              <w:rPr>
                <w:rFonts w:ascii="Times New Roman" w:hAnsi="Times New Roman" w:cs="Times New Roman"/>
                <w:sz w:val="24"/>
              </w:rPr>
              <w:lastRenderedPageBreak/>
              <w:t>Douglas-Fir</w:t>
            </w: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Branch length</w:t>
            </w:r>
          </w:p>
        </w:tc>
        <w:tc>
          <w:tcPr>
            <w:tcW w:w="6385" w:type="dxa"/>
          </w:tcPr>
          <w:p w:rsidR="00814CBA" w:rsidRDefault="00814CBA" w:rsidP="004A5E79">
            <w:pPr>
              <w:rPr>
                <w:rFonts w:ascii="Times New Roman" w:hAnsi="Times New Roman" w:cs="Times New Roman"/>
                <w:sz w:val="24"/>
              </w:rPr>
            </w:pPr>
            <w:proofErr w:type="spellStart"/>
            <w:r>
              <w:rPr>
                <w:rFonts w:ascii="Times New Roman" w:hAnsi="Times New Roman" w:cs="Times New Roman"/>
                <w:sz w:val="24"/>
              </w:rPr>
              <w:t>L</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r>
              <w:rPr>
                <w:rFonts w:ascii="Times New Roman" w:hAnsi="Times New Roman" w:cs="Times New Roman"/>
                <w:sz w:val="24"/>
              </w:rPr>
              <w:t>B</w:t>
            </w:r>
            <w:r>
              <w:rPr>
                <w:rFonts w:ascii="Times New Roman" w:hAnsi="Times New Roman" w:cs="Times New Roman"/>
                <w:sz w:val="24"/>
                <w:vertAlign w:val="subscript"/>
              </w:rPr>
              <w:t>ij</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r>
              <w:rPr>
                <w:rFonts w:ascii="Times New Roman" w:hAnsi="Times New Roman" w:cs="Times New Roman"/>
                <w:sz w:val="24"/>
              </w:rPr>
              <w:t>D</w:t>
            </w:r>
            <w:r>
              <w:rPr>
                <w:rFonts w:ascii="Times New Roman" w:hAnsi="Times New Roman" w:cs="Times New Roman"/>
                <w:sz w:val="24"/>
                <w:vertAlign w:val="subscript"/>
              </w:rPr>
              <w:t>i</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r>
              <w:rPr>
                <w:rFonts w:ascii="Times New Roman" w:hAnsi="Times New Roman" w:cs="Times New Roman"/>
                <w:sz w:val="24"/>
              </w:rPr>
              <w:t>G</w:t>
            </w:r>
            <w:r>
              <w:rPr>
                <w:rFonts w:ascii="Times New Roman" w:hAnsi="Times New Roman" w:cs="Times New Roman"/>
                <w:sz w:val="24"/>
                <w:vertAlign w:val="subscript"/>
              </w:rPr>
              <w:t>i</w:t>
            </w:r>
            <w:proofErr w:type="spellEnd"/>
          </w:p>
        </w:tc>
      </w:tr>
      <w:tr w:rsidR="00814CBA" w:rsidTr="004A5E79">
        <w:tc>
          <w:tcPr>
            <w:tcW w:w="1255" w:type="dxa"/>
            <w:vMerge/>
          </w:tcPr>
          <w:p w:rsidR="00814CBA" w:rsidRDefault="00814CBA" w:rsidP="004A5E79">
            <w:pPr>
              <w:rPr>
                <w:rFonts w:ascii="Times New Roman" w:hAnsi="Times New Roman" w:cs="Times New Roman"/>
                <w:sz w:val="24"/>
              </w:rPr>
            </w:pP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Foliage</w:t>
            </w:r>
          </w:p>
        </w:tc>
        <w:tc>
          <w:tcPr>
            <w:tcW w:w="6385" w:type="dxa"/>
          </w:tcPr>
          <w:p w:rsidR="00814CBA" w:rsidRDefault="00814CBA" w:rsidP="004A5E79">
            <w:pPr>
              <w:rPr>
                <w:rFonts w:ascii="Times New Roman" w:hAnsi="Times New Roman" w:cs="Times New Roman"/>
                <w:sz w:val="24"/>
              </w:rPr>
            </w:pPr>
            <w:r>
              <w:rPr>
                <w:rFonts w:ascii="Times New Roman" w:hAnsi="Times New Roman" w:cs="Times New Roman"/>
                <w:sz w:val="24"/>
              </w:rPr>
              <w:t>ln(</w:t>
            </w:r>
            <w:proofErr w:type="spellStart"/>
            <w:r>
              <w:rPr>
                <w:rFonts w:ascii="Times New Roman" w:hAnsi="Times New Roman" w:cs="Times New Roman"/>
                <w:sz w:val="24"/>
              </w:rPr>
              <w:t>F</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L</w:t>
            </w:r>
            <w:r>
              <w:rPr>
                <w:rFonts w:ascii="Times New Roman" w:hAnsi="Times New Roman" w:cs="Times New Roman"/>
                <w:sz w:val="24"/>
                <w:vertAlign w:val="subscript"/>
              </w:rPr>
              <w:t>ij</w:t>
            </w:r>
            <w:proofErr w:type="spellEnd"/>
            <w:r w:rsidRPr="00E42F0B">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proofErr w:type="spellEnd"/>
            <w:r>
              <w:rPr>
                <w:rFonts w:ascii="Times New Roman" w:hAnsi="Times New Roman" w:cs="Times New Roman"/>
                <w:sz w:val="24"/>
                <w:vertAlign w:val="subscript"/>
              </w:rPr>
              <w:t xml:space="preserve"> </w:t>
            </w:r>
            <w:r>
              <w:rPr>
                <w:rFonts w:ascii="Times New Roman" w:hAnsi="Times New Roman" w:cs="Times New Roman"/>
                <w:sz w:val="24"/>
              </w:rPr>
              <w:t>ln(D</w:t>
            </w:r>
            <w:r>
              <w:rPr>
                <w:rFonts w:ascii="Times New Roman" w:hAnsi="Times New Roman" w:cs="Times New Roman"/>
                <w:sz w:val="24"/>
                <w:vertAlign w:val="subscript"/>
              </w:rPr>
              <w:t>i</w:t>
            </w:r>
            <w:r>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3</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R</w:t>
            </w:r>
            <w:r>
              <w:rPr>
                <w:rFonts w:ascii="Times New Roman" w:hAnsi="Times New Roman" w:cs="Times New Roman"/>
                <w:sz w:val="24"/>
                <w:vertAlign w:val="subscript"/>
              </w:rPr>
              <w:t>ij</w:t>
            </w:r>
            <w:proofErr w:type="spellEnd"/>
            <w:r>
              <w:rPr>
                <w:rFonts w:ascii="Times New Roman" w:hAnsi="Times New Roman" w:cs="Times New Roman"/>
                <w:sz w:val="24"/>
              </w:rPr>
              <w:t>)</w:t>
            </w:r>
          </w:p>
        </w:tc>
      </w:tr>
      <w:tr w:rsidR="00814CBA" w:rsidTr="004A5E79">
        <w:tc>
          <w:tcPr>
            <w:tcW w:w="1255" w:type="dxa"/>
            <w:vMerge/>
          </w:tcPr>
          <w:p w:rsidR="00814CBA" w:rsidRDefault="00814CBA" w:rsidP="004A5E79">
            <w:pPr>
              <w:rPr>
                <w:rFonts w:ascii="Times New Roman" w:hAnsi="Times New Roman" w:cs="Times New Roman"/>
                <w:sz w:val="24"/>
              </w:rPr>
            </w:pPr>
          </w:p>
        </w:tc>
        <w:tc>
          <w:tcPr>
            <w:tcW w:w="1710" w:type="dxa"/>
          </w:tcPr>
          <w:p w:rsidR="00814CBA" w:rsidRDefault="00814CBA" w:rsidP="004A5E79">
            <w:pPr>
              <w:rPr>
                <w:rFonts w:ascii="Times New Roman" w:hAnsi="Times New Roman" w:cs="Times New Roman"/>
                <w:sz w:val="24"/>
              </w:rPr>
            </w:pPr>
            <w:r>
              <w:rPr>
                <w:rFonts w:ascii="Times New Roman" w:hAnsi="Times New Roman" w:cs="Times New Roman"/>
                <w:sz w:val="24"/>
              </w:rPr>
              <w:t>Wood</w:t>
            </w:r>
          </w:p>
        </w:tc>
        <w:tc>
          <w:tcPr>
            <w:tcW w:w="6385" w:type="dxa"/>
          </w:tcPr>
          <w:p w:rsidR="00814CBA" w:rsidRDefault="00814CBA" w:rsidP="004A5E79">
            <w:pPr>
              <w:rPr>
                <w:rFonts w:ascii="Times New Roman" w:hAnsi="Times New Roman" w:cs="Times New Roman"/>
                <w:sz w:val="24"/>
              </w:rPr>
            </w:pPr>
            <w:r>
              <w:rPr>
                <w:rFonts w:ascii="Times New Roman" w:hAnsi="Times New Roman" w:cs="Times New Roman"/>
                <w:sz w:val="24"/>
              </w:rPr>
              <w:t>ln(</w:t>
            </w:r>
            <w:proofErr w:type="spellStart"/>
            <w:r>
              <w:rPr>
                <w:rFonts w:ascii="Times New Roman" w:hAnsi="Times New Roman" w:cs="Times New Roman"/>
                <w:sz w:val="24"/>
              </w:rPr>
              <w:t>W</w:t>
            </w:r>
            <w:r>
              <w:rPr>
                <w:rFonts w:ascii="Times New Roman" w:hAnsi="Times New Roman" w:cs="Times New Roman"/>
                <w:sz w:val="24"/>
                <w:vertAlign w:val="subscript"/>
              </w:rPr>
              <w:t>ij</w:t>
            </w:r>
            <w:proofErr w:type="spellEnd"/>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0</w:t>
            </w:r>
            <w:proofErr w:type="spellEnd"/>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1</w:t>
            </w:r>
            <w:proofErr w:type="spellEnd"/>
            <w:r>
              <w:rPr>
                <w:rFonts w:ascii="Times New Roman" w:hAnsi="Times New Roman" w:cs="Times New Roman"/>
                <w:sz w:val="24"/>
                <w:vertAlign w:val="subscript"/>
              </w:rPr>
              <w:t xml:space="preserve"> </w:t>
            </w:r>
            <w:r>
              <w:rPr>
                <w:rFonts w:ascii="Times New Roman" w:hAnsi="Times New Roman" w:cs="Times New Roman"/>
                <w:sz w:val="24"/>
              </w:rPr>
              <w:t>ln(</w:t>
            </w:r>
            <w:proofErr w:type="spellStart"/>
            <w:r>
              <w:rPr>
                <w:rFonts w:ascii="Times New Roman" w:hAnsi="Times New Roman" w:cs="Times New Roman"/>
                <w:sz w:val="24"/>
              </w:rPr>
              <w:t>L</w:t>
            </w:r>
            <w:r>
              <w:rPr>
                <w:rFonts w:ascii="Times New Roman" w:hAnsi="Times New Roman" w:cs="Times New Roman"/>
                <w:sz w:val="24"/>
                <w:vertAlign w:val="subscript"/>
              </w:rPr>
              <w:t>ij</w:t>
            </w:r>
            <w:proofErr w:type="spellEnd"/>
            <w:r w:rsidRPr="00E42F0B">
              <w:rPr>
                <w:rFonts w:ascii="Times New Roman" w:hAnsi="Times New Roman" w:cs="Times New Roman"/>
                <w:sz w:val="24"/>
              </w:rPr>
              <w:t>)</w:t>
            </w:r>
            <w:r>
              <w:rPr>
                <w:rFonts w:ascii="Times New Roman" w:hAnsi="Times New Roman" w:cs="Times New Roman"/>
                <w:sz w:val="24"/>
                <w:vertAlign w:val="subscript"/>
              </w:rPr>
              <w:t xml:space="preserve"> </w:t>
            </w:r>
            <w:r>
              <w:rPr>
                <w:rFonts w:ascii="Times New Roman" w:hAnsi="Times New Roman" w:cs="Times New Roman"/>
                <w:sz w:val="24"/>
              </w:rPr>
              <w:t xml:space="preserve">+ </w:t>
            </w:r>
            <w:proofErr w:type="spellStart"/>
            <w:r>
              <w:rPr>
                <w:rFonts w:ascii="Times New Roman" w:hAnsi="Times New Roman" w:cs="Times New Roman"/>
                <w:sz w:val="24"/>
              </w:rPr>
              <w:t>β</w:t>
            </w:r>
            <w:r>
              <w:rPr>
                <w:rFonts w:ascii="Times New Roman" w:hAnsi="Times New Roman" w:cs="Times New Roman"/>
                <w:sz w:val="24"/>
                <w:vertAlign w:val="subscript"/>
              </w:rPr>
              <w:t>2</w:t>
            </w:r>
            <w:proofErr w:type="spellEnd"/>
            <w:r>
              <w:rPr>
                <w:rFonts w:ascii="Times New Roman" w:hAnsi="Times New Roman" w:cs="Times New Roman"/>
                <w:sz w:val="24"/>
                <w:vertAlign w:val="subscript"/>
              </w:rPr>
              <w:t xml:space="preserve"> </w:t>
            </w:r>
            <w:r>
              <w:rPr>
                <w:rFonts w:ascii="Times New Roman" w:hAnsi="Times New Roman" w:cs="Times New Roman"/>
                <w:sz w:val="24"/>
              </w:rPr>
              <w:t>ln(D</w:t>
            </w:r>
            <w:r>
              <w:rPr>
                <w:rFonts w:ascii="Times New Roman" w:hAnsi="Times New Roman" w:cs="Times New Roman"/>
                <w:sz w:val="24"/>
                <w:vertAlign w:val="subscript"/>
              </w:rPr>
              <w:t>i</w:t>
            </w:r>
            <w:r>
              <w:rPr>
                <w:rFonts w:ascii="Times New Roman" w:hAnsi="Times New Roman" w:cs="Times New Roman"/>
                <w:sz w:val="24"/>
              </w:rPr>
              <w:t>)</w:t>
            </w:r>
          </w:p>
        </w:tc>
      </w:tr>
    </w:tbl>
    <w:p w:rsidR="00814CBA" w:rsidRPr="00F57330" w:rsidRDefault="00814CBA" w:rsidP="00814CBA">
      <w:pPr>
        <w:spacing w:line="480" w:lineRule="auto"/>
        <w:rPr>
          <w:rFonts w:ascii="Times New Roman" w:hAnsi="Times New Roman" w:cs="Times New Roman"/>
          <w:sz w:val="24"/>
        </w:rPr>
      </w:pPr>
      <w:proofErr w:type="spellStart"/>
      <w:proofErr w:type="gramStart"/>
      <w:r>
        <w:rPr>
          <w:rFonts w:ascii="Times New Roman" w:hAnsi="Times New Roman" w:cs="Times New Roman"/>
          <w:sz w:val="24"/>
        </w:rPr>
        <w:t>j</w:t>
      </w:r>
      <w:r>
        <w:rPr>
          <w:rFonts w:ascii="Times New Roman" w:hAnsi="Times New Roman" w:cs="Times New Roman"/>
          <w:sz w:val="24"/>
          <w:vertAlign w:val="superscript"/>
        </w:rPr>
        <w:t>th</w:t>
      </w:r>
      <w:proofErr w:type="spellEnd"/>
      <w:proofErr w:type="gramEnd"/>
      <w:r>
        <w:rPr>
          <w:rFonts w:ascii="Times New Roman" w:hAnsi="Times New Roman" w:cs="Times New Roman"/>
          <w:sz w:val="24"/>
        </w:rPr>
        <w:t xml:space="preserve"> branch on the </w:t>
      </w:r>
      <w:proofErr w:type="spellStart"/>
      <w:r>
        <w:rPr>
          <w:rFonts w:ascii="Times New Roman" w:hAnsi="Times New Roman" w:cs="Times New Roman"/>
          <w:sz w:val="24"/>
        </w:rPr>
        <w:t>i</w:t>
      </w:r>
      <w:r>
        <w:rPr>
          <w:rFonts w:ascii="Times New Roman" w:hAnsi="Times New Roman" w:cs="Times New Roman"/>
          <w:sz w:val="24"/>
          <w:vertAlign w:val="superscript"/>
        </w:rPr>
        <w:t>th</w:t>
      </w:r>
      <w:proofErr w:type="spellEnd"/>
      <w:r>
        <w:rPr>
          <w:rFonts w:ascii="Times New Roman" w:hAnsi="Times New Roman" w:cs="Times New Roman"/>
          <w:sz w:val="24"/>
        </w:rPr>
        <w:t xml:space="preserve"> tree</w:t>
      </w:r>
    </w:p>
    <w:p w:rsidR="00814CBA" w:rsidRDefault="00814CBA" w:rsidP="00814CBA">
      <w:pPr>
        <w:spacing w:line="480" w:lineRule="auto"/>
        <w:rPr>
          <w:rFonts w:ascii="Times New Roman" w:hAnsi="Times New Roman" w:cs="Times New Roman"/>
          <w:sz w:val="24"/>
        </w:rPr>
      </w:pPr>
      <w:r>
        <w:rPr>
          <w:rFonts w:ascii="Times New Roman" w:hAnsi="Times New Roman" w:cs="Times New Roman"/>
          <w:sz w:val="24"/>
        </w:rPr>
        <w:t>L= branch length (m), F= foliage mass (g), W= wood mass (g)</w:t>
      </w:r>
    </w:p>
    <w:p w:rsidR="00814CBA" w:rsidRDefault="00814CBA" w:rsidP="00814CBA">
      <w:pPr>
        <w:spacing w:line="480" w:lineRule="auto"/>
        <w:rPr>
          <w:rFonts w:ascii="Times New Roman" w:hAnsi="Times New Roman" w:cs="Times New Roman"/>
          <w:sz w:val="24"/>
        </w:rPr>
      </w:pPr>
      <w:r>
        <w:rPr>
          <w:rFonts w:ascii="Times New Roman" w:hAnsi="Times New Roman" w:cs="Times New Roman"/>
          <w:sz w:val="24"/>
        </w:rPr>
        <w:t>D = tree diameter at breast height (cm); B = branch diameter (cm); C= width of crown at widest axis (m); S = height where branch meets main stem (m); R = relative branch depth; H= tree height (m); G = height to first branch (m)</w:t>
      </w:r>
    </w:p>
    <w:p w:rsidR="00451EF4" w:rsidRDefault="00451EF4" w:rsidP="00814CBA">
      <w:pPr>
        <w:spacing w:line="480" w:lineRule="auto"/>
        <w:rPr>
          <w:rFonts w:ascii="Times New Roman" w:hAnsi="Times New Roman" w:cs="Times New Roman"/>
          <w:sz w:val="24"/>
        </w:rPr>
      </w:pPr>
    </w:p>
    <w:p w:rsidR="00814CBA" w:rsidRDefault="00D06977" w:rsidP="00814CBA">
      <w:pPr>
        <w:spacing w:line="480" w:lineRule="auto"/>
        <w:rPr>
          <w:rFonts w:ascii="Times New Roman" w:hAnsi="Times New Roman" w:cs="Times New Roman"/>
          <w:sz w:val="24"/>
        </w:rPr>
      </w:pPr>
      <w:r>
        <w:rPr>
          <w:rFonts w:ascii="Times New Roman" w:hAnsi="Times New Roman" w:cs="Times New Roman"/>
          <w:sz w:val="24"/>
        </w:rPr>
        <w:t xml:space="preserve">Table </w:t>
      </w:r>
      <w:proofErr w:type="spellStart"/>
      <w:r w:rsidR="00A803FC">
        <w:rPr>
          <w:rFonts w:ascii="Times New Roman" w:hAnsi="Times New Roman" w:cs="Times New Roman"/>
          <w:sz w:val="24"/>
        </w:rPr>
        <w:t>S</w:t>
      </w:r>
      <w:r>
        <w:rPr>
          <w:rFonts w:ascii="Times New Roman" w:hAnsi="Times New Roman" w:cs="Times New Roman"/>
          <w:sz w:val="24"/>
        </w:rPr>
        <w:t>3</w:t>
      </w:r>
      <w:proofErr w:type="spellEnd"/>
      <w:r w:rsidR="00814CBA">
        <w:rPr>
          <w:rFonts w:ascii="Times New Roman" w:hAnsi="Times New Roman" w:cs="Times New Roman"/>
          <w:sz w:val="24"/>
        </w:rPr>
        <w:t>: Parameter values and evaluation statistics for the regression models used to predict branch length, foliage and branch wood for individual branches. Numbers in parentheses are standard errors of the parameter values. Corr. Factor = correction factor</w:t>
      </w:r>
      <w:r w:rsidR="00814CBA">
        <w:rPr>
          <w:rFonts w:ascii="Times New Roman" w:hAnsi="Times New Roman" w:cs="Times New Roman"/>
          <w:sz w:val="24"/>
          <w:szCs w:val="24"/>
        </w:rPr>
        <w:t xml:space="preserve">; PICO = </w:t>
      </w:r>
      <w:proofErr w:type="spellStart"/>
      <w:r w:rsidR="00814CBA">
        <w:rPr>
          <w:rFonts w:ascii="Times New Roman" w:hAnsi="Times New Roman" w:cs="Times New Roman"/>
          <w:sz w:val="24"/>
          <w:szCs w:val="24"/>
        </w:rPr>
        <w:t>lodgepole</w:t>
      </w:r>
      <w:proofErr w:type="spellEnd"/>
      <w:r w:rsidR="00814CBA">
        <w:rPr>
          <w:rFonts w:ascii="Times New Roman" w:hAnsi="Times New Roman" w:cs="Times New Roman"/>
          <w:sz w:val="24"/>
          <w:szCs w:val="24"/>
        </w:rPr>
        <w:t xml:space="preserve"> pine (</w:t>
      </w:r>
      <w:r w:rsidR="00814CBA" w:rsidRPr="00F217DF">
        <w:rPr>
          <w:rFonts w:ascii="Times New Roman" w:hAnsi="Times New Roman" w:cs="Times New Roman"/>
          <w:i/>
          <w:sz w:val="24"/>
          <w:szCs w:val="24"/>
        </w:rPr>
        <w:t xml:space="preserve">Pinus </w:t>
      </w:r>
      <w:proofErr w:type="spellStart"/>
      <w:r w:rsidR="00814CBA" w:rsidRPr="00F217DF">
        <w:rPr>
          <w:rFonts w:ascii="Times New Roman" w:hAnsi="Times New Roman" w:cs="Times New Roman"/>
          <w:i/>
          <w:sz w:val="24"/>
          <w:szCs w:val="24"/>
        </w:rPr>
        <w:t>contorta</w:t>
      </w:r>
      <w:proofErr w:type="spellEnd"/>
      <w:r w:rsidR="00814CBA">
        <w:rPr>
          <w:rFonts w:ascii="Times New Roman" w:hAnsi="Times New Roman" w:cs="Times New Roman"/>
          <w:sz w:val="24"/>
          <w:szCs w:val="24"/>
        </w:rPr>
        <w:t xml:space="preserve">); </w:t>
      </w:r>
      <w:proofErr w:type="spellStart"/>
      <w:r w:rsidR="00814CBA">
        <w:rPr>
          <w:rFonts w:ascii="Times New Roman" w:hAnsi="Times New Roman" w:cs="Times New Roman"/>
          <w:sz w:val="24"/>
          <w:szCs w:val="24"/>
        </w:rPr>
        <w:t>PIPO</w:t>
      </w:r>
      <w:proofErr w:type="spellEnd"/>
      <w:r w:rsidR="00814CBA">
        <w:rPr>
          <w:rFonts w:ascii="Times New Roman" w:hAnsi="Times New Roman" w:cs="Times New Roman"/>
          <w:sz w:val="24"/>
          <w:szCs w:val="24"/>
        </w:rPr>
        <w:t xml:space="preserve"> = ponderosa pine (</w:t>
      </w:r>
      <w:r w:rsidR="00814CBA">
        <w:rPr>
          <w:rFonts w:ascii="Times New Roman" w:hAnsi="Times New Roman" w:cs="Times New Roman"/>
          <w:i/>
          <w:sz w:val="24"/>
          <w:szCs w:val="24"/>
        </w:rPr>
        <w:t>P.</w:t>
      </w:r>
      <w:r w:rsidR="00814CBA" w:rsidRPr="00F217DF">
        <w:rPr>
          <w:rFonts w:ascii="Times New Roman" w:hAnsi="Times New Roman" w:cs="Times New Roman"/>
          <w:i/>
          <w:sz w:val="24"/>
          <w:szCs w:val="24"/>
        </w:rPr>
        <w:t xml:space="preserve"> ponderosa</w:t>
      </w:r>
      <w:r w:rsidR="00814CBA">
        <w:rPr>
          <w:rFonts w:ascii="Times New Roman" w:hAnsi="Times New Roman" w:cs="Times New Roman"/>
          <w:sz w:val="24"/>
          <w:szCs w:val="24"/>
        </w:rPr>
        <w:t xml:space="preserve">); </w:t>
      </w:r>
      <w:proofErr w:type="spellStart"/>
      <w:r w:rsidR="00814CBA">
        <w:rPr>
          <w:rFonts w:ascii="Times New Roman" w:hAnsi="Times New Roman" w:cs="Times New Roman"/>
          <w:sz w:val="24"/>
          <w:szCs w:val="24"/>
        </w:rPr>
        <w:t>PSME</w:t>
      </w:r>
      <w:proofErr w:type="spellEnd"/>
      <w:r w:rsidR="00814CBA">
        <w:rPr>
          <w:rFonts w:ascii="Times New Roman" w:hAnsi="Times New Roman" w:cs="Times New Roman"/>
          <w:sz w:val="24"/>
          <w:szCs w:val="24"/>
        </w:rPr>
        <w:t xml:space="preserve"> = Douglas fir (</w:t>
      </w:r>
      <w:proofErr w:type="spellStart"/>
      <w:r w:rsidR="00814CBA" w:rsidRPr="009C39F9">
        <w:rPr>
          <w:rFonts w:ascii="Times New Roman" w:hAnsi="Times New Roman" w:cs="Times New Roman"/>
          <w:i/>
          <w:sz w:val="24"/>
          <w:szCs w:val="24"/>
        </w:rPr>
        <w:t>Pseudotsuga</w:t>
      </w:r>
      <w:proofErr w:type="spellEnd"/>
      <w:r w:rsidR="00814CBA" w:rsidRPr="009C39F9">
        <w:rPr>
          <w:rFonts w:ascii="Times New Roman" w:hAnsi="Times New Roman" w:cs="Times New Roman"/>
          <w:i/>
          <w:sz w:val="24"/>
          <w:szCs w:val="24"/>
        </w:rPr>
        <w:t xml:space="preserve"> </w:t>
      </w:r>
      <w:proofErr w:type="spellStart"/>
      <w:r w:rsidR="00814CBA" w:rsidRPr="009C39F9">
        <w:rPr>
          <w:rFonts w:ascii="Times New Roman" w:hAnsi="Times New Roman" w:cs="Times New Roman"/>
          <w:i/>
          <w:sz w:val="24"/>
          <w:szCs w:val="24"/>
        </w:rPr>
        <w:t>menziesii</w:t>
      </w:r>
      <w:proofErr w:type="spellEnd"/>
      <w:r w:rsidR="00814CBA">
        <w:rPr>
          <w:rFonts w:ascii="Times New Roman" w:hAnsi="Times New Roman" w:cs="Times New Roman"/>
          <w:i/>
          <w:sz w:val="24"/>
          <w:szCs w:val="24"/>
        </w:rPr>
        <w:t>)</w:t>
      </w:r>
    </w:p>
    <w:tbl>
      <w:tblPr>
        <w:tblStyle w:val="TableGrid"/>
        <w:tblW w:w="9471" w:type="dxa"/>
        <w:tblLayout w:type="fixed"/>
        <w:tblLook w:val="04A0"/>
      </w:tblPr>
      <w:tblGrid>
        <w:gridCol w:w="895"/>
        <w:gridCol w:w="1170"/>
        <w:gridCol w:w="540"/>
        <w:gridCol w:w="900"/>
        <w:gridCol w:w="810"/>
        <w:gridCol w:w="810"/>
        <w:gridCol w:w="900"/>
        <w:gridCol w:w="810"/>
        <w:gridCol w:w="810"/>
        <w:gridCol w:w="900"/>
        <w:gridCol w:w="926"/>
      </w:tblGrid>
      <w:tr w:rsidR="00814CBA" w:rsidRPr="00B57372" w:rsidTr="004A5E79">
        <w:tc>
          <w:tcPr>
            <w:tcW w:w="895"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Species</w:t>
            </w: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Component</w:t>
            </w:r>
          </w:p>
        </w:tc>
        <w:tc>
          <w:tcPr>
            <w:tcW w:w="54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n</w:t>
            </w:r>
          </w:p>
        </w:tc>
        <w:tc>
          <w:tcPr>
            <w:tcW w:w="900" w:type="dxa"/>
          </w:tcPr>
          <w:p w:rsidR="00814CBA" w:rsidRPr="00B57372" w:rsidRDefault="00814CBA" w:rsidP="004A5E79">
            <w:pPr>
              <w:rPr>
                <w:rFonts w:ascii="Times New Roman" w:hAnsi="Times New Roman" w:cs="Times New Roman"/>
                <w:sz w:val="20"/>
                <w:szCs w:val="20"/>
              </w:rPr>
            </w:pPr>
            <w:proofErr w:type="spellStart"/>
            <w:r w:rsidRPr="00B57372">
              <w:rPr>
                <w:rFonts w:ascii="Times New Roman" w:hAnsi="Times New Roman" w:cs="Times New Roman"/>
                <w:sz w:val="20"/>
                <w:szCs w:val="20"/>
              </w:rPr>
              <w:t>β</w:t>
            </w:r>
            <w:r w:rsidRPr="00B57372">
              <w:rPr>
                <w:rFonts w:ascii="Times New Roman" w:hAnsi="Times New Roman" w:cs="Times New Roman"/>
                <w:sz w:val="20"/>
                <w:szCs w:val="20"/>
                <w:vertAlign w:val="subscript"/>
              </w:rPr>
              <w:t>0</w:t>
            </w:r>
            <w:proofErr w:type="spellEnd"/>
          </w:p>
        </w:tc>
        <w:tc>
          <w:tcPr>
            <w:tcW w:w="810" w:type="dxa"/>
          </w:tcPr>
          <w:p w:rsidR="00814CBA" w:rsidRPr="00B57372" w:rsidRDefault="00814CBA" w:rsidP="004A5E79">
            <w:pPr>
              <w:rPr>
                <w:rFonts w:ascii="Times New Roman" w:hAnsi="Times New Roman" w:cs="Times New Roman"/>
                <w:sz w:val="20"/>
                <w:szCs w:val="20"/>
                <w:vertAlign w:val="subscript"/>
              </w:rPr>
            </w:pPr>
            <w:proofErr w:type="spellStart"/>
            <w:r w:rsidRPr="00B57372">
              <w:rPr>
                <w:rFonts w:ascii="Times New Roman" w:hAnsi="Times New Roman" w:cs="Times New Roman"/>
                <w:sz w:val="20"/>
                <w:szCs w:val="20"/>
              </w:rPr>
              <w:t>β</w:t>
            </w:r>
            <w:r w:rsidRPr="00B57372">
              <w:rPr>
                <w:rFonts w:ascii="Times New Roman" w:hAnsi="Times New Roman" w:cs="Times New Roman"/>
                <w:sz w:val="20"/>
                <w:szCs w:val="20"/>
                <w:vertAlign w:val="subscript"/>
              </w:rPr>
              <w:t>1</w:t>
            </w:r>
            <w:proofErr w:type="spellEnd"/>
          </w:p>
        </w:tc>
        <w:tc>
          <w:tcPr>
            <w:tcW w:w="810" w:type="dxa"/>
          </w:tcPr>
          <w:p w:rsidR="00814CBA" w:rsidRPr="00B57372" w:rsidRDefault="00814CBA" w:rsidP="004A5E79">
            <w:pPr>
              <w:rPr>
                <w:rFonts w:ascii="Times New Roman" w:hAnsi="Times New Roman" w:cs="Times New Roman"/>
                <w:sz w:val="20"/>
                <w:szCs w:val="20"/>
                <w:vertAlign w:val="subscript"/>
              </w:rPr>
            </w:pPr>
            <w:proofErr w:type="spellStart"/>
            <w:r w:rsidRPr="00B57372">
              <w:rPr>
                <w:rFonts w:ascii="Times New Roman" w:hAnsi="Times New Roman" w:cs="Times New Roman"/>
                <w:sz w:val="20"/>
                <w:szCs w:val="20"/>
              </w:rPr>
              <w:t>β</w:t>
            </w:r>
            <w:r w:rsidRPr="00B57372">
              <w:rPr>
                <w:rFonts w:ascii="Times New Roman" w:hAnsi="Times New Roman" w:cs="Times New Roman"/>
                <w:sz w:val="20"/>
                <w:szCs w:val="20"/>
                <w:vertAlign w:val="subscript"/>
              </w:rPr>
              <w:t>2</w:t>
            </w:r>
            <w:proofErr w:type="spellEnd"/>
          </w:p>
        </w:tc>
        <w:tc>
          <w:tcPr>
            <w:tcW w:w="900" w:type="dxa"/>
          </w:tcPr>
          <w:p w:rsidR="00814CBA" w:rsidRPr="00B57372" w:rsidRDefault="00814CBA" w:rsidP="004A5E79">
            <w:pPr>
              <w:rPr>
                <w:rFonts w:ascii="Times New Roman" w:hAnsi="Times New Roman" w:cs="Times New Roman"/>
                <w:sz w:val="20"/>
                <w:szCs w:val="20"/>
              </w:rPr>
            </w:pPr>
            <w:proofErr w:type="spellStart"/>
            <w:r w:rsidRPr="00B57372">
              <w:rPr>
                <w:rFonts w:ascii="Times New Roman" w:hAnsi="Times New Roman" w:cs="Times New Roman"/>
                <w:sz w:val="20"/>
                <w:szCs w:val="20"/>
              </w:rPr>
              <w:t>β</w:t>
            </w:r>
            <w:r w:rsidRPr="00B57372">
              <w:rPr>
                <w:rFonts w:ascii="Times New Roman" w:hAnsi="Times New Roman" w:cs="Times New Roman"/>
                <w:sz w:val="20"/>
                <w:szCs w:val="20"/>
                <w:vertAlign w:val="subscript"/>
              </w:rPr>
              <w:t>3</w:t>
            </w:r>
            <w:proofErr w:type="spellEnd"/>
          </w:p>
        </w:tc>
        <w:tc>
          <w:tcPr>
            <w:tcW w:w="810" w:type="dxa"/>
          </w:tcPr>
          <w:p w:rsidR="00814CBA" w:rsidRPr="00B57372" w:rsidRDefault="00814CBA" w:rsidP="004A5E79">
            <w:pPr>
              <w:rPr>
                <w:rFonts w:ascii="Times New Roman" w:hAnsi="Times New Roman" w:cs="Times New Roman"/>
                <w:sz w:val="20"/>
                <w:szCs w:val="20"/>
              </w:rPr>
            </w:pPr>
            <w:proofErr w:type="spellStart"/>
            <w:r w:rsidRPr="00B57372">
              <w:rPr>
                <w:rFonts w:ascii="Times New Roman" w:hAnsi="Times New Roman" w:cs="Times New Roman"/>
                <w:sz w:val="20"/>
                <w:szCs w:val="20"/>
              </w:rPr>
              <w:t>β</w:t>
            </w:r>
            <w:r w:rsidRPr="00B57372">
              <w:rPr>
                <w:rFonts w:ascii="Times New Roman" w:hAnsi="Times New Roman" w:cs="Times New Roman"/>
                <w:sz w:val="20"/>
                <w:szCs w:val="20"/>
                <w:vertAlign w:val="subscript"/>
              </w:rPr>
              <w:t>4</w:t>
            </w:r>
            <w:proofErr w:type="spellEnd"/>
          </w:p>
        </w:tc>
        <w:tc>
          <w:tcPr>
            <w:tcW w:w="81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Corr. Factor</w:t>
            </w:r>
          </w:p>
        </w:tc>
        <w:tc>
          <w:tcPr>
            <w:tcW w:w="900" w:type="dxa"/>
          </w:tcPr>
          <w:p w:rsidR="00814CBA" w:rsidRPr="00B57372" w:rsidRDefault="00814CBA" w:rsidP="004A5E79">
            <w:pPr>
              <w:rPr>
                <w:rFonts w:ascii="Times New Roman" w:hAnsi="Times New Roman" w:cs="Times New Roman"/>
                <w:sz w:val="20"/>
                <w:szCs w:val="20"/>
                <w:vertAlign w:val="superscript"/>
              </w:rPr>
            </w:pPr>
            <w:proofErr w:type="spellStart"/>
            <w:r w:rsidRPr="00B57372">
              <w:rPr>
                <w:rFonts w:ascii="Times New Roman" w:hAnsi="Times New Roman" w:cs="Times New Roman"/>
                <w:sz w:val="20"/>
                <w:szCs w:val="20"/>
              </w:rPr>
              <w:t>Adj</w:t>
            </w:r>
            <w:proofErr w:type="spellEnd"/>
            <w:r w:rsidRPr="00B57372">
              <w:rPr>
                <w:rFonts w:ascii="Times New Roman" w:hAnsi="Times New Roman" w:cs="Times New Roman"/>
                <w:sz w:val="20"/>
                <w:szCs w:val="20"/>
              </w:rPr>
              <w:t xml:space="preserve">, </w:t>
            </w:r>
            <w:proofErr w:type="spellStart"/>
            <w:r w:rsidRPr="00B57372">
              <w:rPr>
                <w:rFonts w:ascii="Times New Roman" w:hAnsi="Times New Roman" w:cs="Times New Roman"/>
                <w:sz w:val="20"/>
                <w:szCs w:val="20"/>
              </w:rPr>
              <w:t>R</w:t>
            </w:r>
            <w:r w:rsidRPr="00B57372">
              <w:rPr>
                <w:rFonts w:ascii="Times New Roman" w:hAnsi="Times New Roman" w:cs="Times New Roman"/>
                <w:sz w:val="20"/>
                <w:szCs w:val="20"/>
                <w:vertAlign w:val="superscript"/>
              </w:rPr>
              <w:t>2</w:t>
            </w:r>
            <w:proofErr w:type="spellEnd"/>
          </w:p>
        </w:tc>
        <w:tc>
          <w:tcPr>
            <w:tcW w:w="926" w:type="dxa"/>
          </w:tcPr>
          <w:p w:rsidR="00814CBA" w:rsidRPr="00B57372" w:rsidRDefault="00814CBA" w:rsidP="004A5E79">
            <w:pPr>
              <w:rPr>
                <w:rFonts w:ascii="Times New Roman" w:hAnsi="Times New Roman" w:cs="Times New Roman"/>
                <w:sz w:val="20"/>
                <w:szCs w:val="20"/>
              </w:rPr>
            </w:pPr>
            <w:proofErr w:type="spellStart"/>
            <w:r w:rsidRPr="00B57372">
              <w:rPr>
                <w:rFonts w:ascii="Times New Roman" w:hAnsi="Times New Roman" w:cs="Times New Roman"/>
                <w:sz w:val="20"/>
                <w:szCs w:val="20"/>
              </w:rPr>
              <w:t>RMSE</w:t>
            </w:r>
            <w:proofErr w:type="spellEnd"/>
            <w:r>
              <w:rPr>
                <w:rFonts w:ascii="Times New Roman" w:hAnsi="Times New Roman" w:cs="Times New Roman"/>
                <w:sz w:val="20"/>
                <w:szCs w:val="20"/>
              </w:rPr>
              <w:t xml:space="preserve"> *</w:t>
            </w:r>
          </w:p>
        </w:tc>
      </w:tr>
      <w:tr w:rsidR="00814CBA" w:rsidRPr="00B57372" w:rsidTr="004A5E79">
        <w:tc>
          <w:tcPr>
            <w:tcW w:w="895" w:type="dxa"/>
            <w:vMerge w:val="restart"/>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PICO</w:t>
            </w: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 xml:space="preserve">Branch Length </w:t>
            </w:r>
            <w:r>
              <w:rPr>
                <w:rFonts w:ascii="Times New Roman" w:hAnsi="Times New Roman" w:cs="Times New Roman"/>
                <w:sz w:val="20"/>
                <w:szCs w:val="20"/>
              </w:rPr>
              <w:t>(m)</w:t>
            </w:r>
          </w:p>
        </w:tc>
        <w:tc>
          <w:tcPr>
            <w:tcW w:w="54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289</w:t>
            </w:r>
          </w:p>
        </w:tc>
        <w:tc>
          <w:tcPr>
            <w:tcW w:w="90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0.53 (0.085)</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0.41</w:t>
            </w:r>
            <w:r w:rsidRPr="00B57372">
              <w:rPr>
                <w:rFonts w:ascii="Times New Roman" w:hAnsi="Times New Roman" w:cs="Times New Roman"/>
                <w:sz w:val="20"/>
                <w:szCs w:val="20"/>
              </w:rPr>
              <w:t xml:space="preserve"> (0.019)</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-0.025 (0.004</w:t>
            </w:r>
            <w:r w:rsidRPr="00B57372">
              <w:rPr>
                <w:rFonts w:ascii="Times New Roman" w:hAnsi="Times New Roman" w:cs="Times New Roman"/>
                <w:sz w:val="20"/>
                <w:szCs w:val="20"/>
              </w:rPr>
              <w:t>)</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0.12 (0.022)</w:t>
            </w:r>
          </w:p>
        </w:tc>
        <w:tc>
          <w:tcPr>
            <w:tcW w:w="81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NA</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0.63</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0.3</w:t>
            </w:r>
          </w:p>
        </w:tc>
      </w:tr>
      <w:tr w:rsidR="00814CBA" w:rsidRPr="00B57372" w:rsidTr="004A5E79">
        <w:tc>
          <w:tcPr>
            <w:tcW w:w="895" w:type="dxa"/>
            <w:vMerge/>
          </w:tcPr>
          <w:p w:rsidR="00814CBA" w:rsidRPr="00B57372" w:rsidRDefault="00814CBA" w:rsidP="004A5E79">
            <w:pPr>
              <w:rPr>
                <w:rFonts w:ascii="Times New Roman" w:hAnsi="Times New Roman" w:cs="Times New Roman"/>
                <w:sz w:val="20"/>
                <w:szCs w:val="20"/>
              </w:rPr>
            </w:pP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Foliage</w:t>
            </w:r>
            <w:r>
              <w:rPr>
                <w:rFonts w:ascii="Times New Roman" w:hAnsi="Times New Roman" w:cs="Times New Roman"/>
                <w:sz w:val="20"/>
                <w:szCs w:val="20"/>
              </w:rPr>
              <w:t xml:space="preserve"> (g)</w:t>
            </w:r>
          </w:p>
        </w:tc>
        <w:tc>
          <w:tcPr>
            <w:tcW w:w="54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102</w:t>
            </w:r>
          </w:p>
        </w:tc>
        <w:tc>
          <w:tcPr>
            <w:tcW w:w="90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3.73 (0.111)</w:t>
            </w:r>
          </w:p>
        </w:tc>
        <w:tc>
          <w:tcPr>
            <w:tcW w:w="81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1.80 (0.129)</w:t>
            </w:r>
          </w:p>
        </w:tc>
        <w:tc>
          <w:tcPr>
            <w:tcW w:w="81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0.30 (0.064)</w:t>
            </w:r>
          </w:p>
        </w:tc>
        <w:tc>
          <w:tcPr>
            <w:tcW w:w="90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0.67 (0.244)</w:t>
            </w:r>
          </w:p>
        </w:tc>
        <w:tc>
          <w:tcPr>
            <w:tcW w:w="81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1.17</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0.74</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151.3</w:t>
            </w:r>
          </w:p>
        </w:tc>
      </w:tr>
      <w:tr w:rsidR="00814CBA" w:rsidRPr="00B57372" w:rsidTr="004A5E79">
        <w:tc>
          <w:tcPr>
            <w:tcW w:w="895" w:type="dxa"/>
            <w:vMerge/>
          </w:tcPr>
          <w:p w:rsidR="00814CBA" w:rsidRPr="00B57372" w:rsidRDefault="00814CBA" w:rsidP="004A5E79">
            <w:pPr>
              <w:rPr>
                <w:rFonts w:ascii="Times New Roman" w:hAnsi="Times New Roman" w:cs="Times New Roman"/>
                <w:sz w:val="20"/>
                <w:szCs w:val="20"/>
              </w:rPr>
            </w:pP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Wood</w:t>
            </w:r>
            <w:r>
              <w:rPr>
                <w:rFonts w:ascii="Times New Roman" w:hAnsi="Times New Roman" w:cs="Times New Roman"/>
                <w:sz w:val="20"/>
                <w:szCs w:val="20"/>
              </w:rPr>
              <w:t xml:space="preserve"> (g)</w:t>
            </w:r>
          </w:p>
        </w:tc>
        <w:tc>
          <w:tcPr>
            <w:tcW w:w="54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102</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3.21</w:t>
            </w:r>
            <w:r w:rsidRPr="00B57372">
              <w:rPr>
                <w:rFonts w:ascii="Times New Roman" w:hAnsi="Times New Roman" w:cs="Times New Roman"/>
                <w:sz w:val="20"/>
                <w:szCs w:val="20"/>
              </w:rPr>
              <w:t xml:space="preserve"> (0.</w:t>
            </w:r>
            <w:r>
              <w:rPr>
                <w:rFonts w:ascii="Times New Roman" w:hAnsi="Times New Roman" w:cs="Times New Roman"/>
                <w:sz w:val="20"/>
                <w:szCs w:val="20"/>
              </w:rPr>
              <w:t>174</w:t>
            </w:r>
            <w:r w:rsidRPr="00B57372">
              <w:rPr>
                <w:rFonts w:ascii="Times New Roman" w:hAnsi="Times New Roman" w:cs="Times New Roman"/>
                <w:sz w:val="20"/>
                <w:szCs w:val="20"/>
              </w:rPr>
              <w:t>)</w:t>
            </w:r>
          </w:p>
        </w:tc>
        <w:tc>
          <w:tcPr>
            <w:tcW w:w="81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1</w:t>
            </w:r>
            <w:r>
              <w:rPr>
                <w:rFonts w:ascii="Times New Roman" w:hAnsi="Times New Roman" w:cs="Times New Roman"/>
                <w:sz w:val="20"/>
                <w:szCs w:val="20"/>
              </w:rPr>
              <w:t>.78</w:t>
            </w:r>
            <w:r w:rsidRPr="00B57372">
              <w:rPr>
                <w:rFonts w:ascii="Times New Roman" w:hAnsi="Times New Roman" w:cs="Times New Roman"/>
                <w:sz w:val="20"/>
                <w:szCs w:val="20"/>
              </w:rPr>
              <w:t xml:space="preserve"> (0.09</w:t>
            </w:r>
            <w:r>
              <w:rPr>
                <w:rFonts w:ascii="Times New Roman" w:hAnsi="Times New Roman" w:cs="Times New Roman"/>
                <w:sz w:val="20"/>
                <w:szCs w:val="20"/>
              </w:rPr>
              <w:t>1</w:t>
            </w:r>
            <w:r w:rsidRPr="00B57372">
              <w:rPr>
                <w:rFonts w:ascii="Times New Roman" w:hAnsi="Times New Roman" w:cs="Times New Roman"/>
                <w:sz w:val="20"/>
                <w:szCs w:val="20"/>
              </w:rPr>
              <w:t>)</w:t>
            </w:r>
          </w:p>
        </w:tc>
        <w:tc>
          <w:tcPr>
            <w:tcW w:w="81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0.8</w:t>
            </w:r>
            <w:r>
              <w:rPr>
                <w:rFonts w:ascii="Times New Roman" w:hAnsi="Times New Roman" w:cs="Times New Roman"/>
                <w:sz w:val="20"/>
                <w:szCs w:val="20"/>
              </w:rPr>
              <w:t>7</w:t>
            </w:r>
            <w:r w:rsidRPr="00B57372">
              <w:rPr>
                <w:rFonts w:ascii="Times New Roman" w:hAnsi="Times New Roman" w:cs="Times New Roman"/>
                <w:sz w:val="20"/>
                <w:szCs w:val="20"/>
              </w:rPr>
              <w:t xml:space="preserve"> (0.1</w:t>
            </w:r>
            <w:r>
              <w:rPr>
                <w:rFonts w:ascii="Times New Roman" w:hAnsi="Times New Roman" w:cs="Times New Roman"/>
                <w:sz w:val="20"/>
                <w:szCs w:val="20"/>
              </w:rPr>
              <w:t>21</w:t>
            </w:r>
            <w:r w:rsidRPr="00B57372">
              <w:rPr>
                <w:rFonts w:ascii="Times New Roman" w:hAnsi="Times New Roman" w:cs="Times New Roman"/>
                <w:sz w:val="20"/>
                <w:szCs w:val="20"/>
              </w:rPr>
              <w:t>)</w:t>
            </w:r>
          </w:p>
        </w:tc>
        <w:tc>
          <w:tcPr>
            <w:tcW w:w="90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0.</w:t>
            </w:r>
            <w:r>
              <w:rPr>
                <w:rFonts w:ascii="Times New Roman" w:hAnsi="Times New Roman" w:cs="Times New Roman"/>
                <w:sz w:val="20"/>
                <w:szCs w:val="20"/>
              </w:rPr>
              <w:t>40</w:t>
            </w:r>
            <w:r w:rsidRPr="00B57372">
              <w:rPr>
                <w:rFonts w:ascii="Times New Roman" w:hAnsi="Times New Roman" w:cs="Times New Roman"/>
                <w:sz w:val="20"/>
                <w:szCs w:val="20"/>
              </w:rPr>
              <w:t xml:space="preserve"> (0.0</w:t>
            </w:r>
            <w:r>
              <w:rPr>
                <w:rFonts w:ascii="Times New Roman" w:hAnsi="Times New Roman" w:cs="Times New Roman"/>
                <w:sz w:val="20"/>
                <w:szCs w:val="20"/>
              </w:rPr>
              <w:t>72</w:t>
            </w:r>
            <w:r w:rsidRPr="00B57372">
              <w:rPr>
                <w:rFonts w:ascii="Times New Roman" w:hAnsi="Times New Roman" w:cs="Times New Roman"/>
                <w:sz w:val="20"/>
                <w:szCs w:val="20"/>
              </w:rPr>
              <w:t>)</w:t>
            </w:r>
          </w:p>
        </w:tc>
        <w:tc>
          <w:tcPr>
            <w:tcW w:w="81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1.05</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0.93</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155.9</w:t>
            </w:r>
          </w:p>
        </w:tc>
      </w:tr>
      <w:tr w:rsidR="00814CBA" w:rsidRPr="00B57372" w:rsidTr="004A5E79">
        <w:tc>
          <w:tcPr>
            <w:tcW w:w="895" w:type="dxa"/>
            <w:vMerge w:val="restart"/>
          </w:tcPr>
          <w:p w:rsidR="00814CBA" w:rsidRPr="00B57372" w:rsidRDefault="00814CBA" w:rsidP="004A5E79">
            <w:pPr>
              <w:rPr>
                <w:rFonts w:ascii="Times New Roman" w:hAnsi="Times New Roman" w:cs="Times New Roman"/>
                <w:sz w:val="20"/>
                <w:szCs w:val="20"/>
              </w:rPr>
            </w:pPr>
            <w:proofErr w:type="spellStart"/>
            <w:r>
              <w:rPr>
                <w:rFonts w:ascii="Times New Roman" w:hAnsi="Times New Roman" w:cs="Times New Roman"/>
                <w:sz w:val="20"/>
                <w:szCs w:val="20"/>
              </w:rPr>
              <w:t>PIPO</w:t>
            </w:r>
            <w:proofErr w:type="spellEnd"/>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Branch Length</w:t>
            </w:r>
            <w:r>
              <w:rPr>
                <w:rFonts w:ascii="Times New Roman" w:hAnsi="Times New Roman" w:cs="Times New Roman"/>
                <w:sz w:val="20"/>
                <w:szCs w:val="20"/>
              </w:rPr>
              <w:t xml:space="preserve"> (m)</w:t>
            </w:r>
          </w:p>
        </w:tc>
        <w:tc>
          <w:tcPr>
            <w:tcW w:w="54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182</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0.30 (0.129)</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0.26 (0.013)</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0.099 (0.024)</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-0.082 (0.015)</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0.24 (0.083)</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NA</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0.87</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0.5</w:t>
            </w:r>
          </w:p>
        </w:tc>
      </w:tr>
      <w:tr w:rsidR="00814CBA" w:rsidRPr="00B57372" w:rsidTr="004A5E79">
        <w:tc>
          <w:tcPr>
            <w:tcW w:w="895" w:type="dxa"/>
            <w:vMerge/>
          </w:tcPr>
          <w:p w:rsidR="00814CBA" w:rsidRPr="00B57372" w:rsidRDefault="00814CBA" w:rsidP="004A5E79">
            <w:pPr>
              <w:rPr>
                <w:rFonts w:ascii="Times New Roman" w:hAnsi="Times New Roman" w:cs="Times New Roman"/>
                <w:sz w:val="20"/>
                <w:szCs w:val="20"/>
              </w:rPr>
            </w:pP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Foliage</w:t>
            </w:r>
            <w:r>
              <w:rPr>
                <w:rFonts w:ascii="Times New Roman" w:hAnsi="Times New Roman" w:cs="Times New Roman"/>
                <w:sz w:val="20"/>
                <w:szCs w:val="20"/>
              </w:rPr>
              <w:t xml:space="preserve"> (g)</w:t>
            </w:r>
          </w:p>
        </w:tc>
        <w:tc>
          <w:tcPr>
            <w:tcW w:w="54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51</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2.80 (0.575)</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1.99 (0.128)</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0.16 (0.210)</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-0.75 (0.211)</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-0.21 (0.181)</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1.12</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0.91</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1262.2</w:t>
            </w:r>
          </w:p>
        </w:tc>
      </w:tr>
      <w:tr w:rsidR="00814CBA" w:rsidRPr="00B57372" w:rsidTr="004A5E79">
        <w:tc>
          <w:tcPr>
            <w:tcW w:w="895" w:type="dxa"/>
            <w:vMerge/>
          </w:tcPr>
          <w:p w:rsidR="00814CBA" w:rsidRPr="00B57372" w:rsidRDefault="00814CBA" w:rsidP="004A5E79">
            <w:pPr>
              <w:rPr>
                <w:rFonts w:ascii="Times New Roman" w:hAnsi="Times New Roman" w:cs="Times New Roman"/>
                <w:sz w:val="20"/>
                <w:szCs w:val="20"/>
              </w:rPr>
            </w:pP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Wood</w:t>
            </w:r>
            <w:r>
              <w:rPr>
                <w:rFonts w:ascii="Times New Roman" w:hAnsi="Times New Roman" w:cs="Times New Roman"/>
                <w:sz w:val="20"/>
                <w:szCs w:val="20"/>
              </w:rPr>
              <w:t xml:space="preserve"> (g)</w:t>
            </w:r>
          </w:p>
        </w:tc>
        <w:tc>
          <w:tcPr>
            <w:tcW w:w="54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51</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3.41 (0.172)</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2.65 (0.077)</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0.086 (0.084)</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0.16 (0.148)</w:t>
            </w:r>
          </w:p>
        </w:tc>
        <w:tc>
          <w:tcPr>
            <w:tcW w:w="81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1.04</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0.98</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4810.5</w:t>
            </w:r>
          </w:p>
        </w:tc>
      </w:tr>
      <w:tr w:rsidR="00814CBA" w:rsidRPr="00B57372" w:rsidTr="004A5E79">
        <w:tc>
          <w:tcPr>
            <w:tcW w:w="895" w:type="dxa"/>
            <w:vMerge w:val="restart"/>
          </w:tcPr>
          <w:p w:rsidR="00814CBA" w:rsidRPr="00B57372" w:rsidRDefault="00814CBA" w:rsidP="004A5E79">
            <w:pPr>
              <w:rPr>
                <w:rFonts w:ascii="Times New Roman" w:hAnsi="Times New Roman" w:cs="Times New Roman"/>
                <w:sz w:val="20"/>
                <w:szCs w:val="20"/>
              </w:rPr>
            </w:pPr>
            <w:proofErr w:type="spellStart"/>
            <w:r>
              <w:rPr>
                <w:rFonts w:ascii="Times New Roman" w:hAnsi="Times New Roman" w:cs="Times New Roman"/>
                <w:sz w:val="20"/>
                <w:szCs w:val="20"/>
              </w:rPr>
              <w:t>PSME</w:t>
            </w:r>
            <w:proofErr w:type="spellEnd"/>
          </w:p>
        </w:tc>
        <w:tc>
          <w:tcPr>
            <w:tcW w:w="117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Branch L</w:t>
            </w:r>
            <w:r w:rsidRPr="00B57372">
              <w:rPr>
                <w:rFonts w:ascii="Times New Roman" w:hAnsi="Times New Roman" w:cs="Times New Roman"/>
                <w:sz w:val="20"/>
                <w:szCs w:val="20"/>
              </w:rPr>
              <w:t>ength</w:t>
            </w:r>
            <w:r>
              <w:rPr>
                <w:rFonts w:ascii="Times New Roman" w:hAnsi="Times New Roman" w:cs="Times New Roman"/>
                <w:sz w:val="20"/>
                <w:szCs w:val="20"/>
              </w:rPr>
              <w:t xml:space="preserve"> (m)</w:t>
            </w:r>
          </w:p>
        </w:tc>
        <w:tc>
          <w:tcPr>
            <w:tcW w:w="54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275</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0.51 (0.085)</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0.40 (0.015)</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-0.011 (0.003)</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0.12 (0.037)</w:t>
            </w:r>
          </w:p>
        </w:tc>
        <w:tc>
          <w:tcPr>
            <w:tcW w:w="81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NA</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0.75</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0.5</w:t>
            </w:r>
          </w:p>
        </w:tc>
      </w:tr>
      <w:tr w:rsidR="00814CBA" w:rsidRPr="00B57372" w:rsidTr="004A5E79">
        <w:tc>
          <w:tcPr>
            <w:tcW w:w="895" w:type="dxa"/>
            <w:vMerge/>
          </w:tcPr>
          <w:p w:rsidR="00814CBA" w:rsidRPr="00B57372" w:rsidRDefault="00814CBA" w:rsidP="004A5E79">
            <w:pPr>
              <w:rPr>
                <w:rFonts w:ascii="Times New Roman" w:hAnsi="Times New Roman" w:cs="Times New Roman"/>
                <w:sz w:val="20"/>
                <w:szCs w:val="20"/>
              </w:rPr>
            </w:pP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Foliage</w:t>
            </w:r>
            <w:r>
              <w:rPr>
                <w:rFonts w:ascii="Times New Roman" w:hAnsi="Times New Roman" w:cs="Times New Roman"/>
                <w:sz w:val="20"/>
                <w:szCs w:val="20"/>
              </w:rPr>
              <w:t xml:space="preserve"> (g)</w:t>
            </w:r>
          </w:p>
        </w:tc>
        <w:tc>
          <w:tcPr>
            <w:tcW w:w="54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53</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3.34 (0.415)</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1.73 (0.126)</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0.69 (0.142)</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0.40 (0.201)</w:t>
            </w:r>
          </w:p>
        </w:tc>
        <w:tc>
          <w:tcPr>
            <w:tcW w:w="81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1.12</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0.85</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305.8</w:t>
            </w:r>
          </w:p>
        </w:tc>
      </w:tr>
      <w:tr w:rsidR="00814CBA" w:rsidRPr="00B57372" w:rsidTr="004A5E79">
        <w:tc>
          <w:tcPr>
            <w:tcW w:w="895" w:type="dxa"/>
            <w:vMerge/>
          </w:tcPr>
          <w:p w:rsidR="00814CBA" w:rsidRPr="00B57372" w:rsidRDefault="00814CBA" w:rsidP="004A5E79">
            <w:pPr>
              <w:rPr>
                <w:rFonts w:ascii="Times New Roman" w:hAnsi="Times New Roman" w:cs="Times New Roman"/>
                <w:sz w:val="20"/>
                <w:szCs w:val="20"/>
              </w:rPr>
            </w:pPr>
          </w:p>
        </w:tc>
        <w:tc>
          <w:tcPr>
            <w:tcW w:w="1170" w:type="dxa"/>
          </w:tcPr>
          <w:p w:rsidR="00814CBA" w:rsidRPr="00B57372" w:rsidRDefault="00814CBA" w:rsidP="004A5E79">
            <w:pPr>
              <w:rPr>
                <w:rFonts w:ascii="Times New Roman" w:hAnsi="Times New Roman" w:cs="Times New Roman"/>
                <w:sz w:val="20"/>
                <w:szCs w:val="20"/>
              </w:rPr>
            </w:pPr>
            <w:r w:rsidRPr="00B57372">
              <w:rPr>
                <w:rFonts w:ascii="Times New Roman" w:hAnsi="Times New Roman" w:cs="Times New Roman"/>
                <w:sz w:val="20"/>
                <w:szCs w:val="20"/>
              </w:rPr>
              <w:t>Wood</w:t>
            </w:r>
            <w:r>
              <w:rPr>
                <w:rFonts w:ascii="Times New Roman" w:hAnsi="Times New Roman" w:cs="Times New Roman"/>
                <w:sz w:val="20"/>
                <w:szCs w:val="20"/>
              </w:rPr>
              <w:t xml:space="preserve"> (g)</w:t>
            </w:r>
          </w:p>
        </w:tc>
        <w:tc>
          <w:tcPr>
            <w:tcW w:w="54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53</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3.53 (0.359)</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2.45 (0.114)</w:t>
            </w: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0.53 (0.115)</w:t>
            </w:r>
          </w:p>
        </w:tc>
        <w:tc>
          <w:tcPr>
            <w:tcW w:w="90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p>
        </w:tc>
        <w:tc>
          <w:tcPr>
            <w:tcW w:w="81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1.10</w:t>
            </w:r>
          </w:p>
        </w:tc>
        <w:tc>
          <w:tcPr>
            <w:tcW w:w="900"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0.93</w:t>
            </w:r>
          </w:p>
        </w:tc>
        <w:tc>
          <w:tcPr>
            <w:tcW w:w="926" w:type="dxa"/>
          </w:tcPr>
          <w:p w:rsidR="00814CBA" w:rsidRPr="00B57372" w:rsidRDefault="00814CBA" w:rsidP="004A5E79">
            <w:pPr>
              <w:rPr>
                <w:rFonts w:ascii="Times New Roman" w:hAnsi="Times New Roman" w:cs="Times New Roman"/>
                <w:sz w:val="20"/>
                <w:szCs w:val="20"/>
              </w:rPr>
            </w:pPr>
            <w:r>
              <w:rPr>
                <w:rFonts w:ascii="Times New Roman" w:hAnsi="Times New Roman" w:cs="Times New Roman"/>
                <w:sz w:val="20"/>
                <w:szCs w:val="20"/>
              </w:rPr>
              <w:t>468.08</w:t>
            </w:r>
          </w:p>
        </w:tc>
      </w:tr>
    </w:tbl>
    <w:p w:rsidR="00814CBA" w:rsidRPr="00D06977" w:rsidRDefault="00814CBA" w:rsidP="00472BA3">
      <w:pPr>
        <w:spacing w:line="480" w:lineRule="auto"/>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RMSE</w:t>
      </w:r>
      <w:proofErr w:type="spellEnd"/>
      <w:r>
        <w:rPr>
          <w:rFonts w:ascii="Times New Roman" w:hAnsi="Times New Roman" w:cs="Times New Roman"/>
          <w:sz w:val="24"/>
        </w:rPr>
        <w:t xml:space="preserve"> values are in original units (either m for length or g for foliage and wood; not log transformed)</w:t>
      </w:r>
    </w:p>
    <w:p w:rsidR="004A5E79" w:rsidRDefault="004A5E79" w:rsidP="004A5E79">
      <w:pPr>
        <w:spacing w:line="480" w:lineRule="auto"/>
        <w:rPr>
          <w:rFonts w:ascii="Times New Roman" w:hAnsi="Times New Roman" w:cs="Times New Roman"/>
          <w:sz w:val="24"/>
        </w:rPr>
      </w:pPr>
    </w:p>
    <w:p w:rsidR="004A5E79" w:rsidRDefault="004A5E79" w:rsidP="004A5E79">
      <w:pPr>
        <w:spacing w:line="480" w:lineRule="auto"/>
        <w:rPr>
          <w:rFonts w:ascii="Times New Roman" w:hAnsi="Times New Roman" w:cs="Times New Roman"/>
          <w:sz w:val="24"/>
        </w:rPr>
      </w:pPr>
      <w:r>
        <w:rPr>
          <w:rFonts w:ascii="Times New Roman" w:hAnsi="Times New Roman" w:cs="Times New Roman"/>
          <w:sz w:val="24"/>
        </w:rPr>
        <w:t xml:space="preserve">Table </w:t>
      </w:r>
      <w:r w:rsidR="00A803FC">
        <w:rPr>
          <w:rFonts w:ascii="Times New Roman" w:hAnsi="Times New Roman" w:cs="Times New Roman"/>
          <w:sz w:val="24"/>
        </w:rPr>
        <w:t>S</w:t>
      </w:r>
      <w:r>
        <w:rPr>
          <w:rFonts w:ascii="Times New Roman" w:hAnsi="Times New Roman" w:cs="Times New Roman"/>
          <w:sz w:val="24"/>
        </w:rPr>
        <w:t xml:space="preserve">4: List of predictor variable rasters considered for mapping biomass and references for each variable. </w:t>
      </w:r>
    </w:p>
    <w:tbl>
      <w:tblPr>
        <w:tblStyle w:val="TableGrid"/>
        <w:tblW w:w="0" w:type="auto"/>
        <w:tblLook w:val="04A0"/>
      </w:tblPr>
      <w:tblGrid>
        <w:gridCol w:w="6025"/>
        <w:gridCol w:w="3325"/>
      </w:tblGrid>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Predictor Variable</w:t>
            </w:r>
          </w:p>
        </w:tc>
        <w:tc>
          <w:tcPr>
            <w:tcW w:w="3325" w:type="dxa"/>
          </w:tcPr>
          <w:p w:rsidR="004A5E79" w:rsidRDefault="004A5E79" w:rsidP="004A5E79">
            <w:pPr>
              <w:rPr>
                <w:rFonts w:ascii="Times New Roman" w:hAnsi="Times New Roman" w:cs="Times New Roman"/>
                <w:sz w:val="24"/>
              </w:rPr>
            </w:pPr>
            <w:r>
              <w:rPr>
                <w:rFonts w:ascii="Times New Roman" w:hAnsi="Times New Roman" w:cs="Times New Roman"/>
                <w:sz w:val="24"/>
              </w:rPr>
              <w:t>References</w:t>
            </w:r>
          </w:p>
        </w:tc>
      </w:tr>
      <w:tr w:rsidR="004A5E79" w:rsidTr="004A5E79">
        <w:tc>
          <w:tcPr>
            <w:tcW w:w="6025" w:type="dxa"/>
          </w:tcPr>
          <w:p w:rsidR="004A5E79" w:rsidRPr="00FC1187" w:rsidRDefault="004A5E79" w:rsidP="004A5E79">
            <w:pPr>
              <w:rPr>
                <w:rFonts w:ascii="Times New Roman" w:hAnsi="Times New Roman" w:cs="Times New Roman"/>
                <w:b/>
                <w:sz w:val="24"/>
              </w:rPr>
            </w:pPr>
            <w:r w:rsidRPr="00FC1187">
              <w:rPr>
                <w:rFonts w:ascii="Times New Roman" w:hAnsi="Times New Roman" w:cs="Times New Roman"/>
                <w:b/>
                <w:sz w:val="24"/>
              </w:rPr>
              <w:t>Topography and geomorphology</w:t>
            </w:r>
          </w:p>
        </w:tc>
        <w:tc>
          <w:tcPr>
            <w:tcW w:w="3325" w:type="dxa"/>
          </w:tcPr>
          <w:p w:rsidR="004A5E79" w:rsidRPr="00A360E3" w:rsidRDefault="00AB35AB" w:rsidP="004A5E79">
            <w:pPr>
              <w:rPr>
                <w:rFonts w:ascii="Times New Roman" w:hAnsi="Times New Roman" w:cs="Times New Roman"/>
                <w:sz w:val="24"/>
              </w:rPr>
            </w:pPr>
            <w:r>
              <w:rPr>
                <w:rFonts w:ascii="Times New Roman" w:hAnsi="Times New Roman" w:cs="Times New Roman"/>
                <w:sz w:val="24"/>
              </w:rPr>
              <w:t xml:space="preserve">Evans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Evans","given":"J.S.","non-dropping-particle":"","parse-names":false,"suffix":""},{"dropping-particle":"","family":"Oakleaf","given":"J.","non-dropping-particle":"","parse-names":false,"suffix":""},{"dropping-particle":"","family":"Cushman","given":"S.A.","non-dropping-particle":"","parse-names":false,"suffix":""},{"dropping-particle":"","family":"Theobald","given":"D.","non-dropping-particle":"","parse-names":false,"suffix":""}],"id":"ITEM-1","issued":{"date-parts":[["2014"]]},"number":"2.0-0","title":"An ArcGIS Toolbox for Surface Gradient and Geomorphometric Modeling","type":"article"},"uris":["http://www.mendeley.com/documents/?uuid=b045e8dd-e83b-43c9-8238-8ed48833fe92"]}],"mendeley":{"formattedCitation":"[23]","plainTextFormattedCitation":"[23]","previouslyFormattedCitation":"[23]"},"properties":{"noteIndex":0},"schema":"https://github.com/citation-style-language/schema/raw/master/csl-citation.json"}</w:instrText>
            </w:r>
            <w:r w:rsidR="00F46DA5">
              <w:rPr>
                <w:rFonts w:ascii="Times New Roman" w:hAnsi="Times New Roman" w:cs="Times New Roman"/>
                <w:sz w:val="24"/>
              </w:rPr>
              <w:fldChar w:fldCharType="separate"/>
            </w:r>
            <w:r w:rsidR="00870802" w:rsidRPr="00870802">
              <w:rPr>
                <w:rFonts w:ascii="Times New Roman" w:hAnsi="Times New Roman" w:cs="Times New Roman"/>
                <w:noProof/>
                <w:sz w:val="24"/>
              </w:rPr>
              <w:t>[23]</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Elevation and slope</w:t>
            </w:r>
          </w:p>
        </w:tc>
        <w:tc>
          <w:tcPr>
            <w:tcW w:w="3325" w:type="dxa"/>
          </w:tcPr>
          <w:p w:rsidR="004A5E79" w:rsidRPr="00A360E3" w:rsidRDefault="00AB35AB" w:rsidP="004A5E79">
            <w:pPr>
              <w:rPr>
                <w:rFonts w:ascii="Times New Roman" w:hAnsi="Times New Roman" w:cs="Times New Roman"/>
                <w:sz w:val="24"/>
              </w:rPr>
            </w:pPr>
            <w:proofErr w:type="spellStart"/>
            <w:r>
              <w:rPr>
                <w:rFonts w:ascii="Times New Roman" w:hAnsi="Times New Roman" w:cs="Times New Roman"/>
                <w:sz w:val="24"/>
                <w:szCs w:val="24"/>
              </w:rPr>
              <w:t>Gesch</w:t>
            </w:r>
            <w:proofErr w:type="spellEnd"/>
            <w:r>
              <w:rPr>
                <w:rFonts w:ascii="Times New Roman" w:hAnsi="Times New Roman" w:cs="Times New Roman"/>
                <w:sz w:val="24"/>
                <w:szCs w:val="24"/>
              </w:rPr>
              <w:t xml:space="preserve">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author":[{"dropping-particle":"","family":"Gesch","given":"Dean","non-dropping-particle":"","parse-names":false,"suffix":""},{"dropping-particle":"","family":"Oimoen","given":"Michael","non-dropping-particle":"","parse-names":false,"suffix":""},{"dropping-particle":"","family":"Greenlee","given":"Susan","non-dropping-particle":"","parse-names":false,"suffix":""},{"dropping-particle":"","family":"Nelson","given":"Charles","non-dropping-particle":"","parse-names":false,"suffix":""},{"dropping-particle":"","family":"Steuck","given":"Michael","non-dropping-particle":"","parse-names":false,"suffix":""},{"dropping-particle":"","family":"Tyler","given":"Dean","non-dropping-particle":"","parse-names":false,"suffix":""}],"container-title":"Photogrammetric Engineering &amp; Remote Sensing","id":"ITEM-1","issue":"1","issued":{"date-parts":[["2002"]]},"title":"The National Elevation Dataset","type":"article-journal","volume":"68"},"uris":["http://www.mendeley.com/documents/?uuid=47f46eae-7024-4ba1-bfdd-a8f5c6e72917"]}],"mendeley":{"formattedCitation":"[20]","plainTextFormattedCitation":"[20]","previouslyFormattedCitation":"[20]"},"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[20]</w:t>
            </w:r>
            <w:r w:rsidR="00F46DA5">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Gesch</w:t>
            </w:r>
            <w:proofErr w:type="spellEnd"/>
            <w:r>
              <w:rPr>
                <w:rFonts w:ascii="Times New Roman" w:hAnsi="Times New Roman" w:cs="Times New Roman"/>
                <w:sz w:val="24"/>
                <w:szCs w:val="24"/>
              </w:rPr>
              <w:t xml:space="preserve">,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{"citationItems":[{"id":"ITEM-1","itemData":{"author":[{"dropping-particle":"","family":"Gesch","given":"Dean B","non-dropping-particle":"","parse-names":false,"suffix":""}],"chapter-number":"4","container-title":"Digital Elevation Model Technologies and Applications: The DEM User's Manual","edition":"Second","editor":[{"dropping-particle":"","family":"Maune","given":"D.","non-dropping-particle":"","parse-names":false,"suffix":""}],"id":"ITEM-1","issued":{"date-parts":[["2007"]]},"page":"99-118","publisher":"American Society for Photogrammetry and Remote Sensing","publisher-place":"Bethesda, Maryland","title":"The National Elevation Dataset","type":"chapter"},"uris":["http://www.mendeley.com/documents/?uuid=4c68177c-bcd4-417c-8c97-ffb3ca7e74a1"]}],"mendeley":{"formattedCitation":"[19]","plainTextFormattedCitation":"[19]","previouslyFormattedCitation":"[19]"},"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[19]</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proofErr w:type="spellStart"/>
            <w:r>
              <w:rPr>
                <w:rFonts w:ascii="Times New Roman" w:hAnsi="Times New Roman" w:cs="Times New Roman"/>
                <w:sz w:val="24"/>
              </w:rPr>
              <w:t>Eastness</w:t>
            </w:r>
            <w:proofErr w:type="spellEnd"/>
            <w:r>
              <w:rPr>
                <w:rFonts w:ascii="Times New Roman" w:hAnsi="Times New Roman" w:cs="Times New Roman"/>
                <w:sz w:val="24"/>
              </w:rPr>
              <w:t xml:space="preserve"> and </w:t>
            </w:r>
            <w:proofErr w:type="spellStart"/>
            <w:r>
              <w:rPr>
                <w:rFonts w:ascii="Times New Roman" w:hAnsi="Times New Roman" w:cs="Times New Roman"/>
                <w:sz w:val="24"/>
              </w:rPr>
              <w:t>northness</w:t>
            </w:r>
            <w:proofErr w:type="spellEnd"/>
          </w:p>
        </w:tc>
        <w:tc>
          <w:tcPr>
            <w:tcW w:w="3325" w:type="dxa"/>
          </w:tcPr>
          <w:p w:rsidR="004A5E79" w:rsidRPr="00A360E3" w:rsidRDefault="00AB35AB" w:rsidP="004A5E79">
            <w:pPr>
              <w:rPr>
                <w:rFonts w:ascii="Times New Roman" w:hAnsi="Times New Roman" w:cs="Times New Roman"/>
                <w:sz w:val="24"/>
              </w:rPr>
            </w:pPr>
            <w:r>
              <w:rPr>
                <w:rFonts w:ascii="Times New Roman" w:hAnsi="Times New Roman" w:cs="Times New Roman"/>
                <w:sz w:val="24"/>
              </w:rPr>
              <w:t xml:space="preserve">Kumar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10.1890/0012-9658(2006)87[3186:SHINAN]2.0.CO;2","author":[{"dropping-particle":"","family":"Kumar","given":"Sunil","non-dropping-particle":"","parse-names":false,"suffix":""},{"dropping-particle":"","family":"Stohlgren","given":"Thomas J.","non-dropping-particle":"","parse-names":false,"suffix":""},{"dropping-particle":"","family":"Chong","given":"Geneva W.","non-dropping-particle":"","parse-names":false,"suffix":""}],"container-title":"Ecology","id":"ITEM-1","issue":"12","issued":{"date-parts":[["2006"]]},"page":"3186-3199","title":"Spatial heterogeneity influences native and nonnative plant species richness","type":"article-journal","volume":"87"},"uris":["http://www.mendeley.com/documents/?uuid=d8dc31f0-07f8-4771-a84b-bf68b31456d8"]}],"mendeley":{"formattedCitation":"[21]","plainTextFormattedCitation":"[21]","previouslyFormattedCitation":"[21]"},"properties":{"noteIndex":0},"schema":"https://github.com/citation-style-language/schema/raw/master/csl-citation.json"}</w:instrText>
            </w:r>
            <w:r w:rsidR="00F46DA5">
              <w:rPr>
                <w:rFonts w:ascii="Times New Roman" w:hAnsi="Times New Roman" w:cs="Times New Roman"/>
                <w:sz w:val="24"/>
              </w:rPr>
              <w:fldChar w:fldCharType="separate"/>
            </w:r>
            <w:r w:rsidR="00870802" w:rsidRPr="00870802">
              <w:rPr>
                <w:rFonts w:ascii="Times New Roman" w:hAnsi="Times New Roman" w:cs="Times New Roman"/>
                <w:noProof/>
                <w:sz w:val="24"/>
              </w:rPr>
              <w:t>[21]</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Compound topographic index</w:t>
            </w:r>
          </w:p>
        </w:tc>
        <w:tc>
          <w:tcPr>
            <w:tcW w:w="3325" w:type="dxa"/>
          </w:tcPr>
          <w:p w:rsidR="004A5E79" w:rsidRPr="00A360E3" w:rsidRDefault="00AB35AB" w:rsidP="004A5E79">
            <w:pPr>
              <w:rPr>
                <w:rFonts w:ascii="Times New Roman" w:hAnsi="Times New Roman" w:cs="Times New Roman"/>
                <w:sz w:val="24"/>
              </w:rPr>
            </w:pPr>
            <w:proofErr w:type="spellStart"/>
            <w:r>
              <w:rPr>
                <w:rFonts w:ascii="Times New Roman" w:hAnsi="Times New Roman" w:cs="Times New Roman"/>
                <w:sz w:val="24"/>
              </w:rPr>
              <w:t>Gessler</w:t>
            </w:r>
            <w:proofErr w:type="spellEnd"/>
            <w:r>
              <w:rPr>
                <w:rFonts w:ascii="Times New Roman" w:hAnsi="Times New Roman" w:cs="Times New Roman"/>
                <w:sz w:val="24"/>
              </w:rPr>
              <w:t xml:space="preserv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{"citationItems":[{"id":"ITEM-1","itemData":{"DOI":"10.1080/02693799508902047","ISBN":"0269379819","author":[{"dropping-particle":"","family":"Gessler","given":"P E","non-dropping-particle":"","parse-names":false,"suffix":""},{"dropping-particle":"","family":"Moore","given":"I D","non-dropping-particle":"","parse-names":false,"suffix":""},{"dropping-particle":"","family":"Mckenzie","given":"N J","non-dropping-particle":"","parse-names":false,"suffix":""},{"dropping-particle":"","family":"Ryan","given":"P J","non-dropping-particle":"","parse-names":false,"suffix":""}],"container-title":"International Journal of Geographical Information Systems","id":"ITEM-1","issue":"4","issued":{"date-parts":[["1995"]]},"page":"421-432","title":"Soil-landscape modelling and spatial prediction of soil attributes","type":"article-journal","volume":"9"},"uris":["http://www.mendeley.com/documents/?uuid=2959e5f7-9679-486d-9096-6c93f8244c2c"]}],"mendeley":{"formattedCitation":"[30]","plainTextFormattedCitation":"[30]","previouslyFormattedCitation":"[26]"},"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[30]</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Heat load index</w:t>
            </w:r>
          </w:p>
        </w:tc>
        <w:tc>
          <w:tcPr>
            <w:tcW w:w="3325" w:type="dxa"/>
          </w:tcPr>
          <w:p w:rsidR="004A5E79" w:rsidRPr="00A360E3" w:rsidRDefault="004A5E79" w:rsidP="004A5E79">
            <w:pPr>
              <w:rPr>
                <w:rFonts w:ascii="Times New Roman" w:hAnsi="Times New Roman" w:cs="Times New Roman"/>
                <w:sz w:val="24"/>
              </w:rPr>
            </w:pPr>
            <w:r>
              <w:rPr>
                <w:rFonts w:ascii="Times New Roman" w:hAnsi="Times New Roman" w:cs="Times New Roman"/>
                <w:sz w:val="24"/>
              </w:rPr>
              <w:t>McCune and</w:t>
            </w:r>
            <w:r w:rsidR="00616B87">
              <w:rPr>
                <w:rFonts w:ascii="Times New Roman" w:hAnsi="Times New Roman" w:cs="Times New Roman"/>
                <w:sz w:val="24"/>
              </w:rPr>
              <w:t xml:space="preserve"> </w:t>
            </w:r>
            <w:proofErr w:type="spellStart"/>
            <w:r w:rsidR="00616B87">
              <w:rPr>
                <w:rFonts w:ascii="Times New Roman" w:hAnsi="Times New Roman" w:cs="Times New Roman"/>
                <w:sz w:val="24"/>
              </w:rPr>
              <w:t>Keon</w:t>
            </w:r>
            <w:proofErr w:type="spellEnd"/>
            <w:r w:rsidR="00616B87">
              <w:rPr>
                <w:rFonts w:ascii="Times New Roman" w:hAnsi="Times New Roman" w:cs="Times New Roman"/>
                <w:sz w:val="24"/>
              </w:rPr>
              <w:t xml:space="preserve">,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10.1111/j.1654-1103.2002.tb02087.x","author":[{"dropping-particle":"","family":"McCune","given":"Bruce","non-dropping-particle":"","parse-names":false,"suffix":""},{"dropping-particle":"","family":"Keon","given":"Dylan","non-dropping-particle":"","parse-names":false,"suffix":""}],"container-title":"Journal of Vegetation Science","id":"ITEM-1","issued":{"date-parts":[["2002"]]},"page":"603-606","title":"Equations for potential annual direct incident radiation and heat load","type":"article-journal","volume":"13"},"uris":["http://www.mendeley.com/documents/?uuid=c810d62b-97dd-48a3-80d8-7e2b3d3bf6c1"]}],"mendeley":{"formattedCitation":"[31]","plainTextFormattedCitation":"[31]","previouslyFormattedCitation":"[27]"},"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[31]</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Standard, profile, and planform curvature</w:t>
            </w:r>
          </w:p>
        </w:tc>
        <w:tc>
          <w:tcPr>
            <w:tcW w:w="3325" w:type="dxa"/>
          </w:tcPr>
          <w:p w:rsidR="004A5E79" w:rsidRPr="00A360E3" w:rsidRDefault="00616B87" w:rsidP="004A5E79">
            <w:pPr>
              <w:rPr>
                <w:rFonts w:ascii="Times New Roman" w:hAnsi="Times New Roman" w:cs="Times New Roman"/>
                <w:sz w:val="24"/>
              </w:rPr>
            </w:pPr>
            <w:r>
              <w:rPr>
                <w:rFonts w:ascii="Times New Roman" w:hAnsi="Times New Roman" w:cs="Times New Roman"/>
                <w:sz w:val="24"/>
              </w:rPr>
              <w:t xml:space="preserve">Moore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{"citationItems":[{"id":"ITEM-1","itemData":{"DOI":"10.1002/hyp.3360050103","author":[{"dropping-particle":"","family":"Moore","given":"I.D.","non-dropping-particle":"","parse-names":false,"suffix":""},{"dropping-particle":"","family":"Grayson","given":"R B","non-dropping-particle":"","parse-names":false,"suffix":""},{"dropping-particle":"","family":"Ladson","given":"A R","non-dropping-particle":"","parse-names":false,"suffix":""}],"container-title":"Hydrological Processes","id":"ITEM-1","issued":{"date-parts":[["1991"]]},"page":"3-30","title":"Digital terrain modelling: a review of hydrological, geomorphological, and biological applications","type":"article-journal","volume":"5"},"uris":["http://www.mendeley.com/documents/?uuid=59221266-8902-4254-bea4-4378c391fbef"]}],"mendeley":{"formattedCitation":"[32]","plainTextFormattedCitation":"[32]","previouslyFormattedCitation":"[28]"},"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[32]</w:t>
            </w:r>
            <w:r w:rsidR="00F46DA5">
              <w:rPr>
                <w:rFonts w:ascii="Times New Roman" w:hAnsi="Times New Roman" w:cs="Times New Roman"/>
                <w:sz w:val="24"/>
              </w:rPr>
              <w:fldChar w:fldCharType="end"/>
            </w:r>
            <w:r w:rsidR="003B7DFF">
              <w:rPr>
                <w:rFonts w:ascii="Times New Roman" w:hAnsi="Times New Roman" w:cs="Times New Roman"/>
                <w:sz w:val="24"/>
              </w:rPr>
              <w:t xml:space="preserve">; </w:t>
            </w:r>
            <w:proofErr w:type="spellStart"/>
            <w:r w:rsidR="003B7DFF">
              <w:rPr>
                <w:rFonts w:ascii="Times New Roman" w:hAnsi="Times New Roman" w:cs="Times New Roman"/>
                <w:sz w:val="24"/>
              </w:rPr>
              <w:t>Zeven</w:t>
            </w:r>
            <w:r>
              <w:rPr>
                <w:rFonts w:ascii="Times New Roman" w:hAnsi="Times New Roman" w:cs="Times New Roman"/>
                <w:sz w:val="24"/>
              </w:rPr>
              <w:t>bergen</w:t>
            </w:r>
            <w:proofErr w:type="spellEnd"/>
            <w:r>
              <w:rPr>
                <w:rFonts w:ascii="Times New Roman" w:hAnsi="Times New Roman" w:cs="Times New Roman"/>
                <w:sz w:val="24"/>
              </w:rPr>
              <w:t xml:space="preserve"> and Thorne,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{"citationItems":[{"id":"ITEM-1","itemData":{"DOI":"10.1002/esp.3290120107","author":[{"dropping-particle":"","family":"Zevenbergen","given":"Lyle W","non-dropping-particle":"","parse-names":false,"suffix":""},{"dropping-particle":"","family":"Thorne","given":"Colin R","non-dropping-particle":"","parse-names":false,"suffix":""}],"container-title":"Earth Surface Processes and Landforms","id":"ITEM-1","issued":{"date-parts":[["1987"]]},"page":"47-56","title":"Quantitative analysis of land surface topography","type":"article-journal","volume":"12"},"uris":["http://www.mendeley.com/documents/?uuid=ef091cd8-ed37-4b6e-a8da-636f6af7c93c"]}],"mendeley":{"formattedCitation":"[33]","plainTextFormattedCitation":"[33]","previouslyFormattedCitation":"[29]"},"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[33]</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Roughness (</w:t>
            </w:r>
            <w:proofErr w:type="spellStart"/>
            <w:r>
              <w:rPr>
                <w:rFonts w:ascii="Times New Roman" w:hAnsi="Times New Roman" w:cs="Times New Roman"/>
                <w:sz w:val="24"/>
              </w:rPr>
              <w:t>3x3</w:t>
            </w:r>
            <w:proofErr w:type="spellEnd"/>
            <w:r>
              <w:rPr>
                <w:rFonts w:ascii="Times New Roman" w:hAnsi="Times New Roman" w:cs="Times New Roman"/>
                <w:sz w:val="24"/>
              </w:rPr>
              <w:t xml:space="preserve">, </w:t>
            </w:r>
            <w:proofErr w:type="spellStart"/>
            <w:r>
              <w:rPr>
                <w:rFonts w:ascii="Times New Roman" w:hAnsi="Times New Roman" w:cs="Times New Roman"/>
                <w:sz w:val="24"/>
              </w:rPr>
              <w:t>6x6</w:t>
            </w:r>
            <w:proofErr w:type="spellEnd"/>
            <w:r>
              <w:rPr>
                <w:rFonts w:ascii="Times New Roman" w:hAnsi="Times New Roman" w:cs="Times New Roman"/>
                <w:sz w:val="24"/>
              </w:rPr>
              <w:t xml:space="preserve">, </w:t>
            </w:r>
            <w:proofErr w:type="spellStart"/>
            <w:r>
              <w:rPr>
                <w:rFonts w:ascii="Times New Roman" w:hAnsi="Times New Roman" w:cs="Times New Roman"/>
                <w:sz w:val="24"/>
              </w:rPr>
              <w:t>9x9,12x12</w:t>
            </w:r>
            <w:proofErr w:type="spellEnd"/>
            <w:r>
              <w:rPr>
                <w:rFonts w:ascii="Times New Roman" w:hAnsi="Times New Roman" w:cs="Times New Roman"/>
                <w:sz w:val="24"/>
              </w:rPr>
              <w:t xml:space="preserve">, </w:t>
            </w:r>
            <w:proofErr w:type="spellStart"/>
            <w:r>
              <w:rPr>
                <w:rFonts w:ascii="Times New Roman" w:hAnsi="Times New Roman" w:cs="Times New Roman"/>
                <w:sz w:val="24"/>
              </w:rPr>
              <w:t>15x15</w:t>
            </w:r>
            <w:proofErr w:type="spellEnd"/>
            <w:r>
              <w:rPr>
                <w:rFonts w:ascii="Times New Roman" w:hAnsi="Times New Roman" w:cs="Times New Roman"/>
                <w:sz w:val="24"/>
              </w:rPr>
              <w:t xml:space="preserve">, </w:t>
            </w:r>
            <w:proofErr w:type="spellStart"/>
            <w:r>
              <w:rPr>
                <w:rFonts w:ascii="Times New Roman" w:hAnsi="Times New Roman" w:cs="Times New Roman"/>
                <w:sz w:val="24"/>
              </w:rPr>
              <w:t>21x21</w:t>
            </w:r>
            <w:proofErr w:type="spellEnd"/>
            <w:r>
              <w:rPr>
                <w:rFonts w:ascii="Times New Roman" w:hAnsi="Times New Roman" w:cs="Times New Roman"/>
                <w:sz w:val="24"/>
              </w:rPr>
              <w:t xml:space="preserve">, </w:t>
            </w:r>
            <w:proofErr w:type="spellStart"/>
            <w:r>
              <w:rPr>
                <w:rFonts w:ascii="Times New Roman" w:hAnsi="Times New Roman" w:cs="Times New Roman"/>
                <w:sz w:val="24"/>
              </w:rPr>
              <w:t>27x27</w:t>
            </w:r>
            <w:proofErr w:type="spellEnd"/>
            <w:r>
              <w:rPr>
                <w:rFonts w:ascii="Times New Roman" w:hAnsi="Times New Roman" w:cs="Times New Roman"/>
                <w:sz w:val="24"/>
              </w:rPr>
              <w:t>)</w:t>
            </w:r>
          </w:p>
        </w:tc>
        <w:tc>
          <w:tcPr>
            <w:tcW w:w="3325" w:type="dxa"/>
          </w:tcPr>
          <w:p w:rsidR="004A5E79" w:rsidRPr="00A360E3" w:rsidRDefault="00CA0B67" w:rsidP="00CA0B67">
            <w:pPr>
              <w:rPr>
                <w:rFonts w:ascii="Times New Roman" w:hAnsi="Times New Roman" w:cs="Times New Roman"/>
                <w:sz w:val="24"/>
              </w:rPr>
            </w:pPr>
            <w:r>
              <w:rPr>
                <w:rFonts w:ascii="Times New Roman" w:hAnsi="Times New Roman" w:cs="Times New Roman"/>
                <w:sz w:val="24"/>
              </w:rPr>
              <w:t xml:space="preserve">Riley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{"citationItems":[{"id":"ITEM-1","itemData":{"author":[{"dropping-particle":"","family":"Riley","given":"Shawn J.","non-dropping-particle":"","parse-names":false,"suffix":""},{"dropping-particle":"","family":"DeGloria","given":"Stephen D.","non-dropping-particle":"","parse-names":false,"suffix":""},{"dropping-particle":"","family":"Elliot","given":"Robert","non-dropping-particle":"","parse-names":false,"suffix":""}],"container-title":"Intermountain Journal of Sciences","id":"ITEM-1","issued":{"date-parts":[["1999"]]},"page":"23-27","title":"A Terrain Ruggedness Index That Quantifies Topographic Heterogeneity","type":"article-journal","volume":"5"},"uris":["http://www.mendeley.com/documents/?uuid=8cbd0557-54a0-489b-853d-3b5d22e705f4"]}],"mendeley":{"formattedCitation":"[34]","plainTextFormattedCitation":"[34]","previouslyFormattedCitation":"[30]"},"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[34]</w:t>
            </w:r>
            <w:r w:rsidR="00F46DA5">
              <w:rPr>
                <w:rFonts w:ascii="Times New Roman" w:hAnsi="Times New Roman" w:cs="Times New Roman"/>
                <w:sz w:val="24"/>
              </w:rPr>
              <w:fldChar w:fldCharType="end"/>
            </w:r>
            <w:r w:rsidR="004A5E79" w:rsidRPr="00A360E3">
              <w:rPr>
                <w:rFonts w:ascii="Times New Roman" w:hAnsi="Times New Roman" w:cs="Times New Roman"/>
                <w:sz w:val="24"/>
              </w:rPr>
              <w:t xml:space="preserve">; </w:t>
            </w:r>
            <w:proofErr w:type="spellStart"/>
            <w:r w:rsidR="004A5E79" w:rsidRPr="00A360E3">
              <w:rPr>
                <w:rFonts w:ascii="Times New Roman" w:hAnsi="Times New Roman" w:cs="Times New Roman"/>
                <w:sz w:val="24"/>
              </w:rPr>
              <w:t>Blaszczynski</w:t>
            </w:r>
            <w:proofErr w:type="spellEnd"/>
            <w:r w:rsidR="004A5E79" w:rsidRPr="00A360E3">
              <w:rPr>
                <w:rFonts w:ascii="Times New Roman" w:hAnsi="Times New Roman" w:cs="Times New Roman"/>
                <w:sz w:val="24"/>
              </w:rPr>
              <w:t xml:space="preserve">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{"citationItems":[{"id":"ITEM-1","itemData":{"author":[{"dropping-particle":"","family":"Blaszczynski","given":"J.S.","non-dropping-particle":"","parse-names":false,"suffix":""}],"container-title":"Photogrammetric Engineering &amp; Remote Sensing","id":"ITEM-1","issue":"2","issued":{"date-parts":[["1997"]]},"page":"183-191","title":"Landform Characterization with Geographic Information Systems","type":"article-journal","volume":"63"},"uris":["http://www.mendeley.com/documents/?uuid=8391ed51-71bb-4020-a0c2-25acef586186"]}],"mendeley":{"formattedCitation":"[35]","plainTextFormattedCitation":"[35]","previouslyFormattedCitation":"[31]"},"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[35]</w:t>
            </w:r>
            <w:r w:rsidR="00F46DA5">
              <w:rPr>
                <w:rFonts w:ascii="Times New Roman" w:hAnsi="Times New Roman" w:cs="Times New Roman"/>
                <w:sz w:val="24"/>
              </w:rPr>
              <w:fldChar w:fldCharType="end"/>
            </w:r>
          </w:p>
        </w:tc>
      </w:tr>
      <w:tr w:rsidR="004A5E79" w:rsidRPr="00A803FC"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Slope position (</w:t>
            </w:r>
            <w:proofErr w:type="spellStart"/>
            <w:r>
              <w:rPr>
                <w:rFonts w:ascii="Times New Roman" w:hAnsi="Times New Roman" w:cs="Times New Roman"/>
                <w:sz w:val="24"/>
              </w:rPr>
              <w:t>3x3</w:t>
            </w:r>
            <w:proofErr w:type="spellEnd"/>
            <w:r>
              <w:rPr>
                <w:rFonts w:ascii="Times New Roman" w:hAnsi="Times New Roman" w:cs="Times New Roman"/>
                <w:sz w:val="24"/>
              </w:rPr>
              <w:t xml:space="preserve">, </w:t>
            </w:r>
            <w:proofErr w:type="spellStart"/>
            <w:r>
              <w:rPr>
                <w:rFonts w:ascii="Times New Roman" w:hAnsi="Times New Roman" w:cs="Times New Roman"/>
                <w:sz w:val="24"/>
              </w:rPr>
              <w:t>6x6</w:t>
            </w:r>
            <w:proofErr w:type="spellEnd"/>
            <w:r>
              <w:rPr>
                <w:rFonts w:ascii="Times New Roman" w:hAnsi="Times New Roman" w:cs="Times New Roman"/>
                <w:sz w:val="24"/>
              </w:rPr>
              <w:t xml:space="preserve">, </w:t>
            </w:r>
            <w:proofErr w:type="spellStart"/>
            <w:r>
              <w:rPr>
                <w:rFonts w:ascii="Times New Roman" w:hAnsi="Times New Roman" w:cs="Times New Roman"/>
                <w:sz w:val="24"/>
              </w:rPr>
              <w:t>9x9,12x12</w:t>
            </w:r>
            <w:proofErr w:type="spellEnd"/>
            <w:r>
              <w:rPr>
                <w:rFonts w:ascii="Times New Roman" w:hAnsi="Times New Roman" w:cs="Times New Roman"/>
                <w:sz w:val="24"/>
              </w:rPr>
              <w:t xml:space="preserve">, </w:t>
            </w:r>
            <w:proofErr w:type="spellStart"/>
            <w:r>
              <w:rPr>
                <w:rFonts w:ascii="Times New Roman" w:hAnsi="Times New Roman" w:cs="Times New Roman"/>
                <w:sz w:val="24"/>
              </w:rPr>
              <w:t>15x15</w:t>
            </w:r>
            <w:proofErr w:type="spellEnd"/>
            <w:r>
              <w:rPr>
                <w:rFonts w:ascii="Times New Roman" w:hAnsi="Times New Roman" w:cs="Times New Roman"/>
                <w:sz w:val="24"/>
              </w:rPr>
              <w:t xml:space="preserve">, </w:t>
            </w:r>
            <w:proofErr w:type="spellStart"/>
            <w:r>
              <w:rPr>
                <w:rFonts w:ascii="Times New Roman" w:hAnsi="Times New Roman" w:cs="Times New Roman"/>
                <w:sz w:val="24"/>
              </w:rPr>
              <w:t>21x21</w:t>
            </w:r>
            <w:proofErr w:type="spellEnd"/>
            <w:r>
              <w:rPr>
                <w:rFonts w:ascii="Times New Roman" w:hAnsi="Times New Roman" w:cs="Times New Roman"/>
                <w:sz w:val="24"/>
              </w:rPr>
              <w:t xml:space="preserve">, </w:t>
            </w:r>
            <w:proofErr w:type="spellStart"/>
            <w:r>
              <w:rPr>
                <w:rFonts w:ascii="Times New Roman" w:hAnsi="Times New Roman" w:cs="Times New Roman"/>
                <w:sz w:val="24"/>
              </w:rPr>
              <w:t>27x27</w:t>
            </w:r>
            <w:proofErr w:type="spellEnd"/>
            <w:r>
              <w:rPr>
                <w:rFonts w:ascii="Times New Roman" w:hAnsi="Times New Roman" w:cs="Times New Roman"/>
                <w:sz w:val="24"/>
              </w:rPr>
              <w:t>)</w:t>
            </w:r>
          </w:p>
        </w:tc>
        <w:tc>
          <w:tcPr>
            <w:tcW w:w="3325" w:type="dxa"/>
          </w:tcPr>
          <w:p w:rsidR="004A5E79" w:rsidRPr="0062198A" w:rsidRDefault="00F46DA5" w:rsidP="004A5E79">
            <w:pPr>
              <w:rPr>
                <w:rFonts w:ascii="Times New Roman" w:hAnsi="Times New Roman" w:cs="Times New Roman"/>
                <w:sz w:val="24"/>
                <w:lang w:val="da-DK"/>
                <w:rPrChange w:id="1" w:author="0012764" w:date="2020-05-08T19:44:00Z">
                  <w:rPr>
                    <w:rFonts w:ascii="Times New Roman" w:hAnsi="Times New Roman" w:cs="Times New Roman"/>
                    <w:sz w:val="24"/>
                  </w:rPr>
                </w:rPrChange>
              </w:rPr>
            </w:pPr>
            <w:r w:rsidRPr="00F46DA5">
              <w:rPr>
                <w:rFonts w:ascii="Times New Roman" w:hAnsi="Times New Roman" w:cs="Times New Roman"/>
                <w:sz w:val="24"/>
                <w:lang w:val="da-DK"/>
                <w:rPrChange w:id="2" w:author="0012764" w:date="2020-05-08T19:44:00Z">
                  <w:rPr>
                    <w:rFonts w:ascii="Times New Roman" w:hAnsi="Times New Roman" w:cs="Times New Roman"/>
                    <w:sz w:val="24"/>
                  </w:rPr>
                </w:rPrChange>
              </w:rPr>
              <w:t xml:space="preserve">De Reu </w:t>
            </w:r>
            <w:r>
              <w:rPr>
                <w:rFonts w:ascii="Times New Roman" w:hAnsi="Times New Roman" w:cs="Times New Roman"/>
                <w:sz w:val="24"/>
              </w:rPr>
              <w:fldChar w:fldCharType="begin" w:fldLock="1"/>
            </w:r>
            <w:r w:rsidRPr="00F46DA5">
              <w:rPr>
                <w:rFonts w:ascii="Times New Roman" w:hAnsi="Times New Roman" w:cs="Times New Roman"/>
                <w:sz w:val="24"/>
                <w:lang w:val="da-DK"/>
                <w:rPrChange w:id="3" w:author="0012764" w:date="2020-05-08T19:44:00Z">
                  <w:rPr>
                    <w:rFonts w:ascii="Times New Roman" w:hAnsi="Times New Roman" w:cs="Times New Roman"/>
                    <w:sz w:val="24"/>
                  </w:rPr>
                </w:rPrChange>
              </w:rPr>
              <w:instrText>ADDIN CSL_CITATION {"citationItems":[{"id":"ITEM-1","itemData":{"DOI":"10.1016/j.geomorph.2012.12.015","ISSN":"0169-555X","author":[{"dropping-particle":"De","family":"Reu","given":"Jeroen","non-dropping-particle":"","parse-names":false,"suffix":""},{"dropping-particle":"","family":"Bourgeois","given":"Jean","non-dropping-particle":"","parse-names":false,"suffix":""},{"dropping-particle":"","family":"Bats","given":"Machteld","non-dropping-particle":"","parse-names":false,"suffix":""},{"dropping-particle":"","family":"Zwertvaegher","given":"Ann","non-dropping-particle":"","parse-names":false,"suffix":""},{"dropping-particle":"","family":"Gelorini","given":"Vanessa","non-dropping-particle":"","parse-names":false,"suffix":""},{"dropping-particle":"De","family":"Smedt","given":"Philippe","non-dropping-particle":"","parse-names":false,"suffix":""},{"dropping-particle":"","family":"Chu","given":"Wei","non-dropping-particle":"","parse-names":false,"suffix":""},{"dropping-particle":"","family":"Antrop","given":"Marc","non-dropping-particle":"","parse-names":false,"suffix":""},{"dropping-particle":"De","family":"Maeyer","given":"Philippe","non-dropping-particle":"","parse-names":false,"suffix":""},{"dropping-particle":"","family":"Finke","given":"Peter","non-dropping-particle":"","parse-names":false,"suffix":""},{"dropping-particle":"Van","family":"Meirvenne","given":"Marc","non-dropping-particle":"","parse-names":false,"suffix":""},{"dropping-particle":"","family":"Verniers","given":"Jacques","non-dropping-particle":"","parse-names":false,"suffix":""},{"dropping-particle":"","family":"Crombé","given":"Philippe","non-dropping-particle":"","parse-names":false,"suffix":""}],"container-title":"Geomorphology","id":"ITEM-1","issued":{"date-parts":[["2013"]]},"page":"39-49","title":"Application of the topographic position index to heterogeneous landscapes","type":"article-journal","volume":"186"},"uris":["http://www.mendeley.com/documents/?uuid=adc61c8c-5b57-4bf7-8ff9-83fc85b3ca0e"]}],"mendeley":{"formattedCitation":"[36]","plainTextFormattedCitation":"[36]","previouslyFormattedCitation":"[32]"},"properties":{"noteIndex":0},"schema":"https://github.com/citation-style-language/schema/raw/master/csl-citation.json"}</w:instrText>
            </w:r>
            <w:r>
              <w:rPr>
                <w:rFonts w:ascii="Times New Roman" w:hAnsi="Times New Roman" w:cs="Times New Roman"/>
                <w:sz w:val="24"/>
              </w:rPr>
              <w:fldChar w:fldCharType="separate"/>
            </w:r>
            <w:r w:rsidRPr="00F46DA5">
              <w:rPr>
                <w:rFonts w:ascii="Times New Roman" w:hAnsi="Times New Roman" w:cs="Times New Roman"/>
                <w:noProof/>
                <w:sz w:val="24"/>
                <w:lang w:val="da-DK"/>
                <w:rPrChange w:id="4" w:author="0012764" w:date="2020-05-08T19:44:00Z">
                  <w:rPr>
                    <w:rFonts w:ascii="Times New Roman" w:hAnsi="Times New Roman" w:cs="Times New Roman"/>
                    <w:noProof/>
                    <w:sz w:val="24"/>
                  </w:rPr>
                </w:rPrChange>
              </w:rPr>
              <w:t>[36]</w:t>
            </w:r>
            <w:r>
              <w:rPr>
                <w:rFonts w:ascii="Times New Roman" w:hAnsi="Times New Roman" w:cs="Times New Roman"/>
                <w:sz w:val="24"/>
              </w:rPr>
              <w:fldChar w:fldCharType="end"/>
            </w:r>
            <w:r w:rsidRPr="00F46DA5">
              <w:rPr>
                <w:rFonts w:ascii="Times New Roman" w:hAnsi="Times New Roman" w:cs="Times New Roman"/>
                <w:sz w:val="24"/>
                <w:lang w:val="da-DK"/>
                <w:rPrChange w:id="5" w:author="0012764" w:date="2020-05-08T19:44:00Z">
                  <w:rPr>
                    <w:rFonts w:ascii="Times New Roman" w:hAnsi="Times New Roman" w:cs="Times New Roman"/>
                    <w:sz w:val="24"/>
                  </w:rPr>
                </w:rPrChange>
              </w:rPr>
              <w:t xml:space="preserve">; Guisan et al., </w:t>
            </w:r>
            <w:r>
              <w:rPr>
                <w:rFonts w:ascii="Times New Roman" w:hAnsi="Times New Roman" w:cs="Times New Roman"/>
                <w:sz w:val="24"/>
              </w:rPr>
              <w:fldChar w:fldCharType="begin" w:fldLock="1"/>
            </w:r>
            <w:r w:rsidRPr="00F46DA5">
              <w:rPr>
                <w:rFonts w:ascii="Times New Roman" w:hAnsi="Times New Roman" w:cs="Times New Roman"/>
                <w:sz w:val="24"/>
                <w:lang w:val="da-DK"/>
                <w:rPrChange w:id="6" w:author="0012764" w:date="2020-05-08T19:44:00Z">
                  <w:rPr>
                    <w:rFonts w:ascii="Times New Roman" w:hAnsi="Times New Roman" w:cs="Times New Roman"/>
                    <w:sz w:val="24"/>
                  </w:rPr>
                </w:rPrChange>
              </w:rPr>
              <w:instrText>ADDIN CSL_CITATION {"citationItems":[{"id":"ITEM-1","itemData":{"DOI":"10.1023/A:100984151","author":[{"dropping-particle":"","family":"Guisan","given":"Antoine","non-dropping-particle":"","parse-names":false,"suffix":""},{"dropping-particle":"","family":"Weiss","given":"Stuart B","non-dropping-particle":"","parse-names":false,"suffix":""},{"dropping-particle":"","family":"Weiss","given":"Andrew D","non-dropping-particle":"","parse-names":false,"suffix":""}],"container-title":"Plant Ecology","id":"ITEM-1","issued":{"date-parts":[["1999"]]},"page":"107-122","title":"GLM versus CCA spatial modeling of plant species distribution","type":"article-journal","volume":"143"},"uris":["http://www.mendeley.com/documents/?uuid=01718752-6fd3-4a53-8c44-0f3de2a2d49b"]}],"mendeley":{"formattedCitation":"[37]","plainTextFormattedCitation":"[37]","previouslyFormattedCitation":"[33]"},"properties":{"noteIndex":0},"schema":"https://github.com/citation-style-language/schema/raw/master/csl-citation.json"}</w:instrText>
            </w:r>
            <w:r>
              <w:rPr>
                <w:rFonts w:ascii="Times New Roman" w:hAnsi="Times New Roman" w:cs="Times New Roman"/>
                <w:sz w:val="24"/>
              </w:rPr>
              <w:fldChar w:fldCharType="separate"/>
            </w:r>
            <w:r w:rsidRPr="00F46DA5">
              <w:rPr>
                <w:rFonts w:ascii="Times New Roman" w:hAnsi="Times New Roman" w:cs="Times New Roman"/>
                <w:noProof/>
                <w:sz w:val="24"/>
                <w:lang w:val="da-DK"/>
                <w:rPrChange w:id="7" w:author="0012764" w:date="2020-05-08T19:44:00Z">
                  <w:rPr>
                    <w:rFonts w:ascii="Times New Roman" w:hAnsi="Times New Roman" w:cs="Times New Roman"/>
                    <w:noProof/>
                    <w:sz w:val="24"/>
                  </w:rPr>
                </w:rPrChange>
              </w:rPr>
              <w:t>[37]</w:t>
            </w:r>
            <w:r>
              <w:rPr>
                <w:rFonts w:ascii="Times New Roman" w:hAnsi="Times New Roman" w:cs="Times New Roman"/>
                <w:sz w:val="24"/>
              </w:rPr>
              <w:fldChar w:fldCharType="end"/>
            </w:r>
          </w:p>
        </w:tc>
      </w:tr>
      <w:tr w:rsidR="004A5E79" w:rsidRPr="00A803FC" w:rsidTr="004A5E79">
        <w:tc>
          <w:tcPr>
            <w:tcW w:w="6025" w:type="dxa"/>
          </w:tcPr>
          <w:p w:rsidR="004A5E79" w:rsidRPr="0062198A" w:rsidRDefault="00F46DA5" w:rsidP="004A5E79">
            <w:pPr>
              <w:rPr>
                <w:rFonts w:ascii="Times New Roman" w:hAnsi="Times New Roman" w:cs="Times New Roman"/>
                <w:b/>
                <w:sz w:val="24"/>
                <w:lang w:val="da-DK"/>
                <w:rPrChange w:id="8" w:author="0012764" w:date="2020-05-08T19:44:00Z">
                  <w:rPr>
                    <w:rFonts w:ascii="Times New Roman" w:hAnsi="Times New Roman" w:cs="Times New Roman"/>
                    <w:b/>
                    <w:sz w:val="24"/>
                  </w:rPr>
                </w:rPrChange>
              </w:rPr>
            </w:pPr>
            <w:r w:rsidRPr="00F46DA5">
              <w:rPr>
                <w:rFonts w:ascii="Times New Roman" w:hAnsi="Times New Roman" w:cs="Times New Roman"/>
                <w:b/>
                <w:sz w:val="24"/>
                <w:lang w:val="da-DK"/>
                <w:rPrChange w:id="9" w:author="0012764" w:date="2020-05-08T19:44:00Z">
                  <w:rPr>
                    <w:rFonts w:ascii="Times New Roman" w:hAnsi="Times New Roman" w:cs="Times New Roman"/>
                    <w:b/>
                    <w:sz w:val="24"/>
                  </w:rPr>
                </w:rPrChange>
              </w:rPr>
              <w:t>Spectral</w:t>
            </w:r>
          </w:p>
        </w:tc>
        <w:tc>
          <w:tcPr>
            <w:tcW w:w="3325" w:type="dxa"/>
          </w:tcPr>
          <w:p w:rsidR="004A5E79" w:rsidRPr="0062198A" w:rsidRDefault="004A5E79" w:rsidP="004A5E79">
            <w:pPr>
              <w:rPr>
                <w:rFonts w:ascii="Times New Roman" w:hAnsi="Times New Roman" w:cs="Times New Roman"/>
                <w:sz w:val="24"/>
                <w:lang w:val="da-DK"/>
                <w:rPrChange w:id="10" w:author="0012764" w:date="2020-05-08T19:44:00Z">
                  <w:rPr>
                    <w:rFonts w:ascii="Times New Roman" w:hAnsi="Times New Roman" w:cs="Times New Roman"/>
                    <w:sz w:val="24"/>
                  </w:rPr>
                </w:rPrChange>
              </w:rPr>
            </w:pPr>
          </w:p>
        </w:tc>
      </w:tr>
      <w:tr w:rsidR="004A5E79" w:rsidRPr="00A803FC" w:rsidTr="004A5E79">
        <w:tc>
          <w:tcPr>
            <w:tcW w:w="6025" w:type="dxa"/>
          </w:tcPr>
          <w:p w:rsidR="004A5E79" w:rsidRPr="0062198A" w:rsidRDefault="00F46DA5" w:rsidP="004A5E79">
            <w:pPr>
              <w:rPr>
                <w:rFonts w:ascii="Times New Roman" w:hAnsi="Times New Roman" w:cs="Times New Roman"/>
                <w:sz w:val="24"/>
                <w:lang w:val="da-DK"/>
                <w:rPrChange w:id="11" w:author="0012764" w:date="2020-05-08T19:44:00Z">
                  <w:rPr>
                    <w:rFonts w:ascii="Times New Roman" w:hAnsi="Times New Roman" w:cs="Times New Roman"/>
                    <w:sz w:val="24"/>
                  </w:rPr>
                </w:rPrChange>
              </w:rPr>
            </w:pPr>
            <w:r w:rsidRPr="00F46DA5">
              <w:rPr>
                <w:rFonts w:ascii="Times New Roman" w:hAnsi="Times New Roman" w:cs="Times New Roman"/>
                <w:sz w:val="24"/>
                <w:lang w:val="da-DK"/>
                <w:rPrChange w:id="12" w:author="0012764" w:date="2020-05-08T19:44:00Z">
                  <w:rPr>
                    <w:rFonts w:ascii="Times New Roman" w:hAnsi="Times New Roman" w:cs="Times New Roman"/>
                    <w:sz w:val="24"/>
                  </w:rPr>
                </w:rPrChange>
              </w:rPr>
              <w:t>ETM+ bands 1-7</w:t>
            </w:r>
          </w:p>
        </w:tc>
        <w:tc>
          <w:tcPr>
            <w:tcW w:w="3325" w:type="dxa"/>
          </w:tcPr>
          <w:p w:rsidR="004A5E79" w:rsidRPr="0062198A" w:rsidRDefault="004A5E79" w:rsidP="004A5E79">
            <w:pPr>
              <w:rPr>
                <w:rFonts w:ascii="Times New Roman" w:hAnsi="Times New Roman" w:cs="Times New Roman"/>
                <w:sz w:val="24"/>
                <w:lang w:val="da-DK"/>
                <w:rPrChange w:id="13" w:author="0012764" w:date="2020-05-08T19:44:00Z">
                  <w:rPr>
                    <w:rFonts w:ascii="Times New Roman" w:hAnsi="Times New Roman" w:cs="Times New Roman"/>
                    <w:sz w:val="24"/>
                  </w:rPr>
                </w:rPrChange>
              </w:rPr>
            </w:pPr>
          </w:p>
        </w:tc>
      </w:tr>
      <w:tr w:rsidR="004A5E79" w:rsidRPr="00A803FC" w:rsidTr="004A5E79">
        <w:tc>
          <w:tcPr>
            <w:tcW w:w="6025" w:type="dxa"/>
          </w:tcPr>
          <w:p w:rsidR="004A5E79" w:rsidRPr="0062198A" w:rsidRDefault="00F46DA5" w:rsidP="004A5E79">
            <w:pPr>
              <w:rPr>
                <w:rFonts w:ascii="Times New Roman" w:hAnsi="Times New Roman" w:cs="Times New Roman"/>
                <w:sz w:val="24"/>
                <w:lang w:val="da-DK"/>
                <w:rPrChange w:id="14" w:author="0012764" w:date="2020-05-08T19:44:00Z">
                  <w:rPr>
                    <w:rFonts w:ascii="Times New Roman" w:hAnsi="Times New Roman" w:cs="Times New Roman"/>
                    <w:sz w:val="24"/>
                  </w:rPr>
                </w:rPrChange>
              </w:rPr>
            </w:pPr>
            <w:r w:rsidRPr="00F46DA5">
              <w:rPr>
                <w:rFonts w:ascii="Times New Roman" w:hAnsi="Times New Roman" w:cs="Times New Roman"/>
                <w:sz w:val="24"/>
                <w:lang w:val="da-DK"/>
                <w:rPrChange w:id="15" w:author="0012764" w:date="2020-05-08T19:44:00Z">
                  <w:rPr>
                    <w:rFonts w:ascii="Times New Roman" w:hAnsi="Times New Roman" w:cs="Times New Roman"/>
                    <w:sz w:val="24"/>
                  </w:rPr>
                </w:rPrChange>
              </w:rPr>
              <w:t>Soil-adjusted vegetation index (SAVI)</w:t>
            </w:r>
          </w:p>
        </w:tc>
        <w:tc>
          <w:tcPr>
            <w:tcW w:w="3325" w:type="dxa"/>
          </w:tcPr>
          <w:p w:rsidR="004A5E79" w:rsidRPr="0062198A" w:rsidRDefault="00F46DA5" w:rsidP="004A5E79">
            <w:pPr>
              <w:rPr>
                <w:rFonts w:ascii="Times New Roman" w:hAnsi="Times New Roman" w:cs="Times New Roman"/>
                <w:sz w:val="24"/>
                <w:lang w:val="da-DK"/>
                <w:rPrChange w:id="16" w:author="0012764" w:date="2020-05-08T19:44:00Z">
                  <w:rPr>
                    <w:rFonts w:ascii="Times New Roman" w:hAnsi="Times New Roman" w:cs="Times New Roman"/>
                    <w:sz w:val="24"/>
                  </w:rPr>
                </w:rPrChange>
              </w:rPr>
            </w:pPr>
            <w:r w:rsidRPr="00F46DA5">
              <w:rPr>
                <w:rFonts w:ascii="Times New Roman" w:hAnsi="Times New Roman" w:cs="Times New Roman"/>
                <w:sz w:val="24"/>
                <w:lang w:val="da-DK"/>
                <w:rPrChange w:id="17" w:author="0012764" w:date="2020-05-08T19:44:00Z">
                  <w:rPr>
                    <w:rFonts w:ascii="Times New Roman" w:hAnsi="Times New Roman" w:cs="Times New Roman"/>
                    <w:sz w:val="24"/>
                  </w:rPr>
                </w:rPrChange>
              </w:rPr>
              <w:t xml:space="preserve">Huete, </w:t>
            </w:r>
            <w:r>
              <w:rPr>
                <w:rFonts w:ascii="Times New Roman" w:hAnsi="Times New Roman" w:cs="Times New Roman"/>
                <w:sz w:val="24"/>
              </w:rPr>
              <w:fldChar w:fldCharType="begin" w:fldLock="1"/>
            </w:r>
            <w:r w:rsidRPr="00F46DA5">
              <w:rPr>
                <w:rFonts w:ascii="Times New Roman" w:hAnsi="Times New Roman" w:cs="Times New Roman"/>
                <w:sz w:val="24"/>
                <w:lang w:val="da-DK"/>
                <w:rPrChange w:id="18" w:author="0012764" w:date="2020-05-08T19:44:00Z">
                  <w:rPr>
                    <w:rFonts w:ascii="Times New Roman" w:hAnsi="Times New Roman" w:cs="Times New Roman"/>
                    <w:sz w:val="24"/>
                  </w:rPr>
                </w:rPrChange>
              </w:rPr>
              <w:instrText>ADDIN CSL_CITATION {"citationItems":[{"id":"ITEM-1","itemData":{"DOI":"10.1016/0034-4257(88)90106-X","author":[{"dropping-particle":"","family":"Huete","given":"A.R.","non-dropping-particle":"","parse-names":false,"suffix":""}],"container-title":"Remote Sensing of Environment","id":"ITEM-1","issued":{"date-parts":[["1988"]]},"page":"295-309","title":"A Soil-Adjusted Vegetation Index (SAVI)","type":"article-journal","volume":"309"},"uris":["http://www.mendeley.com/documents/?uuid=81cd63a4-f854-4321-b1da-3d91113a76eb"]}],"mendeley":{"formattedCitation":"[38]","plainTextFormattedCitation":"[38]","previouslyFormattedCitation":"[34]"},"properties":{"noteIndex":0},"schema":"https://github.com/citation-style-language/schema/raw/master/csl-citation.json"}</w:instrText>
            </w:r>
            <w:r>
              <w:rPr>
                <w:rFonts w:ascii="Times New Roman" w:hAnsi="Times New Roman" w:cs="Times New Roman"/>
                <w:sz w:val="24"/>
              </w:rPr>
              <w:fldChar w:fldCharType="separate"/>
            </w:r>
            <w:r w:rsidRPr="00F46DA5">
              <w:rPr>
                <w:rFonts w:ascii="Times New Roman" w:hAnsi="Times New Roman" w:cs="Times New Roman"/>
                <w:noProof/>
                <w:sz w:val="24"/>
                <w:lang w:val="da-DK"/>
                <w:rPrChange w:id="19" w:author="0012764" w:date="2020-05-08T19:44:00Z">
                  <w:rPr>
                    <w:rFonts w:ascii="Times New Roman" w:hAnsi="Times New Roman" w:cs="Times New Roman"/>
                    <w:noProof/>
                    <w:sz w:val="24"/>
                  </w:rPr>
                </w:rPrChange>
              </w:rPr>
              <w:t>[38]</w:t>
            </w:r>
            <w:r>
              <w:rPr>
                <w:rFonts w:ascii="Times New Roman" w:hAnsi="Times New Roman" w:cs="Times New Roman"/>
                <w:sz w:val="24"/>
              </w:rPr>
              <w:fldChar w:fldCharType="end"/>
            </w:r>
          </w:p>
        </w:tc>
      </w:tr>
      <w:tr w:rsidR="004A5E79" w:rsidTr="004A5E79">
        <w:tc>
          <w:tcPr>
            <w:tcW w:w="6025" w:type="dxa"/>
          </w:tcPr>
          <w:p w:rsidR="004A5E79" w:rsidRPr="0062198A" w:rsidRDefault="00F46DA5" w:rsidP="004A5E79">
            <w:pPr>
              <w:rPr>
                <w:rFonts w:ascii="Times New Roman" w:hAnsi="Times New Roman" w:cs="Times New Roman"/>
                <w:sz w:val="24"/>
                <w:lang w:val="da-DK"/>
                <w:rPrChange w:id="20" w:author="0012764" w:date="2020-05-08T19:44:00Z">
                  <w:rPr>
                    <w:rFonts w:ascii="Times New Roman" w:hAnsi="Times New Roman" w:cs="Times New Roman"/>
                    <w:sz w:val="24"/>
                  </w:rPr>
                </w:rPrChange>
              </w:rPr>
            </w:pPr>
            <w:r w:rsidRPr="00F46DA5">
              <w:rPr>
                <w:rFonts w:ascii="Times New Roman" w:hAnsi="Times New Roman" w:cs="Times New Roman"/>
                <w:sz w:val="24"/>
                <w:lang w:val="da-DK"/>
                <w:rPrChange w:id="21" w:author="0012764" w:date="2020-05-08T19:44:00Z">
                  <w:rPr>
                    <w:rFonts w:ascii="Times New Roman" w:hAnsi="Times New Roman" w:cs="Times New Roman"/>
                    <w:sz w:val="24"/>
                  </w:rPr>
                </w:rPrChange>
              </w:rPr>
              <w:t>Normalized difference vegetation index (NDVI)</w:t>
            </w:r>
          </w:p>
        </w:tc>
        <w:tc>
          <w:tcPr>
            <w:tcW w:w="3325" w:type="dxa"/>
          </w:tcPr>
          <w:p w:rsidR="004A5E79" w:rsidRPr="00A360E3" w:rsidRDefault="00F46DA5" w:rsidP="000C1C1A">
            <w:pPr>
              <w:rPr>
                <w:rFonts w:ascii="Times New Roman" w:hAnsi="Times New Roman" w:cs="Times New Roman"/>
                <w:sz w:val="24"/>
              </w:rPr>
            </w:pPr>
            <w:r w:rsidRPr="00F46DA5">
              <w:rPr>
                <w:rFonts w:ascii="Times New Roman" w:hAnsi="Times New Roman" w:cs="Times New Roman"/>
                <w:sz w:val="24"/>
                <w:lang w:val="da-DK"/>
                <w:rPrChange w:id="22" w:author="0012764" w:date="2020-05-08T19:44:00Z">
                  <w:rPr>
                    <w:rFonts w:ascii="Times New Roman" w:hAnsi="Times New Roman" w:cs="Times New Roman"/>
                    <w:sz w:val="24"/>
                  </w:rPr>
                </w:rPrChange>
              </w:rPr>
              <w:t xml:space="preserve">Rouse et al., </w:t>
            </w:r>
            <w:r>
              <w:rPr>
                <w:rFonts w:ascii="Times New Roman" w:hAnsi="Times New Roman" w:cs="Times New Roman"/>
                <w:sz w:val="24"/>
              </w:rPr>
              <w:fldChar w:fldCharType="begin" w:fldLock="1"/>
            </w:r>
            <w:r w:rsidRPr="00F46DA5">
              <w:rPr>
                <w:rFonts w:ascii="Times New Roman" w:hAnsi="Times New Roman" w:cs="Times New Roman"/>
                <w:sz w:val="24"/>
                <w:lang w:val="da-DK"/>
                <w:rPrChange w:id="23" w:author="0012764" w:date="2020-05-08T19:44:00Z">
                  <w:rPr>
                    <w:rFonts w:ascii="Times New Roman" w:hAnsi="Times New Roman" w:cs="Times New Roman"/>
                    <w:sz w:val="24"/>
                  </w:rPr>
                </w:rPrChange>
              </w:rPr>
              <w:instrText>ADDIN CSL_CITATION {"citationItems":[{"id":"ITEM-1","itemData":{"author":[{"dropping-particle":"","family":"Rouse","given":"J.W.","non-dropping-particle":"","parse-names":false,"suffix":""},{"dropping-particle":"","family":"Haas","given":"R.H.","non-dropping-particle":"","parse-names":false,"suffix":""},{"dropping-particle":"","family":"Schell","given":"J.A.","non-dropping-particle":"","parse-names":false,"suffix":""},{"dropping-particle":"","family":"Deering","given":"D.W.","non-dropping-particle":"","parse-names":false,"suffix":""}],"container-title":"NASA Special Publication","id":"I</w:instrText>
            </w:r>
            <w:r w:rsidR="00CF0B8B">
              <w:rPr>
                <w:rFonts w:ascii="Times New Roman" w:hAnsi="Times New Roman" w:cs="Times New Roman"/>
                <w:sz w:val="24"/>
              </w:rPr>
              <w:instrText>TEM-1","issued":{"date-parts":[["1974"]]},"page":"309-317","title":"Monitoring vegetation systems in the Great Plains with ERTS","type":"article-journal","volume":"351"},"uris":["http://www.mendeley.com/documents/?uuid=b906013f-71dc-4b03-be03-58e6eb983ff1"]}],"mendeley":{"formattedCitation":"[39]","plainTextFormattedCitation":"[39]","previouslyFormattedCitation":"[35]"},"properties":{"noteIndex":0},"schema":"https://github.com/citation-style-language/schema/raw/master/csl-citation.json"}</w:instrText>
            </w:r>
            <w:r>
              <w:rPr>
                <w:rFonts w:ascii="Times New Roman" w:hAnsi="Times New Roman" w:cs="Times New Roman"/>
                <w:sz w:val="24"/>
              </w:rPr>
              <w:fldChar w:fldCharType="separate"/>
            </w:r>
            <w:r w:rsidR="00CF0B8B" w:rsidRPr="00CF0B8B">
              <w:rPr>
                <w:rFonts w:ascii="Times New Roman" w:hAnsi="Times New Roman" w:cs="Times New Roman"/>
                <w:noProof/>
                <w:sz w:val="24"/>
              </w:rPr>
              <w:t>[39]</w:t>
            </w:r>
            <w:r>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 xml:space="preserve">Corrected </w:t>
            </w:r>
            <w:proofErr w:type="spellStart"/>
            <w:r>
              <w:rPr>
                <w:rFonts w:ascii="Times New Roman" w:hAnsi="Times New Roman" w:cs="Times New Roman"/>
                <w:sz w:val="24"/>
              </w:rPr>
              <w:t>NDVI</w:t>
            </w:r>
            <w:proofErr w:type="spellEnd"/>
          </w:p>
        </w:tc>
        <w:tc>
          <w:tcPr>
            <w:tcW w:w="3325" w:type="dxa"/>
          </w:tcPr>
          <w:p w:rsidR="004A5E79" w:rsidRPr="00A360E3" w:rsidRDefault="008F5A41" w:rsidP="004A5E79">
            <w:pPr>
              <w:rPr>
                <w:rFonts w:ascii="Times New Roman" w:hAnsi="Times New Roman" w:cs="Times New Roman"/>
                <w:sz w:val="24"/>
              </w:rPr>
            </w:pPr>
            <w:proofErr w:type="spellStart"/>
            <w:r>
              <w:rPr>
                <w:rFonts w:ascii="Times New Roman" w:hAnsi="Times New Roman" w:cs="Times New Roman"/>
                <w:sz w:val="24"/>
              </w:rPr>
              <w:t>Nemani</w:t>
            </w:r>
            <w:proofErr w:type="spellEnd"/>
            <w:r>
              <w:rPr>
                <w:rFonts w:ascii="Times New Roman" w:hAnsi="Times New Roman" w:cs="Times New Roman"/>
                <w:sz w:val="24"/>
              </w:rPr>
              <w:t xml:space="preserv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Nemani","given":"R.","non-dropping-particle":"","parse-names":false,"suffix":""},{"dropping-particle":"","family":"Pierce","given":"L.","non-dropping-particle":"","parse-names":false,"suffix":""},{"dropping-particle":"","family":"Running","given":"S.","non-dropping-particle":"","parse-names":false,"suffix":""},{"dropping-particle":"","family":"Band","given":"L.","non-dropping-particle":"","parse-names":false,"suffix":""}],"container-title":"International Journal of Remote Sensing","id":"ITEM-1","issue":"13","issued":{"date-parts":[["1993"]]},"page":"2519-2534","title":"Forest ecosystem processes at the watershed scale: sensitivity to remotely-sensed Leaf Area Index estimates","type":"article-journal","volume":"14"},"uris":["http://www.mendeley.com/documents/?uuid=dfe3c882-5f94-4f57-929d-b1bfdab451f8"]}],"mendeley":{"formattedCitation":"[40]","plainTextFormattedCitation":"[40]","previouslyFormattedCitation":"[36]"},"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[40]</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Enhanced vegetation index (</w:t>
            </w:r>
            <w:proofErr w:type="spellStart"/>
            <w:r>
              <w:rPr>
                <w:rFonts w:ascii="Times New Roman" w:hAnsi="Times New Roman" w:cs="Times New Roman"/>
                <w:sz w:val="24"/>
              </w:rPr>
              <w:t>EVI</w:t>
            </w:r>
            <w:proofErr w:type="spellEnd"/>
            <w:r>
              <w:rPr>
                <w:rFonts w:ascii="Times New Roman" w:hAnsi="Times New Roman" w:cs="Times New Roman"/>
                <w:sz w:val="24"/>
              </w:rPr>
              <w:t>)</w:t>
            </w:r>
          </w:p>
        </w:tc>
        <w:tc>
          <w:tcPr>
            <w:tcW w:w="3325" w:type="dxa"/>
          </w:tcPr>
          <w:p w:rsidR="004A5E79" w:rsidRPr="00A360E3" w:rsidRDefault="000966E4" w:rsidP="00203829">
            <w:pPr>
              <w:rPr>
                <w:rFonts w:ascii="Times New Roman" w:hAnsi="Times New Roman" w:cs="Times New Roman"/>
                <w:sz w:val="24"/>
              </w:rPr>
            </w:pPr>
            <w:r>
              <w:rPr>
                <w:rFonts w:ascii="Times" w:hAnsi="Times"/>
                <w:color w:val="000000"/>
                <w:sz w:val="26"/>
                <w:szCs w:val="26"/>
                <w:shd w:val="clear" w:color="auto" w:fill="FFFFFF"/>
              </w:rPr>
              <w:t xml:space="preserve">Liu and </w:t>
            </w:r>
            <w:proofErr w:type="spellStart"/>
            <w:r>
              <w:rPr>
                <w:rFonts w:ascii="Times" w:hAnsi="Times"/>
                <w:color w:val="000000"/>
                <w:sz w:val="26"/>
                <w:szCs w:val="26"/>
                <w:shd w:val="clear" w:color="auto" w:fill="FFFFFF"/>
              </w:rPr>
              <w:t>Huete</w:t>
            </w:r>
            <w:proofErr w:type="spellEnd"/>
            <w:r>
              <w:rPr>
                <w:rFonts w:ascii="Times" w:hAnsi="Times"/>
                <w:color w:val="000000"/>
                <w:sz w:val="26"/>
                <w:szCs w:val="26"/>
                <w:shd w:val="clear" w:color="auto" w:fill="FFFFFF"/>
              </w:rPr>
              <w:t>,</w:t>
            </w:r>
            <w:r w:rsidR="000C1C1A">
              <w:rPr>
                <w:rFonts w:ascii="Times" w:hAnsi="Times"/>
                <w:color w:val="000000"/>
                <w:sz w:val="26"/>
                <w:szCs w:val="26"/>
                <w:shd w:val="clear" w:color="auto" w:fill="FFFFFF"/>
              </w:rPr>
              <w:t xml:space="preserve"> </w:t>
            </w:r>
            <w:r w:rsidR="00F46DA5">
              <w:rPr>
                <w:rFonts w:ascii="Times" w:hAnsi="Times"/>
                <w:color w:val="000000"/>
                <w:sz w:val="26"/>
                <w:szCs w:val="26"/>
                <w:shd w:val="clear" w:color="auto" w:fill="FFFFFF"/>
              </w:rPr>
              <w:fldChar w:fldCharType="begin" w:fldLock="1"/>
            </w:r>
            <w:r w:rsidR="00CF0B8B">
              <w:rPr>
                <w:rFonts w:ascii="Times" w:hAnsi="Times"/>
                <w:color w:val="000000"/>
                <w:sz w:val="26"/>
                <w:szCs w:val="26"/>
                <w:shd w:val="clear" w:color="auto" w:fill="FFFFFF"/>
              </w:rPr>
              <w:instrText>ADDIN CSL_CITATION {"citationItems":[{"id":"ITEM-1","itemData":{"author":[{"dropping-particle":"","family":"Liu","given":"Hui Qing","non-dropping-particle":"","parse-names":false,"suffix":""},{"dropping-particle":"","family":"Huete","given":"Alfred","non-dropping-particle":"","parse-names":false,"suffix":""}],"container-title":"IEEE Transactions on Geoscience and Remote Sensing","id":"ITEM-1","issue":"2","issued":{"date-parts":[["1995"]]},"page":"457-465","title":"A Feedback Based Modificatoin of the NDVI to Minimize Canopy Background and Atmospheric Noise","type":"article-journal","volume":"33"},"uris":["http://www.mendeley.com/documents/?uuid=0fcdba80-fc9a-4e67-a725-1212367cadff"]}],"mendeley":{"formattedCitation":"[41]","plainTextFormattedCitation":"[41]","previouslyFormattedCitation":"[37]"},"properties":{"noteIndex":0},"schema":"https://github.com/citation-style-language/schema/raw/master/csl-citation.json"}</w:instrText>
            </w:r>
            <w:r w:rsidR="00F46DA5">
              <w:rPr>
                <w:rFonts w:ascii="Times" w:hAnsi="Times"/>
                <w:color w:val="000000"/>
                <w:sz w:val="26"/>
                <w:szCs w:val="26"/>
                <w:shd w:val="clear" w:color="auto" w:fill="FFFFFF"/>
              </w:rPr>
              <w:fldChar w:fldCharType="separate"/>
            </w:r>
            <w:r w:rsidR="00CF0B8B" w:rsidRPr="00CF0B8B">
              <w:rPr>
                <w:rFonts w:ascii="Times" w:hAnsi="Times"/>
                <w:noProof/>
                <w:color w:val="000000"/>
                <w:sz w:val="26"/>
                <w:szCs w:val="26"/>
                <w:shd w:val="clear" w:color="auto" w:fill="FFFFFF"/>
              </w:rPr>
              <w:t>[41]</w:t>
            </w:r>
            <w:r w:rsidR="00F46DA5">
              <w:rPr>
                <w:rFonts w:ascii="Times" w:hAnsi="Times"/>
                <w:color w:val="000000"/>
                <w:sz w:val="26"/>
                <w:szCs w:val="26"/>
                <w:shd w:val="clear" w:color="auto" w:fill="FFFFFF"/>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Moisture stress index (</w:t>
            </w:r>
            <w:proofErr w:type="spellStart"/>
            <w:r>
              <w:rPr>
                <w:rFonts w:ascii="Times New Roman" w:hAnsi="Times New Roman" w:cs="Times New Roman"/>
                <w:sz w:val="24"/>
              </w:rPr>
              <w:t>MSI</w:t>
            </w:r>
            <w:proofErr w:type="spellEnd"/>
            <w:r>
              <w:rPr>
                <w:rFonts w:ascii="Times New Roman" w:hAnsi="Times New Roman" w:cs="Times New Roman"/>
                <w:sz w:val="24"/>
              </w:rPr>
              <w:t xml:space="preserve">) </w:t>
            </w:r>
          </w:p>
        </w:tc>
        <w:tc>
          <w:tcPr>
            <w:tcW w:w="3325" w:type="dxa"/>
          </w:tcPr>
          <w:p w:rsidR="004A5E79" w:rsidRPr="00A360E3" w:rsidRDefault="00203829" w:rsidP="004A5E79">
            <w:pPr>
              <w:rPr>
                <w:rFonts w:ascii="Times New Roman" w:hAnsi="Times New Roman" w:cs="Times New Roman"/>
                <w:sz w:val="24"/>
              </w:rPr>
            </w:pPr>
            <w:r>
              <w:rPr>
                <w:rFonts w:ascii="Times New Roman" w:hAnsi="Times New Roman" w:cs="Times New Roman"/>
                <w:sz w:val="24"/>
              </w:rPr>
              <w:t xml:space="preserve">Rock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{"citationItems":[{"id":"ITEM-1","itemData":{"author":[{"dropping-particle":"","family":"Rock","given":"Barrett N.","non-dropping-particle":"","parse-names":false,"suffix":""},{"dropping-particle":"","family":"Williams","given":"Darrel L.","non-dropping-particle":"","parse-names":false,"suffix":""},{"dropping-particle":"","family":"Vogelmann","given":"James E.","non-dropping-particle":"","parse-names":false,"suffix":""}],"container-title":"Machine Processing of Remotely Sensed Data Symposium","id":"ITEM-1","issued":{"date-parts":[["1985"]]},"page":"71-81","publisher-place":"West Lafayette, Indiana","title":"Field and airborne spectral characterization of suspected damage in red spruce (Picea rubens) from Vermont","type":"paper-conference"},"uris":["http://www.mendeley.com/documents/?uuid=0c3bbcad-cb35-4acc-8c3a-580d9d4a5006"]}],"mendeley":{"formattedCitation":"[42]","plainTextFormattedCitation":"[42]","previouslyFormattedCitation":"[38]"},"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[42]</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Second modified soil-adjusted vegetation index (</w:t>
            </w:r>
            <w:proofErr w:type="spellStart"/>
            <w:r>
              <w:rPr>
                <w:rFonts w:ascii="Times New Roman" w:hAnsi="Times New Roman" w:cs="Times New Roman"/>
                <w:sz w:val="24"/>
              </w:rPr>
              <w:t>MSAVI2</w:t>
            </w:r>
            <w:proofErr w:type="spellEnd"/>
            <w:r>
              <w:rPr>
                <w:rFonts w:ascii="Times New Roman" w:hAnsi="Times New Roman" w:cs="Times New Roman"/>
                <w:sz w:val="24"/>
              </w:rPr>
              <w:t>)</w:t>
            </w:r>
          </w:p>
        </w:tc>
        <w:tc>
          <w:tcPr>
            <w:tcW w:w="3325" w:type="dxa"/>
          </w:tcPr>
          <w:p w:rsidR="004A5E79" w:rsidRPr="00A360E3" w:rsidRDefault="004A5E79" w:rsidP="00203829">
            <w:pPr>
              <w:rPr>
                <w:rFonts w:ascii="Times New Roman" w:hAnsi="Times New Roman" w:cs="Times New Roman"/>
                <w:sz w:val="24"/>
              </w:rPr>
            </w:pPr>
            <w:proofErr w:type="spellStart"/>
            <w:r w:rsidRPr="00A360E3">
              <w:rPr>
                <w:rFonts w:ascii="Times New Roman" w:hAnsi="Times New Roman" w:cs="Times New Roman"/>
                <w:sz w:val="24"/>
              </w:rPr>
              <w:t>Qi</w:t>
            </w:r>
            <w:proofErr w:type="spellEnd"/>
            <w:r w:rsidRPr="00A360E3">
              <w:rPr>
                <w:rFonts w:ascii="Times New Roman" w:hAnsi="Times New Roman" w:cs="Times New Roman"/>
                <w:sz w:val="24"/>
              </w:rPr>
              <w:t xml:space="preserv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Qi","given":"J","non-dropping-particle":"","parse-names":false,"suffix":""},{"dropping-particle":"","family":"Chehbouni","given":"A","non-dropping-particle":"","parse-names":false,"suffix":""},{"dropping-particle":"","family":"Huete","given":"A R","non-dropping-particle":"","parse-names":false,"suffix":""},{"dropping-particle":"","family":"Kerr","given":"Y H","non-dropping-particle":"","parse-names":false,"suffix":""},{"dropping-particle":"","family":"Sorooshian","given":"S","non-dropping-particle":"","parse-names":false,"suffix":""}],"container-title":"Remote Sensing of Environment","id":"ITEM-1","issued":{"date-parts":[["1994"]]},"page":"119-126","title":"A Modified Soil Adjusted Vegetation Index","type":"article-journal","volume":"48"},"uris":["http://www.mendeley.com/documents/?uuid=aeb32ba1-b2cc-42c4-b91d-a75095539a9a"]}],"mendeley":{"formattedCitation":"[43]","plainTextFormattedCitation":"[43]","previouslyFormattedCitation":"[39]"},"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[43]</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Normalized difference infrared index (</w:t>
            </w:r>
            <w:proofErr w:type="spellStart"/>
            <w:r>
              <w:rPr>
                <w:rFonts w:ascii="Times New Roman" w:hAnsi="Times New Roman" w:cs="Times New Roman"/>
                <w:sz w:val="24"/>
              </w:rPr>
              <w:t>NDII</w:t>
            </w:r>
            <w:proofErr w:type="spellEnd"/>
            <w:r>
              <w:rPr>
                <w:rFonts w:ascii="Times New Roman" w:hAnsi="Times New Roman" w:cs="Times New Roman"/>
                <w:sz w:val="24"/>
              </w:rPr>
              <w:t>)</w:t>
            </w:r>
          </w:p>
        </w:tc>
        <w:tc>
          <w:tcPr>
            <w:tcW w:w="3325" w:type="dxa"/>
          </w:tcPr>
          <w:p w:rsidR="004A5E79" w:rsidRPr="00A360E3" w:rsidRDefault="000966E4" w:rsidP="004A5E79">
            <w:pPr>
              <w:rPr>
                <w:rFonts w:ascii="Times New Roman" w:hAnsi="Times New Roman" w:cs="Times New Roman"/>
                <w:sz w:val="24"/>
              </w:rPr>
            </w:pPr>
            <w:proofErr w:type="spellStart"/>
            <w:r>
              <w:rPr>
                <w:rFonts w:ascii="Times New Roman" w:hAnsi="Times New Roman" w:cs="Times New Roman"/>
                <w:sz w:val="24"/>
              </w:rPr>
              <w:t>Hardisky</w:t>
            </w:r>
            <w:proofErr w:type="spellEnd"/>
            <w:r>
              <w:rPr>
                <w:rFonts w:ascii="Times New Roman" w:hAnsi="Times New Roman" w:cs="Times New Roman"/>
                <w:sz w:val="24"/>
              </w:rPr>
              <w:t xml:space="preserv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Hardisky","given":"M.A.","non-dropping-particle":"","parse-names":false,"suffix":""},{"dropping-particle":"","family":"Klemas","given":"V.","non-dropping-particle":"","parse-names":false,"suffix":""},{"dropping-particle":"","family":"Smart","given":"R.M.","non-dropping-particle":"","parse-names":false,"suffix":""}],"container-title":"Photogrammetric Engineering &amp; Remote Sensing","id":"ITEM-1","issue":"1","issued":{"date-parts":[["1983"]]},"page":"77-83","title":"The Influence of Soil Salinity, Growth Form, and Leaf Moisture on-the Spectral Radiance of Spartina alterniflora Canopies","type":"article-journal","volume":"49"},"uris":["http://www.mendeley.com/documents/?uuid=c3056a31-35c4-4a6d-9ba0-eb0abd6f19ab"]}],"mendeley":{"formattedCitation":"[44]","plainTextFormattedCitation":"[44]","previouslyFormattedCitation":"[40]"},"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[44]</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Green normalized difference vegetation index (</w:t>
            </w:r>
            <w:proofErr w:type="spellStart"/>
            <w:r>
              <w:rPr>
                <w:rFonts w:ascii="Times New Roman" w:hAnsi="Times New Roman" w:cs="Times New Roman"/>
                <w:sz w:val="24"/>
              </w:rPr>
              <w:t>GNDVI</w:t>
            </w:r>
            <w:proofErr w:type="spellEnd"/>
            <w:r>
              <w:rPr>
                <w:rFonts w:ascii="Times New Roman" w:hAnsi="Times New Roman" w:cs="Times New Roman"/>
                <w:sz w:val="24"/>
              </w:rPr>
              <w:t>)</w:t>
            </w:r>
          </w:p>
        </w:tc>
        <w:tc>
          <w:tcPr>
            <w:tcW w:w="3325" w:type="dxa"/>
          </w:tcPr>
          <w:p w:rsidR="004A5E79" w:rsidRPr="00A360E3" w:rsidRDefault="0035569D" w:rsidP="004A5E79">
            <w:pPr>
              <w:rPr>
                <w:rFonts w:ascii="Times New Roman" w:hAnsi="Times New Roman" w:cs="Times New Roman"/>
                <w:sz w:val="24"/>
              </w:rPr>
            </w:pPr>
            <w:proofErr w:type="spellStart"/>
            <w:r>
              <w:rPr>
                <w:rFonts w:ascii="Times New Roman" w:hAnsi="Times New Roman" w:cs="Times New Roman"/>
                <w:sz w:val="24"/>
              </w:rPr>
              <w:t>Gitelson</w:t>
            </w:r>
            <w:proofErr w:type="spellEnd"/>
            <w:r>
              <w:rPr>
                <w:rFonts w:ascii="Times New Roman" w:hAnsi="Times New Roman" w:cs="Times New Roman"/>
                <w:sz w:val="24"/>
              </w:rPr>
              <w:t xml:space="preserv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{"citationItems":[{"id":"ITEM-1","itemData":{"author":[{"dropping-particle":"","family":"Gitelson","given":"Anatoly A.","non-dropping-particle":"","parse-names":false,"suffix":""},{"dropping-particle":"","family":"Kaufman","given":"Yoram J.","non-dropping-particle":"","parse-names":false,"suffix":""},{"dropping-particle":"","family":"Merzlyak","given":"Mark N.","non-dropping-particle":"","parse-names":false,"suffix":""}],"container-title":"Remote Sensing of Environment","id":"ITEM-1","issued":{"date-parts":[["1996"]]},"page":"289-298","title":"Use of a Green Channel in Remote Sensing of Global Vegetation from EOS-MODIS","type":"article-journal","volume":"58"},"uris":["http://www.mendeley.com/documents/?uuid=efd19dde-bd44-40cb-9b6c-7953299b9cb4"]}],"mendeley":{"formattedCitation":"[45]","plainTextFormattedCitation":"[45]","previouslyFormattedCitation":"[41]"},"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[45]</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Normalized difference water index (</w:t>
            </w:r>
            <w:proofErr w:type="spellStart"/>
            <w:r>
              <w:rPr>
                <w:rFonts w:ascii="Times New Roman" w:hAnsi="Times New Roman" w:cs="Times New Roman"/>
                <w:sz w:val="24"/>
              </w:rPr>
              <w:t>NDWI</w:t>
            </w:r>
            <w:proofErr w:type="spellEnd"/>
            <w:r>
              <w:rPr>
                <w:rFonts w:ascii="Times New Roman" w:hAnsi="Times New Roman" w:cs="Times New Roman"/>
                <w:sz w:val="24"/>
              </w:rPr>
              <w:t>)</w:t>
            </w:r>
          </w:p>
        </w:tc>
        <w:tc>
          <w:tcPr>
            <w:tcW w:w="3325" w:type="dxa"/>
          </w:tcPr>
          <w:p w:rsidR="004A5E79" w:rsidRPr="00A360E3" w:rsidRDefault="008D792F" w:rsidP="004A5E79">
            <w:pPr>
              <w:rPr>
                <w:rFonts w:ascii="Times New Roman" w:hAnsi="Times New Roman" w:cs="Times New Roman"/>
                <w:sz w:val="24"/>
              </w:rPr>
            </w:pPr>
            <w:proofErr w:type="spellStart"/>
            <w:r>
              <w:rPr>
                <w:rFonts w:ascii="Times New Roman" w:hAnsi="Times New Roman" w:cs="Times New Roman"/>
                <w:sz w:val="24"/>
              </w:rPr>
              <w:t>McFeeters</w:t>
            </w:r>
            <w:proofErr w:type="spellEnd"/>
            <w:r>
              <w:rPr>
                <w:rFonts w:ascii="Times New Roman" w:hAnsi="Times New Roman" w:cs="Times New Roman"/>
                <w:sz w:val="24"/>
              </w:rPr>
              <w:t>,</w:t>
            </w:r>
            <w:r w:rsidR="0035569D">
              <w:rPr>
                <w:rFonts w:ascii="Times New Roman" w:hAnsi="Times New Roman" w:cs="Times New Roman"/>
                <w:sz w:val="24"/>
              </w:rPr>
              <w:t xml:space="preserve">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{"citationItems":[{"id":"ITEM-1","itemData":{"DOI":"10.1080/01431169608948714","author":[{"dropping-particle":"","family":"McFeeters","given":"S K","non-dropping-particle":"","parse-names":false,"suffix":""}],"container-title":"International Journal of Remote Sensing","id":"ITEM-1","issue":"7","issued":{"date-parts":[["1996"]]},"page":"1425-1432","title":"The use of the Normalized Difference Water Index (NDWI) in the delineation of open water features","type":"article-journal","volume":"17"},"uris":["http://www.mendeley.com/documents/?uuid=68a96e38-0db3-434a-a509-67b0309648c6"]}],"mendeley":{"formattedCitation":"[46]","plainTextFormattedCitation":"[46]","previouslyFormattedCitation":"[42]"},"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[46]</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proofErr w:type="spellStart"/>
            <w:r>
              <w:rPr>
                <w:rFonts w:ascii="Times New Roman" w:hAnsi="Times New Roman" w:cs="Times New Roman"/>
                <w:sz w:val="24"/>
              </w:rPr>
              <w:t>NDWI</w:t>
            </w:r>
            <w:proofErr w:type="spellEnd"/>
            <w:r>
              <w:rPr>
                <w:rFonts w:ascii="Times New Roman" w:hAnsi="Times New Roman" w:cs="Times New Roman"/>
                <w:sz w:val="24"/>
              </w:rPr>
              <w:t xml:space="preserve"> and </w:t>
            </w:r>
            <w:proofErr w:type="spellStart"/>
            <w:r>
              <w:rPr>
                <w:rFonts w:ascii="Times New Roman" w:hAnsi="Times New Roman" w:cs="Times New Roman"/>
                <w:sz w:val="24"/>
              </w:rPr>
              <w:t>NDII</w:t>
            </w:r>
            <w:proofErr w:type="spellEnd"/>
            <w:r>
              <w:rPr>
                <w:rFonts w:ascii="Times New Roman" w:hAnsi="Times New Roman" w:cs="Times New Roman"/>
                <w:sz w:val="24"/>
              </w:rPr>
              <w:t xml:space="preserve"> with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7 substituted for </w:t>
            </w:r>
            <w:proofErr w:type="spellStart"/>
            <w:r>
              <w:rPr>
                <w:rFonts w:ascii="Times New Roman" w:hAnsi="Times New Roman" w:cs="Times New Roman"/>
                <w:sz w:val="24"/>
              </w:rPr>
              <w:t>ETM</w:t>
            </w:r>
            <w:proofErr w:type="spellEnd"/>
            <w:r>
              <w:rPr>
                <w:rFonts w:ascii="Times New Roman" w:hAnsi="Times New Roman" w:cs="Times New Roman"/>
                <w:sz w:val="24"/>
              </w:rPr>
              <w:t>+ band 5</w:t>
            </w:r>
          </w:p>
        </w:tc>
        <w:tc>
          <w:tcPr>
            <w:tcW w:w="3325" w:type="dxa"/>
          </w:tcPr>
          <w:p w:rsidR="004A5E79" w:rsidRPr="00A360E3" w:rsidRDefault="004A5E79" w:rsidP="003B7DFF">
            <w:pPr>
              <w:rPr>
                <w:rFonts w:ascii="Times New Roman" w:hAnsi="Times New Roman" w:cs="Times New Roman"/>
                <w:sz w:val="24"/>
              </w:rPr>
            </w:pPr>
            <w:proofErr w:type="spellStart"/>
            <w:r w:rsidRPr="00A360E3">
              <w:rPr>
                <w:rFonts w:ascii="Times New Roman" w:hAnsi="Times New Roman" w:cs="Times New Roman"/>
                <w:sz w:val="24"/>
              </w:rPr>
              <w:t>Ji</w:t>
            </w:r>
            <w:proofErr w:type="spellEnd"/>
            <w:r w:rsidRPr="00A360E3">
              <w:rPr>
                <w:rFonts w:ascii="Times New Roman" w:hAnsi="Times New Roman" w:cs="Times New Roman"/>
                <w:sz w:val="24"/>
              </w:rPr>
              <w:t xml:space="preserv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{"citationItems":[{"id":"ITEM-1","itemData":{"DOI":"10.1016/j.jag.2012.03.019","ISSN":"15698432","abstract":"Terrestrial plant biomass is a key biophysical parameter required for understanding ecological systems in Alaska. An accurate estimation of biomass at a regional scale provides an important data input for ecological modeling in this region. In this study, we created an aboveground biomass (AGB) map at 30-m resolution for the Yukon Flats ecoregion of interior Alaska using Landsat data and field measurements. Tree, shrub, and herbaceous AGB data in both live and dead forms were collected in summers and autumns of 2009 and 2010. Using the Landsat-derived spectral variables and the field AGB data, we generated a regression model and applied this model to map AGB for the ecoregion. A 3-fold cross-validation indicated that the AGB estimates had a mean absolute error of 21.8 Mg/ha and a mean bias error of 5.2 Mg/ha. Additionally, we validated the mapping results using an airborne lidar dataset acquired for a portion of the ecoregion. We found a significant relationship between the lidar-derived canopy height and the Landsat-derived AGB (R2 = 0.40). The AGB map showed that 90% of the ecoregion had AGB values ranging from 10 Mg/ha to 134 Mg/ha. Vegetation types and fires were the primary factors controlling the spatial AGB patterns in this ecoregion.","author":[{"dropping-particle":"","family":"Ji","given":"Lei","non-dropping-particle":"","parse-names":false,"suffix":""},{"dropping-particle":"","family":"Wylie","given":"Bruce K.","non-dropping-particle":"","parse-names":false,"suffix":""},{"dropping-particle":"","family":"Nossov","given":"Dana R.","non-dropping-particle":"","parse-names":false,"suffix":""},{"dropping-particle":"","family":"Peterson","given":"Birgit","non-dropping-particle":"","parse-names":false,"suffix":""},{"dropping-particle":"","family":"Waldrop","given":"Mark P.","non-dropping-particle":"","parse-names":false,"suffix":""},{"dropping-particle":"","family":"McFarland","given":"Jack W.","non-dropping-particle":"","parse-names":false,"suffix":""},{"dropping-particle":"","family":"Rover","given":"Jennifer","non-dropping-particle":"","parse-names":false,"suffix":""},{"dropping-particle":"","family":"Hollingsworth","given":"Teresa N.","non-dropping-particle":"","parse-names":false,"suffix":""}],"container-title":"International Journal of Applied Earth Observation and Geoinformation","id":"ITEM-1","issued":{"date-parts":[["2012"]]},"page":"451-461","title":"Estimating aboveground biomass in interior Alaska with Landsat data and field measurements","type":"article-journal","volume":"18"},"uris":["http://www.mendeley.com/documents/?uuid=6abbd4da-dee1-40f6-9665-c9d43eb3f989"]}],"mendeley":{"formattedCitation":"[47]","plainTextFormattedCitation":"[47]","previouslyFormattedCitation":"[43]"},"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[47]</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Tasseled Cap brightness, greenness, and wetness</w:t>
            </w:r>
          </w:p>
        </w:tc>
        <w:tc>
          <w:tcPr>
            <w:tcW w:w="3325" w:type="dxa"/>
          </w:tcPr>
          <w:p w:rsidR="004A5E79" w:rsidRPr="00A360E3" w:rsidRDefault="00C641B8" w:rsidP="004A5E79">
            <w:pPr>
              <w:rPr>
                <w:rFonts w:ascii="Times New Roman" w:hAnsi="Times New Roman" w:cs="Times New Roman"/>
                <w:sz w:val="24"/>
              </w:rPr>
            </w:pPr>
            <w:r>
              <w:rPr>
                <w:rFonts w:ascii="Times New Roman" w:hAnsi="Times New Roman" w:cs="Times New Roman"/>
                <w:sz w:val="24"/>
              </w:rPr>
              <w:t xml:space="preserve">Huang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10.1080/01431160110106113","author":[{"dropping-particle":"","family":"Huang","given":"C","non-dropping-particle":"","parse-names":false,"suffix":""},{"dropping-particle":"","family":"Wylie","given":"B","non-dropping-particle":"","parse-names":false,"suffix":""},{"dropping-particle":"","family":"Yang","given":"L","non-dropping-particle":"","parse-names":false,"suffix":""},{"dropping-particle":"","family":"Homer","given":"C","non-dropping-particle":"","parse-names":false,"suffix":""},{"dropping-particle":"","family":"Zylstra","given":"G","non-dropping-particle":"","parse-names":false,"suffix":""}],"container-title":"International Journal of Remote Sensing","id":"ITEM-1","issue":"8","issued":{"date-parts":[["2002"]]},"page":"1741-1748","title":"Derivation of a tasselled cap transformation based on Landsat 7 at-satellite reflectance","type":"article-journal","volume":"23"},"uris":["http://www.mendeley.com/documents/?uuid=5c8deee8-4324-4647-8f45-1bb632fba06f"]}],"mendeley":{"formattedCitation":"[48]","plainTextFormattedCitation":"[48]","previouslyFormattedCitation":"[44]"},"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[48]</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Tasseled Cap distance</w:t>
            </w:r>
          </w:p>
        </w:tc>
        <w:tc>
          <w:tcPr>
            <w:tcW w:w="3325" w:type="dxa"/>
          </w:tcPr>
          <w:p w:rsidR="004A5E79" w:rsidRPr="00A360E3" w:rsidRDefault="00C641B8" w:rsidP="004A5E79">
            <w:pPr>
              <w:rPr>
                <w:rFonts w:ascii="Times New Roman" w:hAnsi="Times New Roman" w:cs="Times New Roman"/>
                <w:sz w:val="24"/>
              </w:rPr>
            </w:pPr>
            <w:r>
              <w:rPr>
                <w:rFonts w:ascii="Times New Roman" w:hAnsi="Times New Roman" w:cs="Times New Roman"/>
                <w:sz w:val="24"/>
              </w:rPr>
              <w:t xml:space="preserve">Duane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{"citationItems":[{"id":"ITEM-1","itemData":{"author":[{"dropping-particle":"V","family":"Duane","given":"Maureen","non-dropping-particle":"","parse-names":false,"suffix":""},{"dropping-particle":"","family":"Cohen","given":"Warren B","non-dropping-particle":"","parse-names":false,"suffix":""},{"dropping-particle":"","family":"Campbell","given":"John L","non-dropping-particle":"","parse-names":false,"suffix":""},{"dropping-particle":"","family":"Hudiburg","given":"Tara","non-dropping-particle":"","parse-names":false,"suffix":""},{"dropping-particle":"","family":"Turner","given":"David P","non-dropping-particle":"","parse-names":false,"suffix":""},{"dropping-particle":"","family":"Weyermann","given":"Dale L","non-dropping-particle":"","parse-names":false,"suffix":""}],"container-title":"Forest Science","id":"ITEM-1","issue":"4","issued":{"date-parts":[["2010"]]},"page":"405-416","title":"Implications of Alternative Field-Sampling Designs on Landsat-Based Mapping of Stand Age and Carbon Stocks in Oregon Forests","type":"article-journal","volume":"56"},"uris":["http://www.mendeley.com/documents/?uuid=e908a886-f667-4a78-b4bb-abf77dbfd0a3"]}],"mendeley":{"formattedCitation":"[49]","plainTextFormattedCitation":"[49]","previouslyFormattedCitation":"[45]"},"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[49]</w:t>
            </w:r>
            <w:r w:rsidR="00F46DA5">
              <w:rPr>
                <w:rFonts w:ascii="Times New Roman" w:hAnsi="Times New Roman" w:cs="Times New Roman"/>
                <w:sz w:val="24"/>
              </w:rPr>
              <w:fldChar w:fldCharType="end"/>
            </w:r>
          </w:p>
        </w:tc>
      </w:tr>
      <w:tr w:rsidR="004A5E79" w:rsidTr="004A5E79">
        <w:tc>
          <w:tcPr>
            <w:tcW w:w="6025" w:type="dxa"/>
          </w:tcPr>
          <w:p w:rsidR="004A5E79" w:rsidRDefault="004A5E79" w:rsidP="004A5E79">
            <w:pPr>
              <w:rPr>
                <w:rFonts w:ascii="Times New Roman" w:hAnsi="Times New Roman" w:cs="Times New Roman"/>
                <w:sz w:val="24"/>
              </w:rPr>
            </w:pPr>
            <w:r>
              <w:rPr>
                <w:rFonts w:ascii="Times New Roman" w:hAnsi="Times New Roman" w:cs="Times New Roman"/>
                <w:sz w:val="24"/>
              </w:rPr>
              <w:t>Tasseled Cap angle</w:t>
            </w:r>
          </w:p>
        </w:tc>
        <w:tc>
          <w:tcPr>
            <w:tcW w:w="3325" w:type="dxa"/>
          </w:tcPr>
          <w:p w:rsidR="004A5E79" w:rsidRPr="00A360E3" w:rsidRDefault="00C641B8" w:rsidP="004A5E79">
            <w:pPr>
              <w:rPr>
                <w:rFonts w:ascii="Times New Roman" w:hAnsi="Times New Roman" w:cs="Times New Roman"/>
                <w:sz w:val="24"/>
              </w:rPr>
            </w:pPr>
            <w:r>
              <w:rPr>
                <w:rFonts w:ascii="Times New Roman" w:hAnsi="Times New Roman" w:cs="Times New Roman"/>
                <w:sz w:val="24"/>
              </w:rPr>
              <w:t xml:space="preserve">Powell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{"citationItems":[{"id":"ITEM-1","itemData":{"DOI":"10.1016/j.rse.2009.12.018","ISBN":"0034-4257","ISSN":"00344257","abstract":"Spatially and temporally explicit knowledge of biomass dynamics at broad scales is critical to understanding how forest disturbance and regrowth processes influence carbon dynamics. We modeled live, aboveground tree biomass using Forest Inventory and Analysis (FIA) field data and applied the models to 20+ year time-series of Landsat satellite imagery to derive trajectories of aboveground forest biomass for study locations in Arizona and Minnesota. We compared three statistical techniques (Reduced Major Axis regression, Gradient Nearest Neighbor imputation, and Random Forests regression trees) for modeling biomass to better understand how the choice of model type affected predictions of biomass dynamics. Models from each technique were applied across the 20+ year Landsat time-series to derive biomass trajectories, to which a curve-fitting algorithm was applied to leverage the temporal information contained within the time-series itself and to minimize error associated with exogenous effects such as biomass measurements, phenology, sun angle, and other sources. The effect of curve-fitting was an improvement in predictions of biomass change when validated against observed biomass change from repeat FIA inventories. Maps of biomass dynamics were integrated with maps depicting the location and timing of forest disturbance and regrowth to assess the biomass consequences of these processes over large areas and long time frames. The application of these techniques to a large sample of Landsat scenes across North America will facilitate spatial and temporal estimation of biomass dynamics associated with forest disturbance and regrowth, and aid in national-level estimates of biomass change in support of the North American Carbon Program. ?? 2009 Elsevier Inc.","author":[{"dropping-particle":"","family":"Powell","given":"Scott L.","non-dropping-particle":"","parse-names":false,"suffix":""},{"dropping-particle":"","family":"Cohen","given":"Warren B.","non-dropping-particle":"","parse-names":false,"suffix":""},{"dropping-particle":"","family":"Healey","given":"Sean P.","non-dropping-particle":"","parse-names":false,"suffix":""},{"dropping-particle":"","family":"Kennedy","given":"Robert E.","non-dropping-particle":"","parse-names":false,"suffix":""},{"dropping-particle":"","family":"Moisen","given":"Gretchen G.","non-dropping-particle":"","parse-names":false,"suffix":""},{"dropping-particle":"","family":"Pierce","given":"Kenneth B.","non-dropping-particle":"","parse-names":false,"suffix":""},{"dropping-particle":"","family":"Ohmann","given":"Janet L.","non-dropping-particle":"","parse-names":false,"suffix":""}],"container-title":"Remote Sensing of Environment","id":"ITEM-1","issue":"5","issued":{"date-parts":[["2010"]]},"page":"1053-1068","title":"Quantification of live aboveground forest biomass dynamics with Landsat time-series and field inventory data: A comparison of empirical modeling approaches","type":"article-journal","volume":"114"},"uris":["http://www.mendeley.com/documents/?uuid=19dfe262-fc41-40e8-8e89-0c9fd083de88"]}],"mendeley":{"formattedCitation":"[50]","plainTextFormattedCitation":"[50]","previouslyFormattedCitation":"[46]"},"properties":{"noteIndex":0},"schema":"https://github.com/citation-style-language/schema/raw/master/csl-citation.json"}</w:instrText>
            </w:r>
            <w:r w:rsidR="00F46DA5">
              <w:rPr>
                <w:rFonts w:ascii="Times New Roman" w:hAnsi="Times New Roman" w:cs="Times New Roman"/>
                <w:sz w:val="24"/>
              </w:rPr>
              <w:fldChar w:fldCharType="separate"/>
            </w:r>
            <w:r w:rsidR="00CF0B8B" w:rsidRPr="00CF0B8B">
              <w:rPr>
                <w:rFonts w:ascii="Times New Roman" w:hAnsi="Times New Roman" w:cs="Times New Roman"/>
                <w:noProof/>
                <w:sz w:val="24"/>
              </w:rPr>
              <w:t>[50]</w:t>
            </w:r>
            <w:r w:rsidR="00F46DA5">
              <w:rPr>
                <w:rFonts w:ascii="Times New Roman" w:hAnsi="Times New Roman" w:cs="Times New Roman"/>
                <w:sz w:val="24"/>
              </w:rPr>
              <w:fldChar w:fldCharType="end"/>
            </w:r>
          </w:p>
        </w:tc>
      </w:tr>
      <w:tr w:rsidR="004A5E79" w:rsidTr="004A5E79">
        <w:tc>
          <w:tcPr>
            <w:tcW w:w="6025" w:type="dxa"/>
          </w:tcPr>
          <w:p w:rsidR="004A5E79" w:rsidRPr="0061594B" w:rsidRDefault="004A5E79" w:rsidP="004A5E79">
            <w:pPr>
              <w:rPr>
                <w:rFonts w:ascii="Times New Roman" w:hAnsi="Times New Roman" w:cs="Times New Roman"/>
                <w:b/>
                <w:sz w:val="24"/>
              </w:rPr>
            </w:pPr>
            <w:r>
              <w:rPr>
                <w:rFonts w:ascii="Times New Roman" w:hAnsi="Times New Roman" w:cs="Times New Roman"/>
                <w:b/>
                <w:sz w:val="24"/>
              </w:rPr>
              <w:t>Texture</w:t>
            </w:r>
          </w:p>
        </w:tc>
        <w:tc>
          <w:tcPr>
            <w:tcW w:w="3325" w:type="dxa"/>
          </w:tcPr>
          <w:p w:rsidR="004A5E79" w:rsidRPr="00A360E3" w:rsidRDefault="004A5E79" w:rsidP="004A5E79">
            <w:pPr>
              <w:rPr>
                <w:rFonts w:ascii="Times New Roman" w:hAnsi="Times New Roman" w:cs="Times New Roman"/>
                <w:sz w:val="24"/>
              </w:rPr>
            </w:pPr>
          </w:p>
        </w:tc>
      </w:tr>
      <w:tr w:rsidR="004A5E79" w:rsidTr="004A5E79">
        <w:tc>
          <w:tcPr>
            <w:tcW w:w="6025" w:type="dxa"/>
          </w:tcPr>
          <w:p w:rsidR="004A5E79" w:rsidRDefault="004A5E79" w:rsidP="004A5E79">
            <w:pPr>
              <w:tabs>
                <w:tab w:val="left" w:pos="1387"/>
              </w:tabs>
              <w:rPr>
                <w:rFonts w:ascii="Times New Roman" w:hAnsi="Times New Roman" w:cs="Times New Roman"/>
                <w:sz w:val="24"/>
              </w:rPr>
            </w:pPr>
            <w:r>
              <w:rPr>
                <w:rFonts w:ascii="Times New Roman" w:hAnsi="Times New Roman" w:cs="Times New Roman"/>
                <w:sz w:val="24"/>
                <w:szCs w:val="24"/>
              </w:rPr>
              <w:t>M</w:t>
            </w:r>
            <w:r w:rsidRPr="00B65C77">
              <w:rPr>
                <w:rFonts w:ascii="Times New Roman" w:hAnsi="Times New Roman" w:cs="Times New Roman"/>
                <w:sz w:val="24"/>
                <w:szCs w:val="24"/>
              </w:rPr>
              <w:t>ean, variance, homogeneity, contrast, dissimilarity, entropy, second moment, and correlation</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ETM</w:t>
            </w:r>
            <w:proofErr w:type="spellEnd"/>
            <w:r>
              <w:rPr>
                <w:rFonts w:ascii="Times New Roman" w:hAnsi="Times New Roman" w:cs="Times New Roman"/>
                <w:sz w:val="24"/>
                <w:szCs w:val="24"/>
              </w:rPr>
              <w:t xml:space="preserve">+ bands 1, 2, 3, 4, 5, and 7 on a </w:t>
            </w:r>
            <w:proofErr w:type="spellStart"/>
            <w:r>
              <w:rPr>
                <w:rFonts w:ascii="Times New Roman" w:hAnsi="Times New Roman" w:cs="Times New Roman"/>
                <w:sz w:val="24"/>
                <w:szCs w:val="24"/>
              </w:rPr>
              <w:t>3x3</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5x5</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7x7</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9x9</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11x11</w:t>
            </w:r>
            <w:proofErr w:type="spellEnd"/>
            <w:r>
              <w:rPr>
                <w:rFonts w:ascii="Times New Roman" w:hAnsi="Times New Roman" w:cs="Times New Roman"/>
                <w:sz w:val="24"/>
                <w:szCs w:val="24"/>
              </w:rPr>
              <w:t xml:space="preserve"> window and a (1,1) shift</w:t>
            </w:r>
          </w:p>
        </w:tc>
        <w:tc>
          <w:tcPr>
            <w:tcW w:w="3325" w:type="dxa"/>
          </w:tcPr>
          <w:p w:rsidR="004A5E79" w:rsidRPr="00A360E3" w:rsidRDefault="00C641B8" w:rsidP="004A5E79">
            <w:pPr>
              <w:rPr>
                <w:rFonts w:ascii="Times New Roman" w:hAnsi="Times New Roman" w:cs="Times New Roman"/>
                <w:sz w:val="24"/>
              </w:rPr>
            </w:pPr>
            <w:proofErr w:type="spellStart"/>
            <w:r>
              <w:rPr>
                <w:rFonts w:ascii="Times New Roman" w:hAnsi="Times New Roman" w:cs="Times New Roman"/>
                <w:sz w:val="24"/>
                <w:szCs w:val="24"/>
              </w:rPr>
              <w:t>Zvoleff</w:t>
            </w:r>
            <w:proofErr w:type="spellEnd"/>
            <w:r>
              <w:rPr>
                <w:rFonts w:ascii="Times New Roman" w:hAnsi="Times New Roman" w:cs="Times New Roman"/>
                <w:sz w:val="24"/>
                <w:szCs w:val="24"/>
              </w:rPr>
              <w:t xml:space="preserve">,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{"citationItems":[{"id":"ITEM-1","itemData":{"author":[{"dropping-particle":"","family":"Zvoleff","given":"A.","non-dropping-particle":"","parse-names":false,"suffix":""}],"id":"ITEM-1","issued":{"date-parts":[["2016"]]},"number":"R package version 1.6.1","title":"glcm: Calculate Textures from Grey-Level Co-Occurrence Matrices (GLCMs)","type":"article"},"uris":["http://www.mendeley.com/documents/?uuid=ed8f0fa1-62e2-46cd-b85a-13a86d2ec35c"]}],"mendeley":{"formattedCitation":"[12]","plainTextFormattedCitation":"[12]","previouslyFormattedCitation":"[12]"},"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[12]</w:t>
            </w:r>
            <w:r w:rsidR="00F46DA5">
              <w:rPr>
                <w:rFonts w:ascii="Times New Roman" w:hAnsi="Times New Roman" w:cs="Times New Roman"/>
                <w:sz w:val="24"/>
                <w:szCs w:val="24"/>
              </w:rPr>
              <w:fldChar w:fldCharType="end"/>
            </w:r>
          </w:p>
        </w:tc>
      </w:tr>
      <w:tr w:rsidR="004A5E79" w:rsidTr="004A5E79">
        <w:tc>
          <w:tcPr>
            <w:tcW w:w="6025" w:type="dxa"/>
          </w:tcPr>
          <w:p w:rsidR="004A5E79" w:rsidRPr="00AB0C68" w:rsidRDefault="004A5E79" w:rsidP="004A5E79">
            <w:pPr>
              <w:tabs>
                <w:tab w:val="left" w:pos="1387"/>
              </w:tabs>
              <w:rPr>
                <w:rFonts w:ascii="Times New Roman" w:hAnsi="Times New Roman" w:cs="Times New Roman"/>
                <w:b/>
                <w:sz w:val="24"/>
                <w:szCs w:val="24"/>
              </w:rPr>
            </w:pPr>
            <w:r>
              <w:rPr>
                <w:rFonts w:ascii="Times New Roman" w:hAnsi="Times New Roman" w:cs="Times New Roman"/>
                <w:b/>
                <w:sz w:val="24"/>
                <w:szCs w:val="24"/>
              </w:rPr>
              <w:t>Climate (1961-1990 normals)</w:t>
            </w:r>
          </w:p>
        </w:tc>
        <w:tc>
          <w:tcPr>
            <w:tcW w:w="3325" w:type="dxa"/>
          </w:tcPr>
          <w:p w:rsidR="004A5E79" w:rsidRPr="00656EDF" w:rsidRDefault="004A5E79" w:rsidP="004A5E79">
            <w:pPr>
              <w:rPr>
                <w:rFonts w:ascii="Times New Roman" w:hAnsi="Times New Roman" w:cs="Times New Roman"/>
                <w:sz w:val="24"/>
                <w:szCs w:val="24"/>
              </w:rPr>
            </w:pP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 xml:space="preserve">Chilling degree-days (degree-days below </w:t>
            </w:r>
            <w:proofErr w:type="spellStart"/>
            <w:r w:rsidRPr="002E3509">
              <w:rPr>
                <w:rFonts w:ascii="Times New Roman" w:hAnsi="Times New Roman" w:cs="Times New Roman"/>
                <w:sz w:val="24"/>
              </w:rPr>
              <w:t>0°C</w:t>
            </w:r>
            <w:proofErr w:type="spellEnd"/>
            <w:r>
              <w:rPr>
                <w:rFonts w:ascii="Times New Roman" w:hAnsi="Times New Roman" w:cs="Times New Roman"/>
                <w:sz w:val="24"/>
              </w:rPr>
              <w:t>)</w:t>
            </w:r>
          </w:p>
        </w:tc>
        <w:tc>
          <w:tcPr>
            <w:tcW w:w="3325" w:type="dxa"/>
          </w:tcPr>
          <w:p w:rsidR="004A5E79" w:rsidRPr="00656EDF" w:rsidRDefault="00C641B8"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 xml:space="preserve">Growing degree-days (degree-days above </w:t>
            </w:r>
            <w:proofErr w:type="spellStart"/>
            <w:r>
              <w:rPr>
                <w:rFonts w:ascii="Times New Roman" w:hAnsi="Times New Roman" w:cs="Times New Roman"/>
                <w:sz w:val="24"/>
              </w:rPr>
              <w:t>5</w:t>
            </w:r>
            <w:r w:rsidRPr="002E3509">
              <w:rPr>
                <w:rFonts w:ascii="Times New Roman" w:hAnsi="Times New Roman" w:cs="Times New Roman"/>
                <w:sz w:val="24"/>
              </w:rPr>
              <w:t>°C</w:t>
            </w:r>
            <w:proofErr w:type="spellEnd"/>
            <w:r>
              <w:rPr>
                <w:rFonts w:ascii="Times New Roman" w:hAnsi="Times New Roman" w:cs="Times New Roman"/>
                <w:sz w:val="24"/>
              </w:rPr>
              <w:t>)</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 xml:space="preserve">Heating degree-days (degree-days below </w:t>
            </w:r>
            <w:proofErr w:type="spellStart"/>
            <w:r>
              <w:rPr>
                <w:rFonts w:ascii="Times New Roman" w:hAnsi="Times New Roman" w:cs="Times New Roman"/>
                <w:sz w:val="24"/>
              </w:rPr>
              <w:t>18</w:t>
            </w:r>
            <w:r w:rsidRPr="002E3509">
              <w:rPr>
                <w:rFonts w:ascii="Times New Roman" w:hAnsi="Times New Roman" w:cs="Times New Roman"/>
                <w:sz w:val="24"/>
              </w:rPr>
              <w:t>°C</w:t>
            </w:r>
            <w:proofErr w:type="spellEnd"/>
            <w:r>
              <w:rPr>
                <w:rFonts w:ascii="Times New Roman" w:hAnsi="Times New Roman" w:cs="Times New Roman"/>
                <w:sz w:val="24"/>
              </w:rPr>
              <w:t>)</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 xml:space="preserve">Cooling degree-days (degree-days above </w:t>
            </w:r>
            <w:proofErr w:type="spellStart"/>
            <w:r>
              <w:rPr>
                <w:rFonts w:ascii="Times New Roman" w:hAnsi="Times New Roman" w:cs="Times New Roman"/>
                <w:sz w:val="24"/>
              </w:rPr>
              <w:t>18</w:t>
            </w:r>
            <w:r w:rsidRPr="002E3509">
              <w:rPr>
                <w:rFonts w:ascii="Times New Roman" w:hAnsi="Times New Roman" w:cs="Times New Roman"/>
                <w:sz w:val="24"/>
              </w:rPr>
              <w:t>°C</w:t>
            </w:r>
            <w:proofErr w:type="spellEnd"/>
            <w:r>
              <w:rPr>
                <w:rFonts w:ascii="Times New Roman" w:hAnsi="Times New Roman" w:cs="Times New Roman"/>
                <w:sz w:val="24"/>
              </w:rPr>
              <w:t>)</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Frost-free period</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Mean annual precipitation</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lastRenderedPageBreak/>
              <w:t>Mean annual solar radiation</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Mean annual temperature</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Mean coldest month temperature</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May to September precipitation</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Number of frost-free days</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Mean warmest month temperature</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Precipitation as snow between August in previous year and July in current year</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Temperature difference between mean warmest month temperature and mean coldest month temperature</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Summer heat-moisture index</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r w:rsidR="004A5E79" w:rsidTr="004A5E79">
        <w:tc>
          <w:tcPr>
            <w:tcW w:w="6025" w:type="dxa"/>
          </w:tcPr>
          <w:p w:rsidR="004A5E79" w:rsidRDefault="004A5E79" w:rsidP="004A5E79">
            <w:pPr>
              <w:tabs>
                <w:tab w:val="left" w:pos="1387"/>
              </w:tabs>
              <w:rPr>
                <w:rFonts w:ascii="Times New Roman" w:hAnsi="Times New Roman" w:cs="Times New Roman"/>
                <w:sz w:val="24"/>
                <w:szCs w:val="24"/>
              </w:rPr>
            </w:pPr>
            <w:r>
              <w:rPr>
                <w:rFonts w:ascii="Times New Roman" w:hAnsi="Times New Roman" w:cs="Times New Roman"/>
                <w:sz w:val="24"/>
              </w:rPr>
              <w:t>Annual heat-moisture index</w:t>
            </w:r>
          </w:p>
        </w:tc>
        <w:tc>
          <w:tcPr>
            <w:tcW w:w="3325" w:type="dxa"/>
          </w:tcPr>
          <w:p w:rsidR="004A5E79" w:rsidRPr="00656EDF" w:rsidRDefault="004A5E79" w:rsidP="004A5E79">
            <w:pPr>
              <w:rPr>
                <w:rFonts w:ascii="Times New Roman" w:hAnsi="Times New Roman" w:cs="Times New Roman"/>
                <w:sz w:val="24"/>
                <w:szCs w:val="24"/>
              </w:rPr>
            </w:pPr>
            <w:r>
              <w:rPr>
                <w:rFonts w:ascii="Times New Roman" w:hAnsi="Times New Roman" w:cs="Times New Roman"/>
                <w:sz w:val="24"/>
                <w:szCs w:val="24"/>
              </w:rPr>
              <w:t xml:space="preserve">Wang et al., </w:t>
            </w:r>
            <w:r w:rsidR="00F46DA5">
              <w:rPr>
                <w:rFonts w:ascii="Times New Roman" w:hAnsi="Times New Roman" w:cs="Times New Roman"/>
                <w:sz w:val="24"/>
                <w:szCs w:val="24"/>
              </w:rPr>
              <w:fldChar w:fldCharType="begin" w:fldLock="1"/>
            </w:r>
            <w:r w:rsidR="00CF0B8B">
              <w:rPr>
                <w:rFonts w:ascii="Times New Roman" w:hAnsi="Times New Roman" w:cs="Times New Roman"/>
                <w:sz w:val="24"/>
                <w:szCs w:val="24"/>
              </w:rPr>
              <w:instrText>ADDIN CSL_CITATION {"citationItems":[{"id":"ITEM-1","itemData":{"DOI":"10.1371/journal.pone.0156720","ISSN":"19326203","PMID":"27275583","abstract":"Large volumes of gridded climate data have become available in recent years including interpolated historical data from weather stations and future predictions from general circulation models. These datasets, however, are at various spatial resolutions that need to be converted to scales meaningful for applications such as climate change risk and impact assessments or sample-based ecological research. Extracting climate data for specific locations from large datasets is not a trivial task and typically requires advanced GIS and data management skills. In this study, we developed a software package, ClimateNA, that facilitates this task and provides a user-friendly interface suitable for resource managers and decision makers as well as scientists. The software locally downscales historical and future monthly climate data layers into scale-free point estimates of climate values for the entire North American continent. The software also calculates a large number of biologically relevant climate variables that are usually derived from daily weather data. ClimateNA covers 1) 104 years of historical data (1901–2014) in monthly, annual, decadal and 30-year time steps; 2) three paleoclimatic periods (Last Glacial Maximum, Mid Holocene and Last Millennium); 3) three future periods (2020s, 2050s and 2080s); and 4) annual time-series of model projections for 2011–2100. Multiple general circulation models (GCMs) were included for both paleo and future periods, and two representative concentration pathways (RCP4.5 and 8.5) were chosen for future climate data.","author":[{"dropping-particle":"","family":"Wang","given":"Tongli","non-dropping-particle":"","parse-names":false,"suffix":""},{"dropping-particle":"","family":"Hamann","given":"Andreas","non-dropping-particle":"","parse-names":false,"suffix":""},{"dropping-particle":"","family":"Spittlehouse","given":"Dave","non-dropping-particle":"","parse-names":false,"suffix":""},{"dropping-particle":"","family":"Carroll","given":"Carlos","non-dropping-particle":"","parse-names":false,"suffix":""}],"container-title":"PLOS ONE","id":"ITEM-1","issue":"6","issued":{"date-parts":[["2016"]]},"title":"Locally downscaled and spatially customizable climate data for historical and future periods for North America","type":"article-journal","volume":"11"},"uris":["http://www.mendeley.com/documents/?uuid=732d4446-05f6-4fee-8c85-080b264a11cf"]}],"mendeley":{"formattedCitation":"[24]","plainTextFormattedCitation":"[24]","previouslyFormattedCitation":"[24]"},"properties":{"noteIndex":0},"schema":"https://github.com/citation-style-language/schema/raw/master/csl-citation.json"}</w:instrText>
            </w:r>
            <w:r w:rsidR="00F46DA5">
              <w:rPr>
                <w:rFonts w:ascii="Times New Roman" w:hAnsi="Times New Roman" w:cs="Times New Roman"/>
                <w:sz w:val="24"/>
                <w:szCs w:val="24"/>
              </w:rPr>
              <w:fldChar w:fldCharType="separate"/>
            </w:r>
            <w:r w:rsidR="00870802" w:rsidRPr="00870802">
              <w:rPr>
                <w:rFonts w:ascii="Times New Roman" w:hAnsi="Times New Roman" w:cs="Times New Roman"/>
                <w:noProof/>
                <w:sz w:val="24"/>
                <w:szCs w:val="24"/>
              </w:rPr>
              <w:t>[24]</w:t>
            </w:r>
            <w:r w:rsidR="00F46DA5">
              <w:rPr>
                <w:rFonts w:ascii="Times New Roman" w:hAnsi="Times New Roman" w:cs="Times New Roman"/>
                <w:sz w:val="24"/>
                <w:szCs w:val="24"/>
              </w:rPr>
              <w:fldChar w:fldCharType="end"/>
            </w:r>
          </w:p>
        </w:tc>
      </w:tr>
    </w:tbl>
    <w:p w:rsidR="004A5E79" w:rsidRDefault="004A5E79" w:rsidP="004A5E79">
      <w:pPr>
        <w:spacing w:line="480" w:lineRule="auto"/>
        <w:rPr>
          <w:rFonts w:ascii="Times New Roman" w:hAnsi="Times New Roman" w:cs="Times New Roman"/>
          <w:sz w:val="24"/>
        </w:rPr>
      </w:pPr>
    </w:p>
    <w:p w:rsidR="004A5E79" w:rsidRDefault="004A5E79" w:rsidP="004A5E79">
      <w:pPr>
        <w:spacing w:line="480" w:lineRule="auto"/>
        <w:rPr>
          <w:rFonts w:ascii="Times New Roman" w:hAnsi="Times New Roman" w:cs="Times New Roman"/>
          <w:sz w:val="24"/>
        </w:rPr>
      </w:pPr>
    </w:p>
    <w:p w:rsidR="004A5E79" w:rsidRDefault="004A5E79" w:rsidP="004A5E79">
      <w:pPr>
        <w:spacing w:line="480" w:lineRule="auto"/>
        <w:rPr>
          <w:rFonts w:ascii="Times New Roman" w:hAnsi="Times New Roman" w:cs="Times New Roman"/>
          <w:sz w:val="24"/>
        </w:rPr>
      </w:pPr>
      <w:r>
        <w:rPr>
          <w:rFonts w:ascii="Times New Roman" w:hAnsi="Times New Roman" w:cs="Times New Roman"/>
          <w:sz w:val="24"/>
        </w:rPr>
        <w:t xml:space="preserve">Table </w:t>
      </w:r>
      <w:proofErr w:type="spellStart"/>
      <w:r w:rsidR="00A803FC">
        <w:rPr>
          <w:rFonts w:ascii="Times New Roman" w:hAnsi="Times New Roman" w:cs="Times New Roman"/>
          <w:sz w:val="24"/>
        </w:rPr>
        <w:t>S</w:t>
      </w:r>
      <w:r>
        <w:rPr>
          <w:rFonts w:ascii="Times New Roman" w:hAnsi="Times New Roman" w:cs="Times New Roman"/>
          <w:sz w:val="24"/>
        </w:rPr>
        <w:t>5</w:t>
      </w:r>
      <w:proofErr w:type="spellEnd"/>
      <w:r>
        <w:rPr>
          <w:rFonts w:ascii="Times New Roman" w:hAnsi="Times New Roman" w:cs="Times New Roman"/>
          <w:sz w:val="24"/>
        </w:rPr>
        <w:t>. Predictor variables used in the final random forest model for biomass maps made from each set of allometric equations: local (equations presented in th</w:t>
      </w:r>
      <w:r w:rsidR="00CE77BE">
        <w:rPr>
          <w:rFonts w:ascii="Times New Roman" w:hAnsi="Times New Roman" w:cs="Times New Roman"/>
          <w:sz w:val="24"/>
        </w:rPr>
        <w:t xml:space="preserve">is study), Jenkins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{"citationItems":[{"id":"ITEM-1","itemData":{"ISBN":"0015-749X","ISSN":"0015749X","abstract":"Estimates of national-scale forest carbon (C) stocks and fluxes are typically based on allometric regression equations developed using dimensional analysis techniques. However, the literature is inconsistent and incomplete with respect to large-scale forest C estimation. We compiled all available diameter-based allometric regression equations for estimating total aboveground and component biomass, defined in dry weight terms, for trees in the United States. We then implemented a modified meta-analysis based on the published equations to develop a set of consistent, national-scale aboveground biomass regression equations for US species. Equations for predicting biomass of tree components were developed as proportions of total aboveground biomass for hardwood and softwood groups. A comparison with recent equations used to develop large-scale biomass estimates from USA forest inventory data for eastern USA species suggests general agreement (±30%) between biomass estimates. The comparison also shows that differences in equation forms and species groupings may cause differences at small scales depending on tree size and forest species composition. This analysis represents the first major effort to compile and analyse all available biomass literature in a consistent national-scale framework. The equations developed here are used to compute the biomass estimates used by the model FORCARB to develop the US C budget.","author":[{"dropping-particle":"","family":"Jenkins","given":"Jennifer C.","non-dropping-particle":"","parse-names":false,"suffix":""},{"dropping-particle":"","family":"Chojnacky","given":"David C.","non-dropping-particle":"","parse-names":false,"suffix":""},{"dropping-particle":"","family":"Heath","given":"Linda S.","non-dropping-particle":"","parse-names":false,"suffix":""},{"dropping-particle":"","family":"Birdsey","given":"Richard A.","non-dropping-particle":"","parse-names":false,"suffix":""}],"container-title":"Forest Science","id":"ITEM-1","issue":"1","issued":{"date-parts":[["2003"]]},"page":"12-35","title":"National-scale biomass estimators for United States tree species","type":"article-journal","volume":"49"},"uris":["http://www.mendeley.com/documents/?uuid=5f603d80-cdac-4cad-9d5d-ad1a184181e1"]}],"mendeley":{"formattedCitation":"[8]","plainTextFormattedCitation":"[8]","previouslyFormattedCitation":"[8]"},"properties":{"noteIndex":0},"schema":"https://github.com/citation-style-language/schema/raw/master/csl-citation.json"}</w:instrText>
      </w:r>
      <w:r w:rsidR="00F46DA5">
        <w:rPr>
          <w:rFonts w:ascii="Times New Roman" w:hAnsi="Times New Roman" w:cs="Times New Roman"/>
          <w:sz w:val="24"/>
        </w:rPr>
        <w:fldChar w:fldCharType="separate"/>
      </w:r>
      <w:r w:rsidR="00870802" w:rsidRPr="00870802">
        <w:rPr>
          <w:rFonts w:ascii="Times New Roman" w:hAnsi="Times New Roman" w:cs="Times New Roman"/>
          <w:noProof/>
          <w:sz w:val="24"/>
        </w:rPr>
        <w:t>[8]</w:t>
      </w:r>
      <w:r w:rsidR="00F46DA5">
        <w:rPr>
          <w:rFonts w:ascii="Times New Roman" w:hAnsi="Times New Roman" w:cs="Times New Roman"/>
          <w:sz w:val="24"/>
        </w:rPr>
        <w:fldChar w:fldCharType="end"/>
      </w:r>
      <w:r>
        <w:rPr>
          <w:rFonts w:ascii="Times New Roman" w:hAnsi="Times New Roman" w:cs="Times New Roman"/>
          <w:sz w:val="24"/>
        </w:rPr>
        <w:t xml:space="preserve">, and </w:t>
      </w:r>
      <w:proofErr w:type="spellStart"/>
      <w:r>
        <w:rPr>
          <w:rFonts w:ascii="Times New Roman" w:hAnsi="Times New Roman" w:cs="Times New Roman"/>
          <w:sz w:val="24"/>
        </w:rPr>
        <w:t>FIA</w:t>
      </w:r>
      <w:proofErr w:type="spellEnd"/>
      <w:r>
        <w:rPr>
          <w:rFonts w:ascii="Times New Roman" w:hAnsi="Times New Roman" w:cs="Times New Roman"/>
          <w:sz w:val="24"/>
        </w:rPr>
        <w:t>-CRM. Variables are listed by order of importance, with the first variable being</w:t>
      </w:r>
      <w:r w:rsidR="00766222">
        <w:rPr>
          <w:rFonts w:ascii="Times New Roman" w:hAnsi="Times New Roman" w:cs="Times New Roman"/>
          <w:sz w:val="24"/>
        </w:rPr>
        <w:t xml:space="preserve"> the most important. See</w:t>
      </w:r>
      <w:r>
        <w:rPr>
          <w:rFonts w:ascii="Times New Roman" w:hAnsi="Times New Roman" w:cs="Times New Roman"/>
          <w:sz w:val="24"/>
        </w:rPr>
        <w:t xml:space="preserve"> Table 4, Additional File 1 for acronym definitions.</w:t>
      </w:r>
    </w:p>
    <w:tbl>
      <w:tblPr>
        <w:tblStyle w:val="TableGrid"/>
        <w:tblW w:w="0" w:type="auto"/>
        <w:tblLook w:val="04A0"/>
      </w:tblPr>
      <w:tblGrid>
        <w:gridCol w:w="2965"/>
        <w:gridCol w:w="6385"/>
      </w:tblGrid>
      <w:tr w:rsidR="004A5E79" w:rsidTr="004A5E79">
        <w:tc>
          <w:tcPr>
            <w:tcW w:w="2965" w:type="dxa"/>
          </w:tcPr>
          <w:p w:rsidR="004A5E79" w:rsidRDefault="004A5E79" w:rsidP="004A5E79">
            <w:pPr>
              <w:rPr>
                <w:rFonts w:ascii="Times New Roman" w:hAnsi="Times New Roman" w:cs="Times New Roman"/>
                <w:sz w:val="24"/>
              </w:rPr>
            </w:pPr>
            <w:r>
              <w:rPr>
                <w:rFonts w:ascii="Times New Roman" w:hAnsi="Times New Roman" w:cs="Times New Roman"/>
                <w:sz w:val="24"/>
              </w:rPr>
              <w:t>Allometric Equations</w:t>
            </w:r>
          </w:p>
        </w:tc>
        <w:tc>
          <w:tcPr>
            <w:tcW w:w="6385" w:type="dxa"/>
          </w:tcPr>
          <w:p w:rsidR="004A5E79" w:rsidRDefault="004A5E79" w:rsidP="004A5E79">
            <w:pPr>
              <w:rPr>
                <w:rFonts w:ascii="Times New Roman" w:hAnsi="Times New Roman" w:cs="Times New Roman"/>
                <w:sz w:val="24"/>
              </w:rPr>
            </w:pPr>
            <w:r>
              <w:rPr>
                <w:rFonts w:ascii="Times New Roman" w:hAnsi="Times New Roman" w:cs="Times New Roman"/>
                <w:sz w:val="24"/>
              </w:rPr>
              <w:t xml:space="preserve">Predictor Variables </w:t>
            </w:r>
          </w:p>
        </w:tc>
      </w:tr>
      <w:tr w:rsidR="004A5E79" w:rsidTr="004A5E79">
        <w:tc>
          <w:tcPr>
            <w:tcW w:w="2965" w:type="dxa"/>
          </w:tcPr>
          <w:p w:rsidR="004A5E79" w:rsidRDefault="004A5E79" w:rsidP="004A5E79">
            <w:pPr>
              <w:rPr>
                <w:rFonts w:ascii="Times New Roman" w:hAnsi="Times New Roman" w:cs="Times New Roman"/>
                <w:sz w:val="24"/>
              </w:rPr>
            </w:pPr>
            <w:r>
              <w:rPr>
                <w:rFonts w:ascii="Times New Roman" w:hAnsi="Times New Roman" w:cs="Times New Roman"/>
                <w:sz w:val="24"/>
              </w:rPr>
              <w:t>Local</w:t>
            </w:r>
          </w:p>
        </w:tc>
        <w:tc>
          <w:tcPr>
            <w:tcW w:w="6385" w:type="dxa"/>
          </w:tcPr>
          <w:p w:rsidR="004A5E79" w:rsidRDefault="004A5E79" w:rsidP="004A5E79">
            <w:pPr>
              <w:rPr>
                <w:rFonts w:ascii="Times New Roman" w:hAnsi="Times New Roman" w:cs="Times New Roman"/>
                <w:sz w:val="24"/>
              </w:rPr>
            </w:pPr>
            <w:proofErr w:type="spellStart"/>
            <w:r>
              <w:rPr>
                <w:rFonts w:ascii="Times New Roman" w:hAnsi="Times New Roman" w:cs="Times New Roman"/>
                <w:sz w:val="24"/>
              </w:rPr>
              <w:t>ETM</w:t>
            </w:r>
            <w:proofErr w:type="spellEnd"/>
            <w:r>
              <w:rPr>
                <w:rFonts w:ascii="Times New Roman" w:hAnsi="Times New Roman" w:cs="Times New Roman"/>
                <w:sz w:val="24"/>
              </w:rPr>
              <w:t xml:space="preserve">+ band 1, </w:t>
            </w:r>
            <w:proofErr w:type="spellStart"/>
            <w:r>
              <w:rPr>
                <w:rFonts w:ascii="Times New Roman" w:hAnsi="Times New Roman" w:cs="Times New Roman"/>
                <w:sz w:val="24"/>
              </w:rPr>
              <w:t>NDII</w:t>
            </w:r>
            <w:proofErr w:type="spellEnd"/>
            <w:r>
              <w:rPr>
                <w:rFonts w:ascii="Times New Roman" w:hAnsi="Times New Roman" w:cs="Times New Roman"/>
                <w:sz w:val="24"/>
              </w:rPr>
              <w:t xml:space="preserve">, elevation,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5 </w:t>
            </w:r>
            <w:proofErr w:type="spellStart"/>
            <w:r>
              <w:rPr>
                <w:rFonts w:ascii="Times New Roman" w:hAnsi="Times New Roman" w:cs="Times New Roman"/>
                <w:sz w:val="24"/>
              </w:rPr>
              <w:t>3x3</w:t>
            </w:r>
            <w:proofErr w:type="spellEnd"/>
            <w:r>
              <w:rPr>
                <w:rFonts w:ascii="Times New Roman" w:hAnsi="Times New Roman" w:cs="Times New Roman"/>
                <w:sz w:val="24"/>
              </w:rPr>
              <w:t xml:space="preserve"> second moment,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6, precipitation as snow, </w:t>
            </w:r>
            <w:proofErr w:type="spellStart"/>
            <w:r>
              <w:rPr>
                <w:rFonts w:ascii="Times New Roman" w:hAnsi="Times New Roman" w:cs="Times New Roman"/>
                <w:sz w:val="24"/>
              </w:rPr>
              <w:t>northness</w:t>
            </w:r>
            <w:proofErr w:type="spellEnd"/>
            <w:r>
              <w:rPr>
                <w:rFonts w:ascii="Times New Roman" w:hAnsi="Times New Roman" w:cs="Times New Roman"/>
                <w:sz w:val="24"/>
              </w:rPr>
              <w:t xml:space="preserve">, </w:t>
            </w:r>
            <w:proofErr w:type="spellStart"/>
            <w:r>
              <w:rPr>
                <w:rFonts w:ascii="Times New Roman" w:hAnsi="Times New Roman" w:cs="Times New Roman"/>
                <w:sz w:val="24"/>
              </w:rPr>
              <w:t>EVI</w:t>
            </w:r>
            <w:proofErr w:type="spellEnd"/>
            <w:r>
              <w:rPr>
                <w:rFonts w:ascii="Times New Roman" w:hAnsi="Times New Roman" w:cs="Times New Roman"/>
                <w:sz w:val="24"/>
              </w:rPr>
              <w:t xml:space="preserve">, </w:t>
            </w:r>
            <w:proofErr w:type="spellStart"/>
            <w:r>
              <w:rPr>
                <w:rFonts w:ascii="Times New Roman" w:hAnsi="Times New Roman" w:cs="Times New Roman"/>
                <w:sz w:val="24"/>
              </w:rPr>
              <w:t>NDVI</w:t>
            </w:r>
            <w:proofErr w:type="spellEnd"/>
            <w:r>
              <w:rPr>
                <w:rFonts w:ascii="Times New Roman" w:hAnsi="Times New Roman" w:cs="Times New Roman"/>
                <w:sz w:val="24"/>
              </w:rPr>
              <w:t>, mean annual solar radiation, slope position (</w:t>
            </w:r>
            <w:proofErr w:type="spellStart"/>
            <w:r>
              <w:rPr>
                <w:rFonts w:ascii="Times New Roman" w:hAnsi="Times New Roman" w:cs="Times New Roman"/>
                <w:sz w:val="24"/>
              </w:rPr>
              <w:t>6x6</w:t>
            </w:r>
            <w:proofErr w:type="spellEnd"/>
            <w:r>
              <w:rPr>
                <w:rFonts w:ascii="Times New Roman" w:hAnsi="Times New Roman" w:cs="Times New Roman"/>
                <w:sz w:val="24"/>
              </w:rPr>
              <w:t>)</w:t>
            </w:r>
          </w:p>
        </w:tc>
      </w:tr>
      <w:tr w:rsidR="004A5E79" w:rsidTr="004A5E79">
        <w:tc>
          <w:tcPr>
            <w:tcW w:w="2965" w:type="dxa"/>
          </w:tcPr>
          <w:p w:rsidR="004A5E79" w:rsidRDefault="0027644F" w:rsidP="004A5E79">
            <w:pPr>
              <w:rPr>
                <w:rFonts w:ascii="Times New Roman" w:hAnsi="Times New Roman" w:cs="Times New Roman"/>
                <w:sz w:val="24"/>
              </w:rPr>
            </w:pPr>
            <w:r>
              <w:rPr>
                <w:rFonts w:ascii="Times New Roman" w:hAnsi="Times New Roman" w:cs="Times New Roman"/>
                <w:sz w:val="24"/>
              </w:rPr>
              <w:t xml:space="preserve">Jenkins et al. </w:t>
            </w:r>
            <w:r w:rsidR="00F46DA5">
              <w:rPr>
                <w:rFonts w:ascii="Times New Roman" w:hAnsi="Times New Roman" w:cs="Times New Roman"/>
                <w:sz w:val="24"/>
              </w:rPr>
              <w:fldChar w:fldCharType="begin" w:fldLock="1"/>
            </w:r>
            <w:r w:rsidR="00CF0B8B">
              <w:rPr>
                <w:rFonts w:ascii="Times New Roman" w:hAnsi="Times New Roman" w:cs="Times New Roman"/>
                <w:sz w:val="24"/>
              </w:rPr>
              <w:instrText>ADDIN CSL_CITATION {"citationItems":[{"id":"ITEM-1","itemData":{"ISBN":"0015-749X","ISSN":"0015749X","abstract":"Estimates of national-scale forest carbon (C) stocks and fluxes are typically based on allometric regression equations developed using dimensional analysis techniques. However, the literature is inconsistent and incomplete with respect to large-scale forest C estimation. We compiled all available diameter-based allometric regression equations for estimating total aboveground and component biomass, defined in dry weight terms, for trees in the United States. We then implemented a modified meta-analysis based on the published equations to develop a set of consistent, national-scale aboveground biomass regression equations for US species. Equations for predicting biomass of tree components were developed as proportions of total aboveground biomass for hardwood and softwood groups. A comparison with recent equations used to develop large-scale biomass estimates from USA forest inventory data for eastern USA species suggests general agreement (±30%) between biomass estimates. The comparison also shows that differences in equation forms and species groupings may cause differences at small scales depending on tree size and forest species composition. This analysis represents the first major effort to compile and analyse all available biomass literature in a consistent national-scale framework. The equations developed here are used to compute the biomass estimates used by the model FORCARB to develop the US C budget.","author":[{"dropping-particle":"","family":"Jenkins","given":"Jennifer C.","non-dropping-particle":"","parse-names":false,"suffix":""},{"dropping-particle":"","family":"Chojnacky","given":"David C.","non-dropping-particle":"","parse-names":false,"suffix":""},{"dropping-particle":"","family":"Heath","given":"Linda S.","non-dropping-particle":"","parse-names":false,"suffix":""},{"dropping-particle":"","family":"Birdsey","given":"Richard A.","non-dropping-particle":"","parse-names":false,"suffix":""}],"container-title":"Forest Science","id":"ITEM-1","issue":"1","issued":{"date-parts":[["2003"]]},"page":"12-35","title":"National-scale biomass estimators for United States tree species","type":"article-journal","volume":"49"},"uris":["http://www.mendeley.com/documents/?uuid=5f603d80-cdac-4cad-9d5d-ad1a184181e1"]}],"mendeley":{"formattedCitation":"[8]","plainTextFormattedCitation":"[8]","previouslyFormattedCitation":"[8]"},"properties":{"noteIndex":0},"schema":"https://github.com/citation-style-language/schema/raw/master/csl-citation.json"}</w:instrText>
            </w:r>
            <w:r w:rsidR="00F46DA5">
              <w:rPr>
                <w:rFonts w:ascii="Times New Roman" w:hAnsi="Times New Roman" w:cs="Times New Roman"/>
                <w:sz w:val="24"/>
              </w:rPr>
              <w:fldChar w:fldCharType="separate"/>
            </w:r>
            <w:r w:rsidR="00870802" w:rsidRPr="00870802">
              <w:rPr>
                <w:rFonts w:ascii="Times New Roman" w:hAnsi="Times New Roman" w:cs="Times New Roman"/>
                <w:noProof/>
                <w:sz w:val="24"/>
              </w:rPr>
              <w:t>[8]</w:t>
            </w:r>
            <w:r w:rsidR="00F46DA5">
              <w:rPr>
                <w:rFonts w:ascii="Times New Roman" w:hAnsi="Times New Roman" w:cs="Times New Roman"/>
                <w:sz w:val="24"/>
              </w:rPr>
              <w:fldChar w:fldCharType="end"/>
            </w:r>
          </w:p>
        </w:tc>
        <w:tc>
          <w:tcPr>
            <w:tcW w:w="6385" w:type="dxa"/>
          </w:tcPr>
          <w:p w:rsidR="004A5E79" w:rsidRDefault="004A5E79" w:rsidP="004A5E79">
            <w:pPr>
              <w:rPr>
                <w:rFonts w:ascii="Times New Roman" w:hAnsi="Times New Roman" w:cs="Times New Roman"/>
                <w:sz w:val="24"/>
              </w:rPr>
            </w:pPr>
            <w:proofErr w:type="spellStart"/>
            <w:r>
              <w:rPr>
                <w:rFonts w:ascii="Times New Roman" w:hAnsi="Times New Roman" w:cs="Times New Roman"/>
                <w:sz w:val="24"/>
              </w:rPr>
              <w:t>NDII</w:t>
            </w:r>
            <w:proofErr w:type="spellEnd"/>
            <w:r>
              <w:rPr>
                <w:rFonts w:ascii="Times New Roman" w:hAnsi="Times New Roman" w:cs="Times New Roman"/>
                <w:sz w:val="24"/>
              </w:rPr>
              <w:t xml:space="preserve">, elevation,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1, Tasseled Cap angle, May to September precipitation,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1 </w:t>
            </w:r>
            <w:proofErr w:type="spellStart"/>
            <w:r>
              <w:rPr>
                <w:rFonts w:ascii="Times New Roman" w:hAnsi="Times New Roman" w:cs="Times New Roman"/>
                <w:sz w:val="24"/>
              </w:rPr>
              <w:t>5x5</w:t>
            </w:r>
            <w:proofErr w:type="spellEnd"/>
            <w:r>
              <w:rPr>
                <w:rFonts w:ascii="Times New Roman" w:hAnsi="Times New Roman" w:cs="Times New Roman"/>
                <w:sz w:val="24"/>
              </w:rPr>
              <w:t xml:space="preserve"> entropy, mean annual solar radiation,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4 </w:t>
            </w:r>
            <w:proofErr w:type="spellStart"/>
            <w:r>
              <w:rPr>
                <w:rFonts w:ascii="Times New Roman" w:hAnsi="Times New Roman" w:cs="Times New Roman"/>
                <w:sz w:val="24"/>
              </w:rPr>
              <w:t>11x11</w:t>
            </w:r>
            <w:proofErr w:type="spellEnd"/>
            <w:r>
              <w:rPr>
                <w:rFonts w:ascii="Times New Roman" w:hAnsi="Times New Roman" w:cs="Times New Roman"/>
                <w:sz w:val="24"/>
              </w:rPr>
              <w:t xml:space="preserve"> homogeneity, </w:t>
            </w:r>
            <w:proofErr w:type="spellStart"/>
            <w:r>
              <w:rPr>
                <w:rFonts w:ascii="Times New Roman" w:hAnsi="Times New Roman" w:cs="Times New Roman"/>
                <w:sz w:val="24"/>
              </w:rPr>
              <w:t>EVI</w:t>
            </w:r>
            <w:proofErr w:type="spellEnd"/>
            <w:r>
              <w:rPr>
                <w:rFonts w:ascii="Times New Roman" w:hAnsi="Times New Roman" w:cs="Times New Roman"/>
                <w:sz w:val="24"/>
              </w:rPr>
              <w:t xml:space="preserve">, </w:t>
            </w:r>
            <w:proofErr w:type="spellStart"/>
            <w:r>
              <w:rPr>
                <w:rFonts w:ascii="Times New Roman" w:hAnsi="Times New Roman" w:cs="Times New Roman"/>
                <w:sz w:val="24"/>
              </w:rPr>
              <w:t>northness</w:t>
            </w:r>
            <w:proofErr w:type="spellEnd"/>
          </w:p>
        </w:tc>
      </w:tr>
      <w:tr w:rsidR="004A5E79" w:rsidTr="004A5E79">
        <w:tc>
          <w:tcPr>
            <w:tcW w:w="2965" w:type="dxa"/>
          </w:tcPr>
          <w:p w:rsidR="004A5E79" w:rsidRDefault="004A5E79" w:rsidP="004A5E79">
            <w:pPr>
              <w:rPr>
                <w:rFonts w:ascii="Times New Roman" w:hAnsi="Times New Roman" w:cs="Times New Roman"/>
                <w:sz w:val="24"/>
              </w:rPr>
            </w:pPr>
            <w:proofErr w:type="spellStart"/>
            <w:r>
              <w:rPr>
                <w:rFonts w:ascii="Times New Roman" w:hAnsi="Times New Roman" w:cs="Times New Roman"/>
                <w:sz w:val="24"/>
              </w:rPr>
              <w:t>FIA</w:t>
            </w:r>
            <w:proofErr w:type="spellEnd"/>
            <w:r>
              <w:rPr>
                <w:rFonts w:ascii="Times New Roman" w:hAnsi="Times New Roman" w:cs="Times New Roman"/>
                <w:sz w:val="24"/>
              </w:rPr>
              <w:t>-CRM</w:t>
            </w:r>
          </w:p>
        </w:tc>
        <w:tc>
          <w:tcPr>
            <w:tcW w:w="6385" w:type="dxa"/>
          </w:tcPr>
          <w:p w:rsidR="004A5E79" w:rsidRDefault="004A5E79" w:rsidP="004A5E79">
            <w:pPr>
              <w:rPr>
                <w:rFonts w:ascii="Times New Roman" w:hAnsi="Times New Roman" w:cs="Times New Roman"/>
                <w:sz w:val="24"/>
              </w:rPr>
            </w:pPr>
            <w:proofErr w:type="spellStart"/>
            <w:r>
              <w:rPr>
                <w:rFonts w:ascii="Times New Roman" w:hAnsi="Times New Roman" w:cs="Times New Roman"/>
                <w:sz w:val="24"/>
              </w:rPr>
              <w:t>NDII</w:t>
            </w:r>
            <w:proofErr w:type="spellEnd"/>
            <w:r>
              <w:rPr>
                <w:rFonts w:ascii="Times New Roman" w:hAnsi="Times New Roman" w:cs="Times New Roman"/>
                <w:sz w:val="24"/>
              </w:rPr>
              <w:t xml:space="preserve">, </w:t>
            </w:r>
            <w:proofErr w:type="spellStart"/>
            <w:r>
              <w:rPr>
                <w:rFonts w:ascii="Times New Roman" w:hAnsi="Times New Roman" w:cs="Times New Roman"/>
                <w:sz w:val="24"/>
              </w:rPr>
              <w:t>ETM</w:t>
            </w:r>
            <w:proofErr w:type="spellEnd"/>
            <w:r>
              <w:rPr>
                <w:rFonts w:ascii="Times New Roman" w:hAnsi="Times New Roman" w:cs="Times New Roman"/>
                <w:sz w:val="24"/>
              </w:rPr>
              <w:t xml:space="preserve"> + band 2 </w:t>
            </w:r>
            <w:proofErr w:type="spellStart"/>
            <w:r>
              <w:rPr>
                <w:rFonts w:ascii="Times New Roman" w:hAnsi="Times New Roman" w:cs="Times New Roman"/>
                <w:sz w:val="24"/>
              </w:rPr>
              <w:t>5x5</w:t>
            </w:r>
            <w:proofErr w:type="spellEnd"/>
            <w:r>
              <w:rPr>
                <w:rFonts w:ascii="Times New Roman" w:hAnsi="Times New Roman" w:cs="Times New Roman"/>
                <w:sz w:val="24"/>
              </w:rPr>
              <w:t xml:space="preserve"> mean, precipitation as snow, elevation,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5 </w:t>
            </w:r>
            <w:proofErr w:type="spellStart"/>
            <w:r>
              <w:rPr>
                <w:rFonts w:ascii="Times New Roman" w:hAnsi="Times New Roman" w:cs="Times New Roman"/>
                <w:sz w:val="24"/>
              </w:rPr>
              <w:t>3x3</w:t>
            </w:r>
            <w:proofErr w:type="spellEnd"/>
            <w:r>
              <w:rPr>
                <w:rFonts w:ascii="Times New Roman" w:hAnsi="Times New Roman" w:cs="Times New Roman"/>
                <w:sz w:val="24"/>
              </w:rPr>
              <w:t xml:space="preserve"> second moment, </w:t>
            </w:r>
            <w:proofErr w:type="spellStart"/>
            <w:r>
              <w:rPr>
                <w:rFonts w:ascii="Times New Roman" w:hAnsi="Times New Roman" w:cs="Times New Roman"/>
                <w:sz w:val="24"/>
              </w:rPr>
              <w:t>EVI</w:t>
            </w:r>
            <w:proofErr w:type="spellEnd"/>
            <w:r>
              <w:rPr>
                <w:rFonts w:ascii="Times New Roman" w:hAnsi="Times New Roman" w:cs="Times New Roman"/>
                <w:sz w:val="24"/>
              </w:rPr>
              <w:t xml:space="preserve">, </w:t>
            </w:r>
            <w:proofErr w:type="spellStart"/>
            <w:r>
              <w:rPr>
                <w:rFonts w:ascii="Times New Roman" w:hAnsi="Times New Roman" w:cs="Times New Roman"/>
                <w:sz w:val="24"/>
              </w:rPr>
              <w:t>ETM</w:t>
            </w:r>
            <w:proofErr w:type="spellEnd"/>
            <w:r>
              <w:rPr>
                <w:rFonts w:ascii="Times New Roman" w:hAnsi="Times New Roman" w:cs="Times New Roman"/>
                <w:sz w:val="24"/>
              </w:rPr>
              <w:t xml:space="preserve">+ band 4 </w:t>
            </w:r>
            <w:proofErr w:type="spellStart"/>
            <w:r>
              <w:rPr>
                <w:rFonts w:ascii="Times New Roman" w:hAnsi="Times New Roman" w:cs="Times New Roman"/>
                <w:sz w:val="24"/>
              </w:rPr>
              <w:t>9x9</w:t>
            </w:r>
            <w:proofErr w:type="spellEnd"/>
            <w:r>
              <w:rPr>
                <w:rFonts w:ascii="Times New Roman" w:hAnsi="Times New Roman" w:cs="Times New Roman"/>
                <w:sz w:val="24"/>
              </w:rPr>
              <w:t xml:space="preserve"> contrast, </w:t>
            </w:r>
            <w:proofErr w:type="spellStart"/>
            <w:r>
              <w:rPr>
                <w:rFonts w:ascii="Times New Roman" w:hAnsi="Times New Roman" w:cs="Times New Roman"/>
                <w:sz w:val="24"/>
              </w:rPr>
              <w:t>northness</w:t>
            </w:r>
            <w:proofErr w:type="spellEnd"/>
            <w:r>
              <w:rPr>
                <w:rFonts w:ascii="Times New Roman" w:hAnsi="Times New Roman" w:cs="Times New Roman"/>
                <w:sz w:val="24"/>
              </w:rPr>
              <w:t>, slope position (</w:t>
            </w:r>
            <w:proofErr w:type="spellStart"/>
            <w:r>
              <w:rPr>
                <w:rFonts w:ascii="Times New Roman" w:hAnsi="Times New Roman" w:cs="Times New Roman"/>
                <w:sz w:val="24"/>
              </w:rPr>
              <w:t>6x6</w:t>
            </w:r>
            <w:proofErr w:type="spellEnd"/>
            <w:r>
              <w:rPr>
                <w:rFonts w:ascii="Times New Roman" w:hAnsi="Times New Roman" w:cs="Times New Roman"/>
                <w:sz w:val="24"/>
              </w:rPr>
              <w:t>)</w:t>
            </w:r>
          </w:p>
        </w:tc>
      </w:tr>
    </w:tbl>
    <w:p w:rsidR="004A5E79" w:rsidRDefault="004A5E79" w:rsidP="004A5E79">
      <w:pPr>
        <w:rPr>
          <w:rFonts w:ascii="Times New Roman" w:hAnsi="Times New Roman" w:cs="Times New Roman"/>
          <w:sz w:val="24"/>
        </w:rPr>
      </w:pPr>
    </w:p>
    <w:p w:rsidR="004A5E79" w:rsidRDefault="004A5E79" w:rsidP="00472BA3">
      <w:pPr>
        <w:spacing w:line="480" w:lineRule="auto"/>
        <w:rPr>
          <w:rFonts w:ascii="Times New Roman" w:hAnsi="Times New Roman" w:cs="Times New Roman"/>
          <w:sz w:val="24"/>
        </w:rPr>
      </w:pPr>
    </w:p>
    <w:p w:rsidR="00472BA3" w:rsidRDefault="00D06977" w:rsidP="00472BA3">
      <w:pPr>
        <w:spacing w:line="480" w:lineRule="auto"/>
        <w:rPr>
          <w:rFonts w:ascii="Times New Roman" w:hAnsi="Times New Roman" w:cs="Times New Roman"/>
          <w:sz w:val="24"/>
        </w:rPr>
      </w:pPr>
      <w:r>
        <w:rPr>
          <w:rFonts w:ascii="Times New Roman" w:hAnsi="Times New Roman" w:cs="Times New Roman"/>
          <w:sz w:val="24"/>
        </w:rPr>
        <w:t xml:space="preserve">Table </w:t>
      </w:r>
      <w:proofErr w:type="spellStart"/>
      <w:r w:rsidR="00A803FC">
        <w:rPr>
          <w:rFonts w:ascii="Times New Roman" w:hAnsi="Times New Roman" w:cs="Times New Roman"/>
          <w:sz w:val="24"/>
        </w:rPr>
        <w:t>S</w:t>
      </w:r>
      <w:r w:rsidR="004A5E79">
        <w:rPr>
          <w:rFonts w:ascii="Times New Roman" w:hAnsi="Times New Roman" w:cs="Times New Roman"/>
          <w:sz w:val="24"/>
        </w:rPr>
        <w:t>6</w:t>
      </w:r>
      <w:proofErr w:type="spellEnd"/>
      <w:r w:rsidR="00472BA3">
        <w:rPr>
          <w:rFonts w:ascii="Times New Roman" w:hAnsi="Times New Roman" w:cs="Times New Roman"/>
          <w:sz w:val="24"/>
        </w:rPr>
        <w:t xml:space="preserve">: Comparison of </w:t>
      </w:r>
      <w:proofErr w:type="spellStart"/>
      <w:r w:rsidR="00472BA3">
        <w:rPr>
          <w:rFonts w:ascii="Times New Roman" w:hAnsi="Times New Roman" w:cs="Times New Roman"/>
          <w:sz w:val="24"/>
        </w:rPr>
        <w:t>DBH</w:t>
      </w:r>
      <w:proofErr w:type="spellEnd"/>
      <w:r w:rsidR="00472BA3">
        <w:rPr>
          <w:rFonts w:ascii="Times New Roman" w:hAnsi="Times New Roman" w:cs="Times New Roman"/>
          <w:sz w:val="24"/>
        </w:rPr>
        <w:t xml:space="preserve"> and height between destructively sampled trees presented in this study (Local trees), trees used from the Legacy Tree database (Legacy trees), and trees measured in the </w:t>
      </w:r>
      <w:proofErr w:type="spellStart"/>
      <w:r w:rsidR="00472BA3">
        <w:rPr>
          <w:rFonts w:ascii="Times New Roman" w:hAnsi="Times New Roman" w:cs="Times New Roman"/>
          <w:sz w:val="24"/>
        </w:rPr>
        <w:t>FIA</w:t>
      </w:r>
      <w:proofErr w:type="spellEnd"/>
      <w:r w:rsidR="00472BA3">
        <w:rPr>
          <w:rFonts w:ascii="Times New Roman" w:hAnsi="Times New Roman" w:cs="Times New Roman"/>
          <w:sz w:val="24"/>
        </w:rPr>
        <w:t xml:space="preserve"> plots. </w:t>
      </w:r>
      <w:proofErr w:type="spellStart"/>
      <w:r w:rsidR="00472BA3">
        <w:rPr>
          <w:rFonts w:ascii="Times New Roman" w:hAnsi="Times New Roman" w:cs="Times New Roman"/>
          <w:sz w:val="24"/>
          <w:szCs w:val="24"/>
        </w:rPr>
        <w:t>PSME</w:t>
      </w:r>
      <w:proofErr w:type="spellEnd"/>
      <w:r w:rsidR="00472BA3">
        <w:rPr>
          <w:rFonts w:ascii="Times New Roman" w:hAnsi="Times New Roman" w:cs="Times New Roman"/>
          <w:sz w:val="24"/>
          <w:szCs w:val="24"/>
        </w:rPr>
        <w:t xml:space="preserve"> = Douglas fir (</w:t>
      </w:r>
      <w:proofErr w:type="spellStart"/>
      <w:r w:rsidR="00472BA3" w:rsidRPr="009C39F9">
        <w:rPr>
          <w:rFonts w:ascii="Times New Roman" w:hAnsi="Times New Roman" w:cs="Times New Roman"/>
          <w:i/>
          <w:sz w:val="24"/>
          <w:szCs w:val="24"/>
        </w:rPr>
        <w:t>Pseudotsuga</w:t>
      </w:r>
      <w:proofErr w:type="spellEnd"/>
      <w:r w:rsidR="00472BA3" w:rsidRPr="009C39F9">
        <w:rPr>
          <w:rFonts w:ascii="Times New Roman" w:hAnsi="Times New Roman" w:cs="Times New Roman"/>
          <w:i/>
          <w:sz w:val="24"/>
          <w:szCs w:val="24"/>
        </w:rPr>
        <w:t xml:space="preserve"> </w:t>
      </w:r>
      <w:proofErr w:type="spellStart"/>
      <w:r w:rsidR="00472BA3" w:rsidRPr="009C39F9">
        <w:rPr>
          <w:rFonts w:ascii="Times New Roman" w:hAnsi="Times New Roman" w:cs="Times New Roman"/>
          <w:i/>
          <w:sz w:val="24"/>
          <w:szCs w:val="24"/>
        </w:rPr>
        <w:t>menziesii</w:t>
      </w:r>
      <w:proofErr w:type="spellEnd"/>
      <w:r w:rsidR="00472BA3">
        <w:rPr>
          <w:rFonts w:ascii="Times New Roman" w:hAnsi="Times New Roman" w:cs="Times New Roman"/>
          <w:i/>
          <w:sz w:val="24"/>
          <w:szCs w:val="24"/>
        </w:rPr>
        <w:t>)</w:t>
      </w:r>
      <w:r w:rsidR="00472BA3">
        <w:rPr>
          <w:rFonts w:ascii="Times New Roman" w:hAnsi="Times New Roman" w:cs="Times New Roman"/>
          <w:sz w:val="24"/>
          <w:szCs w:val="24"/>
        </w:rPr>
        <w:t xml:space="preserve">; PICO = </w:t>
      </w:r>
      <w:proofErr w:type="spellStart"/>
      <w:r w:rsidR="00472BA3">
        <w:rPr>
          <w:rFonts w:ascii="Times New Roman" w:hAnsi="Times New Roman" w:cs="Times New Roman"/>
          <w:sz w:val="24"/>
          <w:szCs w:val="24"/>
        </w:rPr>
        <w:t>lodgepole</w:t>
      </w:r>
      <w:proofErr w:type="spellEnd"/>
      <w:r w:rsidR="00472BA3">
        <w:rPr>
          <w:rFonts w:ascii="Times New Roman" w:hAnsi="Times New Roman" w:cs="Times New Roman"/>
          <w:sz w:val="24"/>
          <w:szCs w:val="24"/>
        </w:rPr>
        <w:t xml:space="preserve"> pine (</w:t>
      </w:r>
      <w:r w:rsidR="00472BA3" w:rsidRPr="00F217DF">
        <w:rPr>
          <w:rFonts w:ascii="Times New Roman" w:hAnsi="Times New Roman" w:cs="Times New Roman"/>
          <w:i/>
          <w:sz w:val="24"/>
          <w:szCs w:val="24"/>
        </w:rPr>
        <w:t xml:space="preserve">Pinus </w:t>
      </w:r>
      <w:proofErr w:type="spellStart"/>
      <w:r w:rsidR="00472BA3" w:rsidRPr="00F217DF">
        <w:rPr>
          <w:rFonts w:ascii="Times New Roman" w:hAnsi="Times New Roman" w:cs="Times New Roman"/>
          <w:i/>
          <w:sz w:val="24"/>
          <w:szCs w:val="24"/>
        </w:rPr>
        <w:t>contorta</w:t>
      </w:r>
      <w:proofErr w:type="spellEnd"/>
      <w:r w:rsidR="00472BA3">
        <w:rPr>
          <w:rFonts w:ascii="Times New Roman" w:hAnsi="Times New Roman" w:cs="Times New Roman"/>
          <w:sz w:val="24"/>
          <w:szCs w:val="24"/>
        </w:rPr>
        <w:t xml:space="preserve">); </w:t>
      </w:r>
      <w:proofErr w:type="spellStart"/>
      <w:r w:rsidR="00472BA3">
        <w:rPr>
          <w:rFonts w:ascii="Times New Roman" w:hAnsi="Times New Roman" w:cs="Times New Roman"/>
          <w:sz w:val="24"/>
          <w:szCs w:val="24"/>
        </w:rPr>
        <w:t>PIPO</w:t>
      </w:r>
      <w:proofErr w:type="spellEnd"/>
      <w:r w:rsidR="00472BA3">
        <w:rPr>
          <w:rFonts w:ascii="Times New Roman" w:hAnsi="Times New Roman" w:cs="Times New Roman"/>
          <w:sz w:val="24"/>
          <w:szCs w:val="24"/>
        </w:rPr>
        <w:t xml:space="preserve"> = ponderosa pine (</w:t>
      </w:r>
      <w:r w:rsidR="00472BA3">
        <w:rPr>
          <w:rFonts w:ascii="Times New Roman" w:hAnsi="Times New Roman" w:cs="Times New Roman"/>
          <w:i/>
          <w:sz w:val="24"/>
          <w:szCs w:val="24"/>
        </w:rPr>
        <w:t>P.</w:t>
      </w:r>
      <w:r w:rsidR="00472BA3" w:rsidRPr="00F217DF">
        <w:rPr>
          <w:rFonts w:ascii="Times New Roman" w:hAnsi="Times New Roman" w:cs="Times New Roman"/>
          <w:i/>
          <w:sz w:val="24"/>
          <w:szCs w:val="24"/>
        </w:rPr>
        <w:t xml:space="preserve"> ponderosa</w:t>
      </w:r>
      <w:r w:rsidR="00472BA3">
        <w:rPr>
          <w:rFonts w:ascii="Times New Roman" w:hAnsi="Times New Roman" w:cs="Times New Roman"/>
          <w:sz w:val="24"/>
          <w:szCs w:val="24"/>
        </w:rPr>
        <w:t xml:space="preserve">) </w:t>
      </w:r>
      <w:r w:rsidR="00472BA3">
        <w:rPr>
          <w:rFonts w:ascii="Times New Roman" w:hAnsi="Times New Roman" w:cs="Times New Roman"/>
          <w:sz w:val="24"/>
        </w:rPr>
        <w:t xml:space="preserve"> </w:t>
      </w:r>
    </w:p>
    <w:tbl>
      <w:tblPr>
        <w:tblStyle w:val="TableGrid"/>
        <w:tblpPr w:leftFromText="180" w:rightFromText="180" w:vertAnchor="text" w:tblpY="1"/>
        <w:tblOverlap w:val="never"/>
        <w:tblW w:w="0" w:type="auto"/>
        <w:tblLook w:val="04A0"/>
      </w:tblPr>
      <w:tblGrid>
        <w:gridCol w:w="1705"/>
        <w:gridCol w:w="900"/>
        <w:gridCol w:w="1260"/>
        <w:gridCol w:w="1170"/>
        <w:gridCol w:w="1170"/>
      </w:tblGrid>
      <w:tr w:rsidR="00472BA3" w:rsidRPr="006C295E" w:rsidTr="004A5E79">
        <w:tc>
          <w:tcPr>
            <w:tcW w:w="1705" w:type="dxa"/>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Species</w:t>
            </w:r>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Legacy trees</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Local trees</w:t>
            </w:r>
          </w:p>
        </w:tc>
        <w:tc>
          <w:tcPr>
            <w:tcW w:w="1170" w:type="dxa"/>
          </w:tcPr>
          <w:p w:rsidR="00472BA3" w:rsidRPr="006C295E" w:rsidRDefault="00472BA3" w:rsidP="004A5E79">
            <w:pPr>
              <w:rPr>
                <w:rFonts w:ascii="Times New Roman" w:hAnsi="Times New Roman" w:cs="Times New Roman"/>
                <w:sz w:val="20"/>
                <w:szCs w:val="20"/>
              </w:rPr>
            </w:pPr>
            <w:proofErr w:type="spellStart"/>
            <w:r>
              <w:rPr>
                <w:rFonts w:ascii="Times New Roman" w:hAnsi="Times New Roman" w:cs="Times New Roman"/>
                <w:sz w:val="20"/>
                <w:szCs w:val="20"/>
              </w:rPr>
              <w:t>FIA</w:t>
            </w:r>
            <w:proofErr w:type="spellEnd"/>
            <w:r>
              <w:rPr>
                <w:rFonts w:ascii="Times New Roman" w:hAnsi="Times New Roman" w:cs="Times New Roman"/>
                <w:sz w:val="20"/>
                <w:szCs w:val="20"/>
              </w:rPr>
              <w:t xml:space="preserve"> Plot Trees</w:t>
            </w:r>
          </w:p>
        </w:tc>
      </w:tr>
      <w:tr w:rsidR="00472BA3" w:rsidRPr="006C295E" w:rsidTr="004A5E79">
        <w:tc>
          <w:tcPr>
            <w:tcW w:w="1705" w:type="dxa"/>
            <w:vMerge w:val="restart"/>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Number of trees sampled</w:t>
            </w:r>
          </w:p>
        </w:tc>
        <w:tc>
          <w:tcPr>
            <w:tcW w:w="900" w:type="dxa"/>
          </w:tcPr>
          <w:p w:rsidR="00472BA3" w:rsidRPr="006C295E" w:rsidRDefault="00472BA3" w:rsidP="004A5E79">
            <w:pPr>
              <w:rPr>
                <w:rFonts w:ascii="Times New Roman" w:hAnsi="Times New Roman" w:cs="Times New Roman"/>
                <w:sz w:val="20"/>
                <w:szCs w:val="20"/>
              </w:rPr>
            </w:pPr>
            <w:proofErr w:type="spellStart"/>
            <w:r>
              <w:rPr>
                <w:rFonts w:ascii="Times New Roman" w:hAnsi="Times New Roman" w:cs="Times New Roman"/>
                <w:sz w:val="20"/>
                <w:szCs w:val="20"/>
              </w:rPr>
              <w:t>PSME</w:t>
            </w:r>
            <w:proofErr w:type="spellEnd"/>
          </w:p>
        </w:tc>
        <w:tc>
          <w:tcPr>
            <w:tcW w:w="126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63</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10</w:t>
            </w:r>
          </w:p>
        </w:tc>
        <w:tc>
          <w:tcPr>
            <w:tcW w:w="1170" w:type="dxa"/>
          </w:tcPr>
          <w:p w:rsidR="00472BA3" w:rsidRDefault="00472BA3" w:rsidP="004A5E79">
            <w:pPr>
              <w:rPr>
                <w:rFonts w:ascii="Times New Roman" w:hAnsi="Times New Roman" w:cs="Times New Roman"/>
                <w:sz w:val="20"/>
                <w:szCs w:val="20"/>
              </w:rPr>
            </w:pPr>
            <w:r>
              <w:rPr>
                <w:rFonts w:ascii="Times New Roman" w:hAnsi="Times New Roman" w:cs="Times New Roman"/>
                <w:sz w:val="20"/>
                <w:szCs w:val="20"/>
              </w:rPr>
              <w:t>811</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PICO</w:t>
            </w:r>
          </w:p>
        </w:tc>
        <w:tc>
          <w:tcPr>
            <w:tcW w:w="126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114</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20</w:t>
            </w:r>
          </w:p>
        </w:tc>
        <w:tc>
          <w:tcPr>
            <w:tcW w:w="1170" w:type="dxa"/>
          </w:tcPr>
          <w:p w:rsidR="00472BA3" w:rsidRDefault="00472BA3" w:rsidP="004A5E79">
            <w:pPr>
              <w:rPr>
                <w:rFonts w:ascii="Times New Roman" w:hAnsi="Times New Roman" w:cs="Times New Roman"/>
                <w:sz w:val="20"/>
                <w:szCs w:val="20"/>
              </w:rPr>
            </w:pPr>
            <w:r>
              <w:rPr>
                <w:rFonts w:ascii="Times New Roman" w:hAnsi="Times New Roman" w:cs="Times New Roman"/>
                <w:sz w:val="20"/>
                <w:szCs w:val="20"/>
              </w:rPr>
              <w:t>9601</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proofErr w:type="spellStart"/>
            <w:r>
              <w:rPr>
                <w:rFonts w:ascii="Times New Roman" w:hAnsi="Times New Roman" w:cs="Times New Roman"/>
                <w:sz w:val="20"/>
                <w:szCs w:val="20"/>
              </w:rPr>
              <w:t>PIPO</w:t>
            </w:r>
            <w:proofErr w:type="spellEnd"/>
          </w:p>
        </w:tc>
        <w:tc>
          <w:tcPr>
            <w:tcW w:w="126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108</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10</w:t>
            </w:r>
          </w:p>
        </w:tc>
        <w:tc>
          <w:tcPr>
            <w:tcW w:w="1170" w:type="dxa"/>
          </w:tcPr>
          <w:p w:rsidR="00472BA3" w:rsidRDefault="00472BA3" w:rsidP="004A5E79">
            <w:pPr>
              <w:rPr>
                <w:rFonts w:ascii="Times New Roman" w:hAnsi="Times New Roman" w:cs="Times New Roman"/>
                <w:sz w:val="20"/>
                <w:szCs w:val="20"/>
              </w:rPr>
            </w:pPr>
            <w:r>
              <w:rPr>
                <w:rFonts w:ascii="Times New Roman" w:hAnsi="Times New Roman" w:cs="Times New Roman"/>
                <w:sz w:val="20"/>
                <w:szCs w:val="20"/>
              </w:rPr>
              <w:t>593</w:t>
            </w:r>
          </w:p>
        </w:tc>
      </w:tr>
      <w:tr w:rsidR="00472BA3" w:rsidRPr="006C295E" w:rsidTr="004A5E79">
        <w:tc>
          <w:tcPr>
            <w:tcW w:w="1705" w:type="dxa"/>
            <w:vMerge w:val="restart"/>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 xml:space="preserve">Mean </w:t>
            </w:r>
            <w:proofErr w:type="spellStart"/>
            <w:r w:rsidRPr="006C295E">
              <w:rPr>
                <w:rFonts w:ascii="Times New Roman" w:hAnsi="Times New Roman" w:cs="Times New Roman"/>
                <w:sz w:val="20"/>
                <w:szCs w:val="20"/>
              </w:rPr>
              <w:t>DBH</w:t>
            </w:r>
            <w:proofErr w:type="spellEnd"/>
            <w:r w:rsidRPr="006C295E">
              <w:rPr>
                <w:rFonts w:ascii="Times New Roman" w:hAnsi="Times New Roman" w:cs="Times New Roman"/>
                <w:sz w:val="20"/>
                <w:szCs w:val="20"/>
              </w:rPr>
              <w:t xml:space="preserve"> (cm)</w:t>
            </w: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PSME</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14.1</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24.9</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21.5</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PICO</w:t>
            </w:r>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11.4</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16.3</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19.9</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PIPO</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12.7</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34.0</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23.2</w:t>
            </w:r>
          </w:p>
        </w:tc>
      </w:tr>
      <w:tr w:rsidR="00472BA3" w:rsidRPr="006C295E" w:rsidTr="004A5E79">
        <w:tc>
          <w:tcPr>
            <w:tcW w:w="1705" w:type="dxa"/>
            <w:vMerge w:val="restart"/>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 xml:space="preserve">Max </w:t>
            </w:r>
            <w:proofErr w:type="spellStart"/>
            <w:r w:rsidRPr="006C295E">
              <w:rPr>
                <w:rFonts w:ascii="Times New Roman" w:hAnsi="Times New Roman" w:cs="Times New Roman"/>
                <w:sz w:val="20"/>
                <w:szCs w:val="20"/>
              </w:rPr>
              <w:t>DBH</w:t>
            </w:r>
            <w:proofErr w:type="spellEnd"/>
            <w:r w:rsidRPr="006C295E">
              <w:rPr>
                <w:rFonts w:ascii="Times New Roman" w:hAnsi="Times New Roman" w:cs="Times New Roman"/>
                <w:sz w:val="20"/>
                <w:szCs w:val="20"/>
              </w:rPr>
              <w:t xml:space="preserve"> (cm)</w:t>
            </w: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PSME</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39.6</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46.6</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78.7</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PICO</w:t>
            </w:r>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32.0</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29.9</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62.0</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PIPO</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36.6</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61.8</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64.3</w:t>
            </w:r>
          </w:p>
        </w:tc>
      </w:tr>
      <w:tr w:rsidR="00472BA3" w:rsidRPr="006C295E" w:rsidTr="004A5E79">
        <w:tc>
          <w:tcPr>
            <w:tcW w:w="1705" w:type="dxa"/>
            <w:vMerge w:val="restart"/>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 xml:space="preserve">Min </w:t>
            </w:r>
            <w:proofErr w:type="spellStart"/>
            <w:r w:rsidRPr="006C295E">
              <w:rPr>
                <w:rFonts w:ascii="Times New Roman" w:hAnsi="Times New Roman" w:cs="Times New Roman"/>
                <w:sz w:val="20"/>
                <w:szCs w:val="20"/>
              </w:rPr>
              <w:t>DBH</w:t>
            </w:r>
            <w:proofErr w:type="spellEnd"/>
            <w:r w:rsidRPr="006C295E">
              <w:rPr>
                <w:rFonts w:ascii="Times New Roman" w:hAnsi="Times New Roman" w:cs="Times New Roman"/>
                <w:sz w:val="20"/>
                <w:szCs w:val="20"/>
              </w:rPr>
              <w:t xml:space="preserve"> (cm)</w:t>
            </w: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PSME</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1.5</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2.4</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2.5</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PICO</w:t>
            </w:r>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1.0</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2.5</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2.5</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PIPO</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0.8</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4.9</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2.5</w:t>
            </w:r>
          </w:p>
        </w:tc>
      </w:tr>
      <w:tr w:rsidR="00472BA3" w:rsidRPr="006C295E" w:rsidTr="004A5E79">
        <w:tc>
          <w:tcPr>
            <w:tcW w:w="1705" w:type="dxa"/>
            <w:vMerge w:val="restart"/>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Mean height (m)*</w:t>
            </w: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PSME</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8.0</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12.7</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11.7</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PICO</w:t>
            </w:r>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7.0</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12.2</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13.9</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PIPO</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6.8</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11.3</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10.3</w:t>
            </w:r>
          </w:p>
        </w:tc>
      </w:tr>
      <w:tr w:rsidR="00472BA3" w:rsidRPr="006C295E" w:rsidTr="004A5E79">
        <w:tc>
          <w:tcPr>
            <w:tcW w:w="1705" w:type="dxa"/>
            <w:vMerge w:val="restart"/>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Max height (m)</w:t>
            </w: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PSME</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19.5</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19.7</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34.1</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PICO</w:t>
            </w:r>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16.2</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21.1</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31.1</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PIPO</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19.2</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16.8</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29.9</w:t>
            </w:r>
          </w:p>
        </w:tc>
      </w:tr>
      <w:tr w:rsidR="00472BA3" w:rsidRPr="006C295E" w:rsidTr="004A5E79">
        <w:tc>
          <w:tcPr>
            <w:tcW w:w="1705" w:type="dxa"/>
            <w:vMerge w:val="restart"/>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Min height (m)</w:t>
            </w: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PSME</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1.8</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3.2</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1.8</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PICO</w:t>
            </w:r>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1.5</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3.2</w:t>
            </w:r>
            <w:r>
              <w:rPr>
                <w:rFonts w:ascii="Times New Roman" w:hAnsi="Times New Roman" w:cs="Times New Roman"/>
                <w:sz w:val="20"/>
                <w:szCs w:val="20"/>
              </w:rPr>
              <w:t xml:space="preserve"> </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2.1</w:t>
            </w:r>
          </w:p>
        </w:tc>
      </w:tr>
      <w:tr w:rsidR="00472BA3" w:rsidRPr="006C295E" w:rsidTr="004A5E79">
        <w:tc>
          <w:tcPr>
            <w:tcW w:w="1705" w:type="dxa"/>
            <w:vMerge/>
          </w:tcPr>
          <w:p w:rsidR="00472BA3" w:rsidRPr="006C295E" w:rsidRDefault="00472BA3" w:rsidP="004A5E79">
            <w:pPr>
              <w:rPr>
                <w:rFonts w:ascii="Times New Roman" w:hAnsi="Times New Roman" w:cs="Times New Roman"/>
                <w:sz w:val="20"/>
                <w:szCs w:val="20"/>
              </w:rPr>
            </w:pPr>
          </w:p>
        </w:tc>
        <w:tc>
          <w:tcPr>
            <w:tcW w:w="900" w:type="dxa"/>
          </w:tcPr>
          <w:p w:rsidR="00472BA3" w:rsidRPr="006C295E" w:rsidRDefault="00472BA3" w:rsidP="004A5E79">
            <w:pPr>
              <w:rPr>
                <w:rFonts w:ascii="Times New Roman" w:hAnsi="Times New Roman" w:cs="Times New Roman"/>
                <w:sz w:val="20"/>
                <w:szCs w:val="20"/>
              </w:rPr>
            </w:pPr>
            <w:proofErr w:type="spellStart"/>
            <w:r w:rsidRPr="006C295E">
              <w:rPr>
                <w:rFonts w:ascii="Times New Roman" w:hAnsi="Times New Roman" w:cs="Times New Roman"/>
                <w:sz w:val="20"/>
                <w:szCs w:val="20"/>
              </w:rPr>
              <w:t>PIPO</w:t>
            </w:r>
            <w:proofErr w:type="spellEnd"/>
          </w:p>
        </w:tc>
        <w:tc>
          <w:tcPr>
            <w:tcW w:w="126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1.4</w:t>
            </w:r>
          </w:p>
        </w:tc>
        <w:tc>
          <w:tcPr>
            <w:tcW w:w="1170" w:type="dxa"/>
          </w:tcPr>
          <w:p w:rsidR="00472BA3" w:rsidRPr="006C295E" w:rsidRDefault="00472BA3" w:rsidP="004A5E79">
            <w:pPr>
              <w:rPr>
                <w:rFonts w:ascii="Times New Roman" w:hAnsi="Times New Roman" w:cs="Times New Roman"/>
                <w:sz w:val="20"/>
                <w:szCs w:val="20"/>
              </w:rPr>
            </w:pPr>
            <w:r w:rsidRPr="006C295E">
              <w:rPr>
                <w:rFonts w:ascii="Times New Roman" w:hAnsi="Times New Roman" w:cs="Times New Roman"/>
                <w:sz w:val="20"/>
                <w:szCs w:val="20"/>
              </w:rPr>
              <w:t>3.0</w:t>
            </w:r>
            <w:r>
              <w:rPr>
                <w:rFonts w:ascii="Times New Roman" w:hAnsi="Times New Roman" w:cs="Times New Roman"/>
                <w:sz w:val="20"/>
                <w:szCs w:val="20"/>
              </w:rPr>
              <w:t xml:space="preserve"> </w:t>
            </w:r>
          </w:p>
        </w:tc>
        <w:tc>
          <w:tcPr>
            <w:tcW w:w="1170" w:type="dxa"/>
          </w:tcPr>
          <w:p w:rsidR="00472BA3" w:rsidRPr="006C295E" w:rsidRDefault="00472BA3" w:rsidP="004A5E79">
            <w:pPr>
              <w:rPr>
                <w:rFonts w:ascii="Times New Roman" w:hAnsi="Times New Roman" w:cs="Times New Roman"/>
                <w:sz w:val="20"/>
                <w:szCs w:val="20"/>
              </w:rPr>
            </w:pPr>
            <w:r>
              <w:rPr>
                <w:rFonts w:ascii="Times New Roman" w:hAnsi="Times New Roman" w:cs="Times New Roman"/>
                <w:sz w:val="20"/>
                <w:szCs w:val="20"/>
              </w:rPr>
              <w:t>2.1</w:t>
            </w:r>
          </w:p>
        </w:tc>
      </w:tr>
    </w:tbl>
    <w:p w:rsidR="00472BA3" w:rsidRDefault="00472BA3" w:rsidP="00472BA3">
      <w:pPr>
        <w:spacing w:line="480" w:lineRule="auto"/>
        <w:rPr>
          <w:rFonts w:ascii="Times New Roman" w:hAnsi="Times New Roman" w:cs="Times New Roman"/>
          <w:sz w:val="24"/>
        </w:rPr>
      </w:pPr>
      <w:r>
        <w:rPr>
          <w:rFonts w:ascii="Times New Roman" w:hAnsi="Times New Roman" w:cs="Times New Roman"/>
          <w:sz w:val="24"/>
        </w:rPr>
        <w:br w:type="textWrapping" w:clear="all"/>
        <w:t xml:space="preserve">* Height was not reported for 19 </w:t>
      </w:r>
      <w:proofErr w:type="spellStart"/>
      <w:r>
        <w:rPr>
          <w:rFonts w:ascii="Times New Roman" w:hAnsi="Times New Roman" w:cs="Times New Roman"/>
          <w:sz w:val="24"/>
        </w:rPr>
        <w:t>lodgepole</w:t>
      </w:r>
      <w:proofErr w:type="spellEnd"/>
      <w:r>
        <w:rPr>
          <w:rFonts w:ascii="Times New Roman" w:hAnsi="Times New Roman" w:cs="Times New Roman"/>
          <w:sz w:val="24"/>
        </w:rPr>
        <w:t xml:space="preserve"> pine trees in the Legacy Tree database.</w:t>
      </w:r>
    </w:p>
    <w:p w:rsidR="00451EF4" w:rsidRDefault="00451EF4" w:rsidP="00472BA3">
      <w:pPr>
        <w:spacing w:line="480" w:lineRule="auto"/>
        <w:rPr>
          <w:rFonts w:ascii="Times New Roman" w:hAnsi="Times New Roman" w:cs="Times New Roman"/>
          <w:sz w:val="24"/>
        </w:rPr>
      </w:pPr>
    </w:p>
    <w:p w:rsidR="00472BA3" w:rsidRDefault="00D06977" w:rsidP="00472BA3">
      <w:pPr>
        <w:spacing w:line="480" w:lineRule="auto"/>
        <w:rPr>
          <w:rFonts w:ascii="Times New Roman" w:hAnsi="Times New Roman" w:cs="Times New Roman"/>
          <w:i/>
          <w:sz w:val="24"/>
        </w:rPr>
      </w:pPr>
      <w:r>
        <w:rPr>
          <w:rFonts w:ascii="Times New Roman" w:hAnsi="Times New Roman" w:cs="Times New Roman"/>
          <w:i/>
          <w:sz w:val="24"/>
        </w:rPr>
        <w:t>Additional File 1 References</w:t>
      </w:r>
    </w:p>
    <w:p w:rsidR="00CF0B8B" w:rsidRPr="0062198A" w:rsidRDefault="00F46DA5" w:rsidP="00CF0B8B">
      <w:pPr>
        <w:widowControl w:val="0"/>
        <w:autoSpaceDE w:val="0"/>
        <w:autoSpaceDN w:val="0"/>
        <w:adjustRightInd w:val="0"/>
        <w:spacing w:line="480" w:lineRule="auto"/>
        <w:rPr>
          <w:rFonts w:ascii="Times New Roman" w:hAnsi="Times New Roman" w:cs="Times New Roman"/>
          <w:noProof/>
          <w:sz w:val="24"/>
          <w:szCs w:val="24"/>
          <w:lang w:val="da-DK"/>
          <w:rPrChange w:id="24" w:author="0012764" w:date="2020-05-08T19:44:00Z">
            <w:rPr>
              <w:rFonts w:ascii="Times New Roman" w:hAnsi="Times New Roman" w:cs="Times New Roman"/>
              <w:noProof/>
              <w:sz w:val="24"/>
              <w:szCs w:val="24"/>
            </w:rPr>
          </w:rPrChange>
        </w:rPr>
      </w:pPr>
      <w:r>
        <w:rPr>
          <w:rFonts w:ascii="Times New Roman" w:hAnsi="Times New Roman" w:cs="Times New Roman"/>
          <w:b/>
          <w:sz w:val="24"/>
        </w:rPr>
        <w:fldChar w:fldCharType="begin" w:fldLock="1"/>
      </w:r>
      <w:r w:rsidR="00CD0857">
        <w:rPr>
          <w:rFonts w:ascii="Times New Roman" w:hAnsi="Times New Roman" w:cs="Times New Roman"/>
          <w:b/>
          <w:sz w:val="24"/>
        </w:rPr>
        <w:instrText xml:space="preserve">ADDIN Mendeley Bibliography CSL_BIBLIOGRAPHY </w:instrText>
      </w:r>
      <w:r>
        <w:rPr>
          <w:rFonts w:ascii="Times New Roman" w:hAnsi="Times New Roman" w:cs="Times New Roman"/>
          <w:b/>
          <w:sz w:val="24"/>
        </w:rPr>
        <w:fldChar w:fldCharType="separate"/>
      </w:r>
      <w:r w:rsidR="00CF0B8B" w:rsidRPr="00CF0B8B">
        <w:rPr>
          <w:rFonts w:ascii="Times New Roman" w:hAnsi="Times New Roman" w:cs="Times New Roman"/>
          <w:noProof/>
          <w:sz w:val="24"/>
          <w:szCs w:val="24"/>
        </w:rPr>
        <w:t xml:space="preserve">1. Poudel KP, Temesgen H. Methods for estimating aboveground biomass and its components for Douglas-fir and lodgepole pine trees. </w:t>
      </w:r>
      <w:r w:rsidRPr="00F46DA5">
        <w:rPr>
          <w:rFonts w:ascii="Times New Roman" w:hAnsi="Times New Roman" w:cs="Times New Roman"/>
          <w:noProof/>
          <w:sz w:val="24"/>
          <w:szCs w:val="24"/>
          <w:lang w:val="da-DK"/>
          <w:rPrChange w:id="25" w:author="0012764" w:date="2020-05-08T19:44:00Z">
            <w:rPr>
              <w:rFonts w:ascii="Times New Roman" w:hAnsi="Times New Roman" w:cs="Times New Roman"/>
              <w:noProof/>
              <w:sz w:val="24"/>
              <w:szCs w:val="24"/>
            </w:rPr>
          </w:rPrChange>
        </w:rPr>
        <w:t xml:space="preserve">Can J For Res. 2016;46:77–87. </w:t>
      </w:r>
    </w:p>
    <w:p w:rsidR="00CF0B8B" w:rsidRPr="00CF0B8B" w:rsidRDefault="00F46DA5" w:rsidP="00CF0B8B">
      <w:pPr>
        <w:widowControl w:val="0"/>
        <w:autoSpaceDE w:val="0"/>
        <w:autoSpaceDN w:val="0"/>
        <w:adjustRightInd w:val="0"/>
        <w:spacing w:line="480" w:lineRule="auto"/>
        <w:rPr>
          <w:rFonts w:ascii="Times New Roman" w:hAnsi="Times New Roman" w:cs="Times New Roman"/>
          <w:noProof/>
          <w:sz w:val="24"/>
          <w:szCs w:val="24"/>
        </w:rPr>
      </w:pPr>
      <w:r w:rsidRPr="00F46DA5">
        <w:rPr>
          <w:rFonts w:ascii="Times New Roman" w:hAnsi="Times New Roman" w:cs="Times New Roman"/>
          <w:noProof/>
          <w:sz w:val="24"/>
          <w:szCs w:val="24"/>
          <w:lang w:val="da-DK"/>
          <w:rPrChange w:id="26" w:author="0012764" w:date="2020-05-08T19:44:00Z">
            <w:rPr>
              <w:rFonts w:ascii="Times New Roman" w:hAnsi="Times New Roman" w:cs="Times New Roman"/>
              <w:noProof/>
              <w:sz w:val="24"/>
              <w:szCs w:val="24"/>
            </w:rPr>
          </w:rPrChange>
        </w:rPr>
        <w:t xml:space="preserve">2. Chung W, Evangelista P, Anderson N, Vorster A, Han H, Poudel K, et al. </w:t>
      </w:r>
      <w:r w:rsidR="00CF0B8B" w:rsidRPr="00CF0B8B">
        <w:rPr>
          <w:rFonts w:ascii="Times New Roman" w:hAnsi="Times New Roman" w:cs="Times New Roman"/>
          <w:noProof/>
          <w:sz w:val="24"/>
          <w:szCs w:val="24"/>
        </w:rPr>
        <w:t xml:space="preserve">Estimating Aboveground Tree Biomass for Beetle-Killed Lodgepole Pine in the Rocky Mountains of Northern Colorado. For Sci. 2017;63:413–9.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 Temesgen H, Monleon V, Weiskittel A, Wilson D. Sampling strategies for efficient estimation of tree foliage biomass. For Sci. 2011;57:153–63.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 Kershaw JAJ, Maguire DA. Crown structure in western hemlock, Douglas-fir, and grand fir in western Washington: trends in branch-level mass and leaf area. Can J For Res. 1995;25:1897–912.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lastRenderedPageBreak/>
        <w:t xml:space="preserve">5. Poudel KP, Temesgen H, Gray AN. Evaluation of sampling strategies to estimate crown biomass. For Ecosyst. 2015;2.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6. Dormann CF, Elith J, Bacher S, Buchmann C, Carl G, Carré G, et al. Collinearity: A review of methods to deal with it and a simulation study evaluating their performance. Ecography (Cop). 2013;36:27–46.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7. Baskerville GL. Use of Logarithmic Regression in the Estimation of Plant Biomass. Can J For Res. 1972;2:49–53.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8. Jenkins JC, Chojnacky DC, Heath LS, Birdsey RA. National-scale biomass estimators for United States tree species. For Sci. 2003;49:12–35.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9. Phalla T, Ota T, Mizoue N, Kajisa T, Yoshida S, Vuthy M, et al. The Importance of Tree Height in Estimating Individual Tree Biomass while Considering Errors in Measurements and Allometric Models. AGRIVITA J Agric Sci. 2018;40:131–40.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10. Raile GK. Estimating stump volume. RP-NC-224. St. Paul, MN: U.S. Department of Agriculture, Forest Service, North Central Forest Experiment Station; 1982.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11. Heath LS, Hansen MH, Smith JE, Smith WB, Miles PD. Investigation into Calculating Tree Biomass and Carbon in the FIADB Using a Biomass Expansion Factor Approach. In: McWilliams W, Moisen G, Czaplewski R, editors. 2008 For Invent Anal Symp USDA For Serv Proceddings - RMRS-P-56. Park City, UT: U.S. Department of Agriculture, Forest Service, Rocky Mountain Research Station; 2009.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12. Zvoleff A. glcm: Calculate Textures from Grey-Level Co-Occurrence Matrices (GLCMs). 2016.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13. Kelsey KC, Neff JC. Estimates of aboveground biomass from texture analysis of landsat imagery. Remote Sens. 2014;6:6407–22.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lastRenderedPageBreak/>
        <w:t xml:space="preserve">14. Zhao P, Lu D, Wang G, Wu C, Huang Y, Yu S. Examining Spectral Reflectance Saturation in Landsat Imagery and Corresponding Solutions to Improve Forest Aboveground Biomass Estimation. Remote Sens. 2016;8.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15. Lu D, Batistella M. Exploring TM Image Texture and its Relationships with Biomass Estimation in Rondônia, Brazilian Amazon. Acta Amaz. 2005;35:249–57.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16. Lu D. Aboveground biomass estimation using Landsat TM data in the Brazilian Amazon. Int J Remote Sens. 2005;26:2509–25.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17. Swetnam TL, Brooks PD, Barnard HR, Harpold AA, Gallo EL. Topographically driven differences in energy and water constrain climatic control on forest carbon sequestration. Ecosphere. 2017;8.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18. Evans JS, Cushman SA. Gradient modeling of conifer species using random forests. Landsc Ecol. 2009;24:673–83.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19. Gesch DB. The National Elevation Dataset. In: Maune D, editor. Digit Elev Model Technol Appl DEM User’s Man. Second. Bethesda, Maryland: American Society for Photogrammetry and Remote Sensing; 2007. p. 99–118.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20. Gesch D, Oimoen M, Greenlee S, Nelson C, Steuck M, Tyler D. The National Elevation Dataset. Photogramm Eng Remote Sens. 2002;68.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21. Kumar S, Stohlgren TJ, Chong GW. Spatial heterogeneity influences native and nonnative plant species richness. Ecology. 2006;87:3186–99.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22. Environmental Systems Research Institute. ArcGIS. Redlands, CA; 2017.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23. Evans JS, Oakleaf J, Cushman SA, Theobald D. An ArcGIS Toolbox for Surface Gradient and Geomorphometric Modeling. 2014.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24. Wang T, Hamann A, Spittlehouse D, Carroll C. Locally downscaled and spatially </w:t>
      </w:r>
      <w:r w:rsidRPr="00CF0B8B">
        <w:rPr>
          <w:rFonts w:ascii="Times New Roman" w:hAnsi="Times New Roman" w:cs="Times New Roman"/>
          <w:noProof/>
          <w:sz w:val="24"/>
          <w:szCs w:val="24"/>
        </w:rPr>
        <w:lastRenderedPageBreak/>
        <w:t xml:space="preserve">customizable climate data for historical and future periods for North America. PLoS One. 2016;11.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25. Genuer R, Poggi J, Tuleau-Malot C. VSURF : An R Package for Variable Selection Using Random Forests. R J. 2015;7:19–33.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26. Friedman JH. Greedy Function Approximation : A Gradient Boosting Machine. Ann Stat. 2001;29:1189–232.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27. Sánchez Meador A. Legacy Tree Data [Internet]. 2007 [cited 2019 Feb 19]. Available from: Legacytreedata.org</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28. Reid CPP. Effects of clearcutting on nutrient cycling in lodgepole pine forests. [Fort Collins, CO]: Colorado State University; 1974.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29. Tossey GB. Biomass Equations of Small Trees of Four Rocky Mountain Species with Reference to Habitat. [Fort Collins, CO]: Colorado State University; 1982.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30. Gessler PE, Moore ID, Mckenzie NJ, Ryan PJ. Soil-landscape modelling and spatial prediction of soil attributes. Int J Geogr Inf Syst. 1995;9:421–32.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31. McCune B, Keon D. Equations for potential annual direct incident radiation and heat load. J Veg Sci. 2002;13:603–6.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32. Moore ID, Grayson RB, Ladson AR. Digital terrain modelling: a review of hydrological, geomorphological, and biological applications. Hydrol Process. 1991;5:3–30.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33. Zevenbergen LW, Thorne CR. Quantitative analysis of land surface topography. Earth Surf Process Landforms. 1987;12:47–56.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34. Riley SJ, DeGloria SD, Elliot R. A Terrain Ruggedness Index That Quantifies Topographic Heterogeneity. Intermt J Sci. 1999;5:23–7. </w:t>
      </w:r>
    </w:p>
    <w:p w:rsidR="00CF0B8B" w:rsidRPr="0062198A" w:rsidRDefault="00CF0B8B" w:rsidP="00CF0B8B">
      <w:pPr>
        <w:widowControl w:val="0"/>
        <w:autoSpaceDE w:val="0"/>
        <w:autoSpaceDN w:val="0"/>
        <w:adjustRightInd w:val="0"/>
        <w:spacing w:line="480" w:lineRule="auto"/>
        <w:rPr>
          <w:rFonts w:ascii="Times New Roman" w:hAnsi="Times New Roman" w:cs="Times New Roman"/>
          <w:noProof/>
          <w:sz w:val="24"/>
          <w:szCs w:val="24"/>
          <w:lang w:val="da-DK"/>
          <w:rPrChange w:id="27" w:author="0012764" w:date="2020-05-08T19:44:00Z">
            <w:rPr>
              <w:rFonts w:ascii="Times New Roman" w:hAnsi="Times New Roman" w:cs="Times New Roman"/>
              <w:noProof/>
              <w:sz w:val="24"/>
              <w:szCs w:val="24"/>
            </w:rPr>
          </w:rPrChange>
        </w:rPr>
      </w:pPr>
      <w:r w:rsidRPr="00CF0B8B">
        <w:rPr>
          <w:rFonts w:ascii="Times New Roman" w:hAnsi="Times New Roman" w:cs="Times New Roman"/>
          <w:noProof/>
          <w:sz w:val="24"/>
          <w:szCs w:val="24"/>
        </w:rPr>
        <w:t xml:space="preserve">35. Blaszczynski JS. Landform Characterization with Geographic Information Systems. </w:t>
      </w:r>
      <w:r w:rsidR="00F46DA5" w:rsidRPr="00F46DA5">
        <w:rPr>
          <w:rFonts w:ascii="Times New Roman" w:hAnsi="Times New Roman" w:cs="Times New Roman"/>
          <w:noProof/>
          <w:sz w:val="24"/>
          <w:szCs w:val="24"/>
          <w:lang w:val="da-DK"/>
          <w:rPrChange w:id="28" w:author="0012764" w:date="2020-05-08T19:44:00Z">
            <w:rPr>
              <w:rFonts w:ascii="Times New Roman" w:hAnsi="Times New Roman" w:cs="Times New Roman"/>
              <w:noProof/>
              <w:sz w:val="24"/>
              <w:szCs w:val="24"/>
            </w:rPr>
          </w:rPrChange>
        </w:rPr>
        <w:lastRenderedPageBreak/>
        <w:t xml:space="preserve">Photogramm Eng Remote Sens. 1997;63:183–91. </w:t>
      </w:r>
    </w:p>
    <w:p w:rsidR="00CF0B8B" w:rsidRPr="00CF0B8B" w:rsidRDefault="00F46DA5" w:rsidP="00CF0B8B">
      <w:pPr>
        <w:widowControl w:val="0"/>
        <w:autoSpaceDE w:val="0"/>
        <w:autoSpaceDN w:val="0"/>
        <w:adjustRightInd w:val="0"/>
        <w:spacing w:line="480" w:lineRule="auto"/>
        <w:rPr>
          <w:rFonts w:ascii="Times New Roman" w:hAnsi="Times New Roman" w:cs="Times New Roman"/>
          <w:noProof/>
          <w:sz w:val="24"/>
          <w:szCs w:val="24"/>
        </w:rPr>
      </w:pPr>
      <w:r w:rsidRPr="00F46DA5">
        <w:rPr>
          <w:rFonts w:ascii="Times New Roman" w:hAnsi="Times New Roman" w:cs="Times New Roman"/>
          <w:noProof/>
          <w:sz w:val="24"/>
          <w:szCs w:val="24"/>
          <w:lang w:val="da-DK"/>
          <w:rPrChange w:id="29" w:author="0012764" w:date="2020-05-08T19:44:00Z">
            <w:rPr>
              <w:rFonts w:ascii="Times New Roman" w:hAnsi="Times New Roman" w:cs="Times New Roman"/>
              <w:noProof/>
              <w:sz w:val="24"/>
              <w:szCs w:val="24"/>
            </w:rPr>
          </w:rPrChange>
        </w:rPr>
        <w:t xml:space="preserve">36. Reu J De, Bourgeois J, Bats M, Zwertvaegher A, Gelorini V, Smedt P De, et al. </w:t>
      </w:r>
      <w:r w:rsidR="00CF0B8B" w:rsidRPr="00CF0B8B">
        <w:rPr>
          <w:rFonts w:ascii="Times New Roman" w:hAnsi="Times New Roman" w:cs="Times New Roman"/>
          <w:noProof/>
          <w:sz w:val="24"/>
          <w:szCs w:val="24"/>
        </w:rPr>
        <w:t xml:space="preserve">Application of the topographic position index to heterogeneous landscapes. Geomorphology. 2013;186:39–49.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37. Guisan A, Weiss SB, Weiss AD. GLM versus CCA spatial modeling of plant species distribution. Plant Ecol. 1999;143:107–22.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38. Huete AR. A Soil-Adjusted Vegetation Index (SAVI). Remote Sens Environ. 1988;309:295–309.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39. Rouse JW, Haas RH, Schell JA, Deering DW. Monitoring vegetation systems in the Great Plains with ERTS. NASA Spec Publ. 1974;351:309–17.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40. Nemani R, Pierce L, Running S, Band L. Forest ecosystem processes at the watershed scale: sensitivity to remotely-sensed Leaf Area Index estimates. Int J Remote Sens. 1993;14:2519–34.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41. Liu HQ, Huete A. A Feedback Based Modificatoin of the NDVI to Minimize Canopy Background and Atmospheric Noise. IEEE Trans Geosci Remote Sens. 1995;33:457–65.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42. Rock BN, Williams DL, Vogelmann JE. Field and airborne spectral characterization of suspected damage in red spruce (Picea rubens) from Vermont. Mach Process Remote Sensed Data Symp. West Lafayette, Indiana; 1985. p. 71–81.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43. Qi J, Chehbouni A, Huete AR, Kerr YH, Sorooshian S. A Modified Soil Adjusted Vegetation Index. Remote Sens Environ. 1994;48:119–26.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44. Hardisky MA, Klemas V, Smart RM. The Influence of Soil Salinity, Growth Form, and Leaf Moisture on-the Spectral Radiance of Spartina alterniflora Canopies. Photogramm Eng Remote Sens. 1983;49:77–83.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45. Gitelson AA, Kaufman YJ, Merzlyak MN. Use of a Green Channel in Remote Sensing of </w:t>
      </w:r>
      <w:r w:rsidRPr="00CF0B8B">
        <w:rPr>
          <w:rFonts w:ascii="Times New Roman" w:hAnsi="Times New Roman" w:cs="Times New Roman"/>
          <w:noProof/>
          <w:sz w:val="24"/>
          <w:szCs w:val="24"/>
        </w:rPr>
        <w:lastRenderedPageBreak/>
        <w:t xml:space="preserve">Global Vegetation from EOS-MODIS. Remote Sens Environ. 1996;58:289–98.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46. McFeeters SK. The use of the Normalized Difference Water Index (NDWI) in the delineation of open water features. Int J Remote Sens. 1996;17:1425–32.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47. Ji L, Wylie BK, Nossov DR, Peterson B, Waldrop MP, McFarland JW, et al. Estimating aboveground biomass in interior Alaska with Landsat data and field measurements. Int J Appl Earth Obs Geoinf. 2012;18:451–61.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48. Huang C, Wylie B, Yang L, Homer C, Zylstra G. Derivation of a tasselled cap transformation based on Landsat 7 at-satellite reflectance. Int J Remote Sens. 2002;23:1741–8.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szCs w:val="24"/>
        </w:rPr>
      </w:pPr>
      <w:r w:rsidRPr="00CF0B8B">
        <w:rPr>
          <w:rFonts w:ascii="Times New Roman" w:hAnsi="Times New Roman" w:cs="Times New Roman"/>
          <w:noProof/>
          <w:sz w:val="24"/>
          <w:szCs w:val="24"/>
        </w:rPr>
        <w:t xml:space="preserve">49. Duane M V, Cohen WB, Campbell JL, Hudiburg T, Turner DP, Weyermann DL. Implications of Alternative Field-Sampling Designs on Landsat-Based Mapping of Stand Age and Carbon Stocks in Oregon Forests. For Sci. 2010;56:405–16. </w:t>
      </w:r>
    </w:p>
    <w:p w:rsidR="00CF0B8B" w:rsidRPr="00CF0B8B" w:rsidRDefault="00CF0B8B" w:rsidP="00CF0B8B">
      <w:pPr>
        <w:widowControl w:val="0"/>
        <w:autoSpaceDE w:val="0"/>
        <w:autoSpaceDN w:val="0"/>
        <w:adjustRightInd w:val="0"/>
        <w:spacing w:line="480" w:lineRule="auto"/>
        <w:rPr>
          <w:rFonts w:ascii="Times New Roman" w:hAnsi="Times New Roman" w:cs="Times New Roman"/>
          <w:noProof/>
          <w:sz w:val="24"/>
        </w:rPr>
      </w:pPr>
      <w:r w:rsidRPr="00CF0B8B">
        <w:rPr>
          <w:rFonts w:ascii="Times New Roman" w:hAnsi="Times New Roman" w:cs="Times New Roman"/>
          <w:noProof/>
          <w:sz w:val="24"/>
          <w:szCs w:val="24"/>
        </w:rPr>
        <w:t xml:space="preserve">50. Powell SL, Cohen WB, Healey SP, Kennedy RE, Moisen GG, Pierce KB, et al. Quantification of live aboveground forest biomass dynamics with Landsat time-series and field inventory data: A comparison of empirical modeling approaches. Remote Sens Environ. 2010;114:1053–68. </w:t>
      </w:r>
    </w:p>
    <w:p w:rsidR="004A5E79" w:rsidRDefault="00F46DA5" w:rsidP="00CD0857">
      <w:pPr>
        <w:spacing w:line="480" w:lineRule="auto"/>
      </w:pPr>
      <w:r>
        <w:rPr>
          <w:rFonts w:ascii="Times New Roman" w:hAnsi="Times New Roman" w:cs="Times New Roman"/>
          <w:b/>
          <w:sz w:val="24"/>
        </w:rPr>
        <w:fldChar w:fldCharType="end"/>
      </w:r>
    </w:p>
    <w:sectPr w:rsidR="004A5E79" w:rsidSect="0062198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90" w:rsidRDefault="00CE4190">
      <w:r>
        <w:separator/>
      </w:r>
    </w:p>
  </w:endnote>
  <w:endnote w:type="continuationSeparator" w:id="0">
    <w:p w:rsidR="00CE4190" w:rsidRDefault="00CE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83" w:usb1="10000000" w:usb2="00000000" w:usb3="00000000" w:csb0="80000009"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41457"/>
      <w:docPartObj>
        <w:docPartGallery w:val="Page Numbers (Bottom of Page)"/>
        <w:docPartUnique/>
      </w:docPartObj>
    </w:sdtPr>
    <w:sdtEndPr>
      <w:rPr>
        <w:noProof/>
      </w:rPr>
    </w:sdtEndPr>
    <w:sdtContent>
      <w:p w:rsidR="00932BC4" w:rsidRDefault="00F46DA5">
        <w:pPr>
          <w:pStyle w:val="Footer"/>
          <w:jc w:val="right"/>
        </w:pPr>
        <w:r>
          <w:fldChar w:fldCharType="begin"/>
        </w:r>
        <w:r w:rsidR="00932BC4">
          <w:instrText xml:space="preserve"> PAGE   \* MERGEFORMAT </w:instrText>
        </w:r>
        <w:r>
          <w:fldChar w:fldCharType="separate"/>
        </w:r>
        <w:r w:rsidR="00A803FC">
          <w:rPr>
            <w:noProof/>
          </w:rPr>
          <w:t>9</w:t>
        </w:r>
        <w:r>
          <w:rPr>
            <w:noProof/>
          </w:rPr>
          <w:fldChar w:fldCharType="end"/>
        </w:r>
      </w:p>
    </w:sdtContent>
  </w:sdt>
  <w:p w:rsidR="00932BC4" w:rsidRDefault="00932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90" w:rsidRDefault="00CE4190">
      <w:r>
        <w:separator/>
      </w:r>
    </w:p>
  </w:footnote>
  <w:footnote w:type="continuationSeparator" w:id="0">
    <w:p w:rsidR="00CE4190" w:rsidRDefault="00CE4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6F5"/>
    <w:multiLevelType w:val="hybridMultilevel"/>
    <w:tmpl w:val="A094D9B2"/>
    <w:lvl w:ilvl="0" w:tplc="EE0828E8">
      <w:start w:val="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0844"/>
    <w:multiLevelType w:val="hybridMultilevel"/>
    <w:tmpl w:val="9814BC92"/>
    <w:lvl w:ilvl="0" w:tplc="C8FE5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20E04"/>
    <w:multiLevelType w:val="hybridMultilevel"/>
    <w:tmpl w:val="D5F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B379F"/>
    <w:multiLevelType w:val="hybridMultilevel"/>
    <w:tmpl w:val="024C790A"/>
    <w:lvl w:ilvl="0" w:tplc="842E6D0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C6DB3"/>
    <w:multiLevelType w:val="hybridMultilevel"/>
    <w:tmpl w:val="E27EBEE2"/>
    <w:lvl w:ilvl="0" w:tplc="C55281FA">
      <w:start w:val="4"/>
      <w:numFmt w:val="bullet"/>
      <w:lvlText w:val="-"/>
      <w:lvlJc w:val="left"/>
      <w:pPr>
        <w:ind w:left="720" w:hanging="360"/>
      </w:pPr>
      <w:rPr>
        <w:rFonts w:ascii="Calibri" w:eastAsiaTheme="minorHAnsi" w:hAnsi="Calibri" w:cstheme="minorBidi"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F37D8"/>
    <w:multiLevelType w:val="hybridMultilevel"/>
    <w:tmpl w:val="926E184C"/>
    <w:lvl w:ilvl="0" w:tplc="D9E608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21A3E"/>
    <w:multiLevelType w:val="hybridMultilevel"/>
    <w:tmpl w:val="609A89E2"/>
    <w:lvl w:ilvl="0" w:tplc="7FE4EDE8">
      <w:start w:val="3"/>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C229F"/>
    <w:multiLevelType w:val="hybridMultilevel"/>
    <w:tmpl w:val="12E40A02"/>
    <w:lvl w:ilvl="0" w:tplc="D6EA74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A245F"/>
    <w:multiLevelType w:val="hybridMultilevel"/>
    <w:tmpl w:val="29E20A30"/>
    <w:lvl w:ilvl="0" w:tplc="1AF444CE">
      <w:start w:val="1"/>
      <w:numFmt w:val="decimal"/>
      <w:pStyle w:val="MDPI71References"/>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52708AA"/>
    <w:multiLevelType w:val="hybridMultilevel"/>
    <w:tmpl w:val="1590A36A"/>
    <w:lvl w:ilvl="0" w:tplc="07A4598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304C8"/>
    <w:multiLevelType w:val="hybridMultilevel"/>
    <w:tmpl w:val="3538EF30"/>
    <w:lvl w:ilvl="0" w:tplc="4EBCED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350BC"/>
    <w:multiLevelType w:val="hybridMultilevel"/>
    <w:tmpl w:val="FBF8F7AA"/>
    <w:lvl w:ilvl="0" w:tplc="2206A91A">
      <w:start w:val="2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62ADF"/>
    <w:multiLevelType w:val="hybridMultilevel"/>
    <w:tmpl w:val="1E12E8C4"/>
    <w:lvl w:ilvl="0" w:tplc="F848930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77D82"/>
    <w:multiLevelType w:val="hybridMultilevel"/>
    <w:tmpl w:val="88C43676"/>
    <w:lvl w:ilvl="0" w:tplc="4EBCED9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55910"/>
    <w:multiLevelType w:val="hybridMultilevel"/>
    <w:tmpl w:val="E168FCDA"/>
    <w:lvl w:ilvl="0" w:tplc="B818116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C39CC"/>
    <w:multiLevelType w:val="hybridMultilevel"/>
    <w:tmpl w:val="BDB8CBEC"/>
    <w:lvl w:ilvl="0" w:tplc="A8044998">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67DAA"/>
    <w:multiLevelType w:val="hybridMultilevel"/>
    <w:tmpl w:val="25C45618"/>
    <w:lvl w:ilvl="0" w:tplc="BE10E9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A49EA"/>
    <w:multiLevelType w:val="multilevel"/>
    <w:tmpl w:val="940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AB2029"/>
    <w:multiLevelType w:val="hybridMultilevel"/>
    <w:tmpl w:val="D97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607DA"/>
    <w:multiLevelType w:val="hybridMultilevel"/>
    <w:tmpl w:val="C6DA141A"/>
    <w:lvl w:ilvl="0" w:tplc="8F5A040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6286B"/>
    <w:multiLevelType w:val="hybridMultilevel"/>
    <w:tmpl w:val="84A0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E5436"/>
    <w:multiLevelType w:val="hybridMultilevel"/>
    <w:tmpl w:val="92AC3DB2"/>
    <w:lvl w:ilvl="0" w:tplc="33BC33B8">
      <w:start w:val="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B0C7E"/>
    <w:multiLevelType w:val="hybridMultilevel"/>
    <w:tmpl w:val="D190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F5AA9"/>
    <w:multiLevelType w:val="hybridMultilevel"/>
    <w:tmpl w:val="51C8CDA8"/>
    <w:lvl w:ilvl="0" w:tplc="C8FE5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470611"/>
    <w:multiLevelType w:val="hybridMultilevel"/>
    <w:tmpl w:val="83E0A912"/>
    <w:lvl w:ilvl="0" w:tplc="E7A41B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B635E"/>
    <w:multiLevelType w:val="hybridMultilevel"/>
    <w:tmpl w:val="BB64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80A14"/>
    <w:multiLevelType w:val="hybridMultilevel"/>
    <w:tmpl w:val="9CF84EA2"/>
    <w:lvl w:ilvl="0" w:tplc="3FEC908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74EE1593"/>
    <w:multiLevelType w:val="hybridMultilevel"/>
    <w:tmpl w:val="C7522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83D08"/>
    <w:multiLevelType w:val="hybridMultilevel"/>
    <w:tmpl w:val="F1E20E88"/>
    <w:lvl w:ilvl="0" w:tplc="83084FF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4"/>
  </w:num>
  <w:num w:numId="4">
    <w:abstractNumId w:val="19"/>
  </w:num>
  <w:num w:numId="5">
    <w:abstractNumId w:val="24"/>
  </w:num>
  <w:num w:numId="6">
    <w:abstractNumId w:val="5"/>
  </w:num>
  <w:num w:numId="7">
    <w:abstractNumId w:val="26"/>
  </w:num>
  <w:num w:numId="8">
    <w:abstractNumId w:val="6"/>
  </w:num>
  <w:num w:numId="9">
    <w:abstractNumId w:val="14"/>
  </w:num>
  <w:num w:numId="10">
    <w:abstractNumId w:val="7"/>
  </w:num>
  <w:num w:numId="11">
    <w:abstractNumId w:val="12"/>
  </w:num>
  <w:num w:numId="12">
    <w:abstractNumId w:val="18"/>
  </w:num>
  <w:num w:numId="13">
    <w:abstractNumId w:val="1"/>
  </w:num>
  <w:num w:numId="14">
    <w:abstractNumId w:val="25"/>
  </w:num>
  <w:num w:numId="15">
    <w:abstractNumId w:val="2"/>
  </w:num>
  <w:num w:numId="16">
    <w:abstractNumId w:val="22"/>
  </w:num>
  <w:num w:numId="17">
    <w:abstractNumId w:val="16"/>
  </w:num>
  <w:num w:numId="18">
    <w:abstractNumId w:val="21"/>
  </w:num>
  <w:num w:numId="19">
    <w:abstractNumId w:val="10"/>
  </w:num>
  <w:num w:numId="20">
    <w:abstractNumId w:val="9"/>
  </w:num>
  <w:num w:numId="21">
    <w:abstractNumId w:val="0"/>
  </w:num>
  <w:num w:numId="22">
    <w:abstractNumId w:val="15"/>
  </w:num>
  <w:num w:numId="23">
    <w:abstractNumId w:val="11"/>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3"/>
  </w:num>
  <w:num w:numId="28">
    <w:abstractNumId w:val="27"/>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rster,Anthony">
    <w15:presenceInfo w15:providerId="None" w15:userId="Vorster,Anthon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72BA3"/>
    <w:rsid w:val="00037A05"/>
    <w:rsid w:val="00093F64"/>
    <w:rsid w:val="000966E4"/>
    <w:rsid w:val="000C1C1A"/>
    <w:rsid w:val="000F4910"/>
    <w:rsid w:val="001A0FED"/>
    <w:rsid w:val="001F1F6E"/>
    <w:rsid w:val="00203829"/>
    <w:rsid w:val="0022153C"/>
    <w:rsid w:val="002313BD"/>
    <w:rsid w:val="00233A87"/>
    <w:rsid w:val="00251814"/>
    <w:rsid w:val="002602B5"/>
    <w:rsid w:val="00273699"/>
    <w:rsid w:val="0027644F"/>
    <w:rsid w:val="002E487A"/>
    <w:rsid w:val="0035569D"/>
    <w:rsid w:val="003B7DFF"/>
    <w:rsid w:val="003D2843"/>
    <w:rsid w:val="00451EF4"/>
    <w:rsid w:val="00472BA3"/>
    <w:rsid w:val="004871AD"/>
    <w:rsid w:val="004A5E79"/>
    <w:rsid w:val="004E4ADB"/>
    <w:rsid w:val="005A2274"/>
    <w:rsid w:val="005A2BB2"/>
    <w:rsid w:val="005C2510"/>
    <w:rsid w:val="00616B87"/>
    <w:rsid w:val="0062198A"/>
    <w:rsid w:val="00644855"/>
    <w:rsid w:val="00653922"/>
    <w:rsid w:val="006F204B"/>
    <w:rsid w:val="00766222"/>
    <w:rsid w:val="00781FD8"/>
    <w:rsid w:val="007C3744"/>
    <w:rsid w:val="00814CBA"/>
    <w:rsid w:val="00870802"/>
    <w:rsid w:val="008D14EE"/>
    <w:rsid w:val="008D792F"/>
    <w:rsid w:val="008F5A41"/>
    <w:rsid w:val="00932BC4"/>
    <w:rsid w:val="009F4D4C"/>
    <w:rsid w:val="00A803FC"/>
    <w:rsid w:val="00AA5954"/>
    <w:rsid w:val="00AB35AB"/>
    <w:rsid w:val="00AC4F83"/>
    <w:rsid w:val="00B823EE"/>
    <w:rsid w:val="00C309A5"/>
    <w:rsid w:val="00C641B8"/>
    <w:rsid w:val="00CA0B67"/>
    <w:rsid w:val="00CD0857"/>
    <w:rsid w:val="00CE0B66"/>
    <w:rsid w:val="00CE4190"/>
    <w:rsid w:val="00CE77BE"/>
    <w:rsid w:val="00CF0B8B"/>
    <w:rsid w:val="00CF41D0"/>
    <w:rsid w:val="00D05531"/>
    <w:rsid w:val="00D06977"/>
    <w:rsid w:val="00D83022"/>
    <w:rsid w:val="00E25D06"/>
    <w:rsid w:val="00EE51FD"/>
    <w:rsid w:val="00F31188"/>
    <w:rsid w:val="00F46DA5"/>
    <w:rsid w:val="00FC3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A3"/>
    <w:pPr>
      <w:spacing w:after="0" w:line="240" w:lineRule="auto"/>
    </w:pPr>
  </w:style>
  <w:style w:type="paragraph" w:styleId="Heading1">
    <w:name w:val="heading 1"/>
    <w:basedOn w:val="Normal"/>
    <w:next w:val="Normal"/>
    <w:link w:val="Heading1Char"/>
    <w:uiPriority w:val="9"/>
    <w:qFormat/>
    <w:rsid w:val="00472BA3"/>
    <w:pPr>
      <w:keepNext/>
      <w:keepLines/>
      <w:spacing w:before="480"/>
      <w:contextualSpacing/>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472BA3"/>
    <w:pPr>
      <w:keepNext/>
      <w:keepLines/>
      <w:spacing w:before="200"/>
      <w:outlineLvl w:val="1"/>
    </w:pPr>
    <w:rPr>
      <w:rFonts w:ascii="Times New Roman" w:eastAsiaTheme="majorEastAsia" w:hAnsi="Times New Roman" w:cstheme="majorBidi"/>
      <w:bCs/>
      <w:i/>
      <w:sz w:val="24"/>
      <w:szCs w:val="26"/>
    </w:rPr>
  </w:style>
  <w:style w:type="paragraph" w:styleId="Heading3">
    <w:name w:val="heading 3"/>
    <w:basedOn w:val="Normal"/>
    <w:next w:val="Normal"/>
    <w:link w:val="Heading3Char"/>
    <w:uiPriority w:val="9"/>
    <w:unhideWhenUsed/>
    <w:qFormat/>
    <w:rsid w:val="00472BA3"/>
    <w:pPr>
      <w:keepNext/>
      <w:keepLines/>
      <w:spacing w:before="200"/>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BA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472BA3"/>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472BA3"/>
    <w:rPr>
      <w:rFonts w:ascii="Times New Roman" w:eastAsiaTheme="majorEastAsia" w:hAnsi="Times New Roman" w:cstheme="majorBidi"/>
      <w:bCs/>
      <w:sz w:val="24"/>
    </w:rPr>
  </w:style>
  <w:style w:type="paragraph" w:styleId="ListParagraph">
    <w:name w:val="List Paragraph"/>
    <w:basedOn w:val="Normal"/>
    <w:uiPriority w:val="34"/>
    <w:qFormat/>
    <w:rsid w:val="00472BA3"/>
    <w:pPr>
      <w:ind w:left="720"/>
      <w:contextualSpacing/>
    </w:pPr>
  </w:style>
  <w:style w:type="paragraph" w:styleId="Header">
    <w:name w:val="header"/>
    <w:basedOn w:val="Normal"/>
    <w:link w:val="HeaderChar"/>
    <w:uiPriority w:val="99"/>
    <w:unhideWhenUsed/>
    <w:rsid w:val="00472BA3"/>
    <w:pPr>
      <w:tabs>
        <w:tab w:val="center" w:pos="4680"/>
        <w:tab w:val="right" w:pos="9360"/>
      </w:tabs>
    </w:pPr>
  </w:style>
  <w:style w:type="character" w:customStyle="1" w:styleId="HeaderChar">
    <w:name w:val="Header Char"/>
    <w:basedOn w:val="DefaultParagraphFont"/>
    <w:link w:val="Header"/>
    <w:uiPriority w:val="99"/>
    <w:rsid w:val="00472BA3"/>
  </w:style>
  <w:style w:type="paragraph" w:styleId="Footer">
    <w:name w:val="footer"/>
    <w:basedOn w:val="Normal"/>
    <w:link w:val="FooterChar"/>
    <w:uiPriority w:val="99"/>
    <w:unhideWhenUsed/>
    <w:rsid w:val="00472BA3"/>
    <w:pPr>
      <w:tabs>
        <w:tab w:val="center" w:pos="4680"/>
        <w:tab w:val="right" w:pos="9360"/>
      </w:tabs>
    </w:pPr>
  </w:style>
  <w:style w:type="character" w:customStyle="1" w:styleId="FooterChar">
    <w:name w:val="Footer Char"/>
    <w:basedOn w:val="DefaultParagraphFont"/>
    <w:link w:val="Footer"/>
    <w:uiPriority w:val="99"/>
    <w:rsid w:val="00472BA3"/>
  </w:style>
  <w:style w:type="character" w:styleId="CommentReference">
    <w:name w:val="annotation reference"/>
    <w:basedOn w:val="DefaultParagraphFont"/>
    <w:uiPriority w:val="99"/>
    <w:semiHidden/>
    <w:unhideWhenUsed/>
    <w:rsid w:val="00472BA3"/>
    <w:rPr>
      <w:sz w:val="16"/>
      <w:szCs w:val="16"/>
    </w:rPr>
  </w:style>
  <w:style w:type="paragraph" w:styleId="CommentText">
    <w:name w:val="annotation text"/>
    <w:basedOn w:val="Normal"/>
    <w:link w:val="CommentTextChar"/>
    <w:uiPriority w:val="99"/>
    <w:unhideWhenUsed/>
    <w:rsid w:val="00472BA3"/>
    <w:rPr>
      <w:sz w:val="20"/>
      <w:szCs w:val="20"/>
    </w:rPr>
  </w:style>
  <w:style w:type="character" w:customStyle="1" w:styleId="CommentTextChar">
    <w:name w:val="Comment Text Char"/>
    <w:basedOn w:val="DefaultParagraphFont"/>
    <w:link w:val="CommentText"/>
    <w:uiPriority w:val="99"/>
    <w:rsid w:val="00472BA3"/>
    <w:rPr>
      <w:sz w:val="20"/>
      <w:szCs w:val="20"/>
    </w:rPr>
  </w:style>
  <w:style w:type="paragraph" w:styleId="CommentSubject">
    <w:name w:val="annotation subject"/>
    <w:basedOn w:val="CommentText"/>
    <w:next w:val="CommentText"/>
    <w:link w:val="CommentSubjectChar"/>
    <w:uiPriority w:val="99"/>
    <w:semiHidden/>
    <w:unhideWhenUsed/>
    <w:rsid w:val="00472BA3"/>
    <w:rPr>
      <w:b/>
      <w:bCs/>
    </w:rPr>
  </w:style>
  <w:style w:type="character" w:customStyle="1" w:styleId="CommentSubjectChar">
    <w:name w:val="Comment Subject Char"/>
    <w:basedOn w:val="CommentTextChar"/>
    <w:link w:val="CommentSubject"/>
    <w:uiPriority w:val="99"/>
    <w:semiHidden/>
    <w:rsid w:val="00472BA3"/>
    <w:rPr>
      <w:b/>
      <w:bCs/>
      <w:sz w:val="20"/>
      <w:szCs w:val="20"/>
    </w:rPr>
  </w:style>
  <w:style w:type="paragraph" w:styleId="BalloonText">
    <w:name w:val="Balloon Text"/>
    <w:basedOn w:val="Normal"/>
    <w:link w:val="BalloonTextChar"/>
    <w:uiPriority w:val="99"/>
    <w:semiHidden/>
    <w:unhideWhenUsed/>
    <w:rsid w:val="00472BA3"/>
    <w:rPr>
      <w:rFonts w:ascii="Tahoma" w:hAnsi="Tahoma" w:cs="Tahoma"/>
      <w:sz w:val="16"/>
      <w:szCs w:val="16"/>
    </w:rPr>
  </w:style>
  <w:style w:type="character" w:customStyle="1" w:styleId="BalloonTextChar">
    <w:name w:val="Balloon Text Char"/>
    <w:basedOn w:val="DefaultParagraphFont"/>
    <w:link w:val="BalloonText"/>
    <w:uiPriority w:val="99"/>
    <w:semiHidden/>
    <w:rsid w:val="00472BA3"/>
    <w:rPr>
      <w:rFonts w:ascii="Tahoma" w:hAnsi="Tahoma" w:cs="Tahoma"/>
      <w:sz w:val="16"/>
      <w:szCs w:val="16"/>
    </w:rPr>
  </w:style>
  <w:style w:type="paragraph" w:styleId="FootnoteText">
    <w:name w:val="footnote text"/>
    <w:basedOn w:val="Normal"/>
    <w:link w:val="FootnoteTextChar"/>
    <w:uiPriority w:val="99"/>
    <w:semiHidden/>
    <w:unhideWhenUsed/>
    <w:rsid w:val="00472BA3"/>
    <w:rPr>
      <w:sz w:val="20"/>
      <w:szCs w:val="20"/>
    </w:rPr>
  </w:style>
  <w:style w:type="character" w:customStyle="1" w:styleId="FootnoteTextChar">
    <w:name w:val="Footnote Text Char"/>
    <w:basedOn w:val="DefaultParagraphFont"/>
    <w:link w:val="FootnoteText"/>
    <w:uiPriority w:val="99"/>
    <w:semiHidden/>
    <w:rsid w:val="00472BA3"/>
    <w:rPr>
      <w:sz w:val="20"/>
      <w:szCs w:val="20"/>
    </w:rPr>
  </w:style>
  <w:style w:type="character" w:styleId="FootnoteReference">
    <w:name w:val="footnote reference"/>
    <w:basedOn w:val="DefaultParagraphFont"/>
    <w:uiPriority w:val="99"/>
    <w:semiHidden/>
    <w:unhideWhenUsed/>
    <w:rsid w:val="00472BA3"/>
    <w:rPr>
      <w:vertAlign w:val="superscript"/>
    </w:rPr>
  </w:style>
  <w:style w:type="table" w:styleId="TableGrid">
    <w:name w:val="Table Grid"/>
    <w:basedOn w:val="TableNormal"/>
    <w:uiPriority w:val="39"/>
    <w:rsid w:val="0047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2BA3"/>
    <w:rPr>
      <w:color w:val="808080"/>
    </w:rPr>
  </w:style>
  <w:style w:type="character" w:styleId="Hyperlink">
    <w:name w:val="Hyperlink"/>
    <w:basedOn w:val="DefaultParagraphFont"/>
    <w:uiPriority w:val="99"/>
    <w:unhideWhenUsed/>
    <w:rsid w:val="00472BA3"/>
    <w:rPr>
      <w:color w:val="0563C1" w:themeColor="hyperlink"/>
      <w:u w:val="single"/>
    </w:rPr>
  </w:style>
  <w:style w:type="paragraph" w:styleId="NormalWeb">
    <w:name w:val="Normal (Web)"/>
    <w:basedOn w:val="Normal"/>
    <w:uiPriority w:val="99"/>
    <w:unhideWhenUsed/>
    <w:rsid w:val="00472BA3"/>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72BA3"/>
  </w:style>
  <w:style w:type="paragraph" w:styleId="NoSpacing">
    <w:name w:val="No Spacing"/>
    <w:link w:val="NoSpacingChar"/>
    <w:uiPriority w:val="1"/>
    <w:qFormat/>
    <w:rsid w:val="00472BA3"/>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472BA3"/>
    <w:rPr>
      <w:rFonts w:ascii="Times New Roman" w:hAnsi="Times New Roman"/>
      <w:sz w:val="24"/>
    </w:rPr>
  </w:style>
  <w:style w:type="character" w:styleId="FollowedHyperlink">
    <w:name w:val="FollowedHyperlink"/>
    <w:basedOn w:val="DefaultParagraphFont"/>
    <w:uiPriority w:val="99"/>
    <w:semiHidden/>
    <w:unhideWhenUsed/>
    <w:rsid w:val="00472BA3"/>
    <w:rPr>
      <w:color w:val="954F72" w:themeColor="followedHyperlink"/>
      <w:u w:val="single"/>
    </w:rPr>
  </w:style>
  <w:style w:type="character" w:customStyle="1" w:styleId="ref-journal">
    <w:name w:val="ref-journal"/>
    <w:basedOn w:val="DefaultParagraphFont"/>
    <w:rsid w:val="00472BA3"/>
  </w:style>
  <w:style w:type="character" w:customStyle="1" w:styleId="ref-vol">
    <w:name w:val="ref-vol"/>
    <w:basedOn w:val="DefaultParagraphFont"/>
    <w:rsid w:val="00472BA3"/>
  </w:style>
  <w:style w:type="paragraph" w:customStyle="1" w:styleId="font8">
    <w:name w:val="font_8"/>
    <w:basedOn w:val="Normal"/>
    <w:rsid w:val="00472BA3"/>
    <w:pPr>
      <w:spacing w:before="100" w:beforeAutospacing="1" w:after="100" w:afterAutospacing="1"/>
    </w:pPr>
    <w:rPr>
      <w:rFonts w:ascii="Times New Roman" w:eastAsia="Times New Roman" w:hAnsi="Times New Roman" w:cs="Times New Roman"/>
      <w:sz w:val="24"/>
      <w:szCs w:val="24"/>
    </w:rPr>
  </w:style>
  <w:style w:type="character" w:customStyle="1" w:styleId="color2">
    <w:name w:val="color_2"/>
    <w:basedOn w:val="DefaultParagraphFont"/>
    <w:rsid w:val="00472BA3"/>
  </w:style>
  <w:style w:type="paragraph" w:styleId="Bibliography">
    <w:name w:val="Bibliography"/>
    <w:basedOn w:val="Normal"/>
    <w:next w:val="Normal"/>
    <w:uiPriority w:val="37"/>
    <w:semiHidden/>
    <w:unhideWhenUsed/>
    <w:rsid w:val="00472BA3"/>
  </w:style>
  <w:style w:type="paragraph" w:customStyle="1" w:styleId="MDPI71References">
    <w:name w:val="MDPI_7.1_References"/>
    <w:basedOn w:val="Normal"/>
    <w:qFormat/>
    <w:rsid w:val="00472BA3"/>
    <w:pPr>
      <w:numPr>
        <w:numId w:val="25"/>
      </w:numPr>
      <w:adjustRightInd w:val="0"/>
      <w:snapToGrid w:val="0"/>
      <w:spacing w:line="260" w:lineRule="atLeast"/>
      <w:ind w:left="425" w:hanging="425"/>
      <w:jc w:val="both"/>
    </w:pPr>
    <w:rPr>
      <w:rFonts w:ascii="Palatino Linotype" w:eastAsia="Times New Roman" w:hAnsi="Palatino Linotype" w:cs="Times New Roman"/>
      <w:color w:val="000000"/>
      <w:sz w:val="18"/>
      <w:szCs w:val="20"/>
      <w:lang w:eastAsia="de-DE" w:bidi="en-US"/>
    </w:rPr>
  </w:style>
  <w:style w:type="paragraph" w:styleId="Revision">
    <w:name w:val="Revision"/>
    <w:hidden/>
    <w:uiPriority w:val="99"/>
    <w:semiHidden/>
    <w:rsid w:val="00472BA3"/>
    <w:pPr>
      <w:spacing w:after="0" w:line="240" w:lineRule="auto"/>
    </w:pPr>
  </w:style>
  <w:style w:type="character" w:styleId="Strong">
    <w:name w:val="Strong"/>
    <w:basedOn w:val="DefaultParagraphFont"/>
    <w:uiPriority w:val="22"/>
    <w:qFormat/>
    <w:rsid w:val="00472BA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B77A-D560-4D42-B714-6130650A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16</Pages>
  <Words>24275</Words>
  <Characters>138368</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Vorster,Anthony</dc:creator>
  <cp:keywords/>
  <dc:description/>
  <cp:lastModifiedBy>0012764</cp:lastModifiedBy>
  <cp:revision>22</cp:revision>
  <dcterms:created xsi:type="dcterms:W3CDTF">2020-04-15T21:47:00Z</dcterms:created>
  <dcterms:modified xsi:type="dcterms:W3CDTF">2020-05-08T14:23:00Z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8eefb82f-16ee-3c4e-b1b9-fb9c832ad805</vt:lpwstr>
  </property>
  <property fmtid="{D5CDD505-2E9C-101B-9397-08002B2CF9AE}" pid="4" name="Mendeley Citation Style_1">
    <vt:lpwstr>http://www.zotero.org/styles/carbon-balance-and-management</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http://www.zotero.org/styles/annals-of-applied-biology</vt:lpwstr>
  </property>
  <property fmtid="{D5CDD505-2E9C-101B-9397-08002B2CF9AE}" pid="8" name="Mendeley Recent Style Name 1_1">
    <vt:lpwstr>Annals of Applied Biology</vt:lpwstr>
  </property>
  <property fmtid="{D5CDD505-2E9C-101B-9397-08002B2CF9AE}" pid="9" name="Mendeley Recent Style Id 2_1">
    <vt:lpwstr>http://www.zotero.org/styles/carbon-balance-and-management</vt:lpwstr>
  </property>
  <property fmtid="{D5CDD505-2E9C-101B-9397-08002B2CF9AE}" pid="10" name="Mendeley Recent Style Name 2_1">
    <vt:lpwstr>Carbon Balance and Management</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http://www.zotero.org/styles/forest-ecology-and-management</vt:lpwstr>
  </property>
  <property fmtid="{D5CDD505-2E9C-101B-9397-08002B2CF9AE}" pid="14" name="Mendeley Recent Style Name 4_1">
    <vt:lpwstr>Forest Ecology and Management</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https://csl.mendeley.com/styles/21155041/vancouver-CBM-2</vt:lpwstr>
  </property>
  <property fmtid="{D5CDD505-2E9C-101B-9397-08002B2CF9AE}" pid="24" name="Mendeley Recent Style Name 9_1">
    <vt:lpwstr>Vancouver - Anthony Vorster</vt:lpwstr>
  </property>
</Properties>
</file>