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8E956" w14:textId="1880B73C" w:rsidR="001060A3" w:rsidRPr="0034482B" w:rsidRDefault="001060A3" w:rsidP="001060A3">
      <w:pPr>
        <w:rPr>
          <w:rFonts w:ascii="Arial" w:hAnsi="Arial" w:cs="Arial"/>
          <w:b/>
        </w:rPr>
      </w:pPr>
      <w:r w:rsidRPr="0034482B">
        <w:rPr>
          <w:rFonts w:ascii="Arial" w:hAnsi="Arial" w:cs="Arial"/>
          <w:b/>
        </w:rPr>
        <w:t xml:space="preserve">Additional file </w:t>
      </w:r>
      <w:r w:rsidR="005536A8">
        <w:rPr>
          <w:rFonts w:ascii="Arial" w:hAnsi="Arial" w:cs="Arial"/>
          <w:b/>
        </w:rPr>
        <w:t>3</w:t>
      </w:r>
      <w:r w:rsidRPr="0034482B">
        <w:rPr>
          <w:rFonts w:ascii="Arial" w:hAnsi="Arial" w:cs="Arial"/>
          <w:b/>
        </w:rPr>
        <w:t xml:space="preserve">: </w:t>
      </w:r>
      <w:r w:rsidR="005536A8">
        <w:rPr>
          <w:rFonts w:ascii="Arial" w:hAnsi="Arial" w:cs="Arial"/>
          <w:b/>
        </w:rPr>
        <w:t>Supplementary methods</w:t>
      </w:r>
    </w:p>
    <w:p w14:paraId="05DC501A" w14:textId="77777777" w:rsidR="001060A3" w:rsidRPr="0034482B" w:rsidRDefault="001060A3" w:rsidP="001060A3">
      <w:pPr>
        <w:rPr>
          <w:rFonts w:ascii="Arial" w:hAnsi="Arial" w:cs="Arial"/>
          <w:b/>
        </w:rPr>
      </w:pPr>
    </w:p>
    <w:p w14:paraId="28BD1162" w14:textId="72027167" w:rsidR="00C77383" w:rsidRDefault="0034482B" w:rsidP="001060A3">
      <w:pPr>
        <w:spacing w:line="360" w:lineRule="auto"/>
        <w:rPr>
          <w:rFonts w:ascii="Arial" w:hAnsi="Arial" w:cs="Arial"/>
          <w:color w:val="000000" w:themeColor="text1"/>
        </w:rPr>
      </w:pPr>
      <w:r>
        <w:rPr>
          <w:rFonts w:ascii="Arial" w:hAnsi="Arial" w:cs="Arial"/>
          <w:b/>
          <w:color w:val="000000" w:themeColor="text1"/>
        </w:rPr>
        <w:t xml:space="preserve"> </w:t>
      </w:r>
    </w:p>
    <w:p w14:paraId="4BAA7C44" w14:textId="77777777" w:rsidR="00C77383" w:rsidRPr="0034482B" w:rsidRDefault="00C77383" w:rsidP="001060A3">
      <w:pPr>
        <w:spacing w:line="360" w:lineRule="auto"/>
        <w:rPr>
          <w:rFonts w:ascii="Arial" w:hAnsi="Arial" w:cs="Arial"/>
          <w:color w:val="000000" w:themeColor="text1"/>
        </w:rPr>
      </w:pPr>
    </w:p>
    <w:p w14:paraId="2AC57A69" w14:textId="6027E734" w:rsidR="006417A6" w:rsidRPr="0034482B" w:rsidRDefault="006417A6" w:rsidP="00912CCC">
      <w:pPr>
        <w:pStyle w:val="ListParagraph"/>
        <w:numPr>
          <w:ilvl w:val="0"/>
          <w:numId w:val="5"/>
        </w:numPr>
        <w:spacing w:line="276" w:lineRule="auto"/>
        <w:ind w:left="540" w:hanging="540"/>
        <w:jc w:val="both"/>
        <w:rPr>
          <w:rFonts w:ascii="Arial" w:hAnsi="Arial" w:cs="Arial"/>
        </w:rPr>
      </w:pPr>
      <w:r w:rsidRPr="0034482B">
        <w:rPr>
          <w:rFonts w:ascii="Arial" w:hAnsi="Arial" w:cs="Arial"/>
        </w:rPr>
        <w:t>ChIA-PET data processing and clustering of interaction PETs</w:t>
      </w:r>
      <w:r w:rsidR="00C77383">
        <w:rPr>
          <w:rFonts w:ascii="Arial" w:hAnsi="Arial" w:cs="Arial"/>
        </w:rPr>
        <w:t>.</w:t>
      </w:r>
    </w:p>
    <w:p w14:paraId="087C1EFA" w14:textId="75DD9AE4" w:rsidR="00DF7D6D" w:rsidRPr="0034482B" w:rsidRDefault="00DF7D6D" w:rsidP="00912CCC">
      <w:pPr>
        <w:pStyle w:val="ListParagraph"/>
        <w:numPr>
          <w:ilvl w:val="0"/>
          <w:numId w:val="5"/>
        </w:numPr>
        <w:spacing w:line="276" w:lineRule="auto"/>
        <w:ind w:left="540" w:hanging="540"/>
        <w:jc w:val="both"/>
        <w:rPr>
          <w:rFonts w:ascii="Arial" w:hAnsi="Arial" w:cs="Arial"/>
          <w:bCs/>
        </w:rPr>
      </w:pPr>
      <w:r w:rsidRPr="0034482B">
        <w:rPr>
          <w:rFonts w:ascii="Arial" w:hAnsi="Arial" w:cs="Arial"/>
        </w:rPr>
        <w:t>Comparison of ChIA-PET data for calling of binding peaks, loops, and chromatin domains</w:t>
      </w:r>
      <w:r w:rsidR="00C77383">
        <w:rPr>
          <w:rFonts w:ascii="Arial" w:hAnsi="Arial" w:cs="Arial"/>
        </w:rPr>
        <w:t>.</w:t>
      </w:r>
      <w:r w:rsidRPr="0034482B">
        <w:rPr>
          <w:rFonts w:ascii="Arial" w:hAnsi="Arial" w:cs="Arial"/>
        </w:rPr>
        <w:t xml:space="preserve"> </w:t>
      </w:r>
    </w:p>
    <w:p w14:paraId="6A35F28B" w14:textId="41115F3C" w:rsidR="00DF7D6D" w:rsidRPr="0034482B" w:rsidRDefault="00DF7D6D" w:rsidP="00912CCC">
      <w:pPr>
        <w:pStyle w:val="ListParagraph"/>
        <w:numPr>
          <w:ilvl w:val="0"/>
          <w:numId w:val="5"/>
        </w:numPr>
        <w:spacing w:line="276" w:lineRule="auto"/>
        <w:ind w:left="540" w:hanging="540"/>
        <w:jc w:val="both"/>
        <w:rPr>
          <w:rFonts w:ascii="Arial" w:hAnsi="Arial" w:cs="Arial"/>
        </w:rPr>
      </w:pPr>
      <w:r w:rsidRPr="0034482B">
        <w:rPr>
          <w:rFonts w:ascii="Arial" w:hAnsi="Arial" w:cs="Arial"/>
        </w:rPr>
        <w:t>Identification and classification of RAR</w:t>
      </w:r>
      <w:r w:rsidRPr="00C77383">
        <w:sym w:font="Symbol" w:char="F061"/>
      </w:r>
      <w:r w:rsidRPr="0034482B">
        <w:rPr>
          <w:rFonts w:ascii="Arial" w:hAnsi="Arial" w:cs="Arial"/>
        </w:rPr>
        <w:t xml:space="preserve"> and </w:t>
      </w:r>
      <w:r w:rsidR="0024294B">
        <w:rPr>
          <w:rFonts w:ascii="Arial" w:hAnsi="Arial" w:cs="Arial"/>
        </w:rPr>
        <w:t>PML-RAR</w:t>
      </w:r>
      <w:r w:rsidRPr="00C77383">
        <w:sym w:font="Symbol" w:char="F061"/>
      </w:r>
      <w:r w:rsidRPr="0034482B">
        <w:rPr>
          <w:rFonts w:ascii="Arial" w:hAnsi="Arial" w:cs="Arial"/>
        </w:rPr>
        <w:t xml:space="preserve"> binding sites</w:t>
      </w:r>
      <w:r w:rsidR="00C77383">
        <w:rPr>
          <w:rFonts w:ascii="Arial" w:hAnsi="Arial" w:cs="Arial"/>
        </w:rPr>
        <w:t>.</w:t>
      </w:r>
    </w:p>
    <w:p w14:paraId="18539D31" w14:textId="527F6307" w:rsidR="00DF7D6D" w:rsidRPr="0034482B" w:rsidRDefault="00DF7D6D" w:rsidP="00912CCC">
      <w:pPr>
        <w:pStyle w:val="ListParagraph"/>
        <w:numPr>
          <w:ilvl w:val="0"/>
          <w:numId w:val="5"/>
        </w:numPr>
        <w:spacing w:line="276" w:lineRule="auto"/>
        <w:ind w:left="540" w:hanging="540"/>
        <w:jc w:val="both"/>
        <w:rPr>
          <w:rFonts w:ascii="Arial" w:hAnsi="Arial" w:cs="Arial"/>
        </w:rPr>
      </w:pPr>
      <w:r w:rsidRPr="0034482B">
        <w:rPr>
          <w:rFonts w:ascii="Arial" w:hAnsi="Arial" w:cs="Arial"/>
        </w:rPr>
        <w:t xml:space="preserve">Identification and characterization of </w:t>
      </w:r>
      <w:r w:rsidR="0024294B">
        <w:rPr>
          <w:rFonts w:ascii="Arial" w:hAnsi="Arial" w:cs="Arial"/>
        </w:rPr>
        <w:t>PML-RAR</w:t>
      </w:r>
      <w:r w:rsidRPr="00C77383">
        <w:sym w:font="Symbol" w:char="F061"/>
      </w:r>
      <w:r w:rsidRPr="0034482B">
        <w:rPr>
          <w:rFonts w:ascii="Arial" w:hAnsi="Arial" w:cs="Arial"/>
        </w:rPr>
        <w:t>-mediated chromatin interactions</w:t>
      </w:r>
      <w:r w:rsidR="00C77383">
        <w:rPr>
          <w:rFonts w:ascii="Arial" w:hAnsi="Arial" w:cs="Arial"/>
        </w:rPr>
        <w:t>.</w:t>
      </w:r>
    </w:p>
    <w:p w14:paraId="35CA5262" w14:textId="25CEA73D" w:rsidR="00C77383" w:rsidRPr="0034482B" w:rsidRDefault="00C77383" w:rsidP="00912CCC">
      <w:pPr>
        <w:pStyle w:val="ListParagraph"/>
        <w:numPr>
          <w:ilvl w:val="0"/>
          <w:numId w:val="5"/>
        </w:numPr>
        <w:spacing w:line="276" w:lineRule="auto"/>
        <w:ind w:left="540" w:hanging="540"/>
        <w:jc w:val="both"/>
        <w:rPr>
          <w:rFonts w:ascii="Arial" w:hAnsi="Arial" w:cs="Arial"/>
        </w:rPr>
      </w:pPr>
      <w:r w:rsidRPr="0034482B">
        <w:rPr>
          <w:rFonts w:ascii="Arial" w:hAnsi="Arial" w:cs="Arial"/>
        </w:rPr>
        <w:t>Visualization of 2D contact map and BASIC browser</w:t>
      </w:r>
      <w:r>
        <w:rPr>
          <w:rFonts w:ascii="Arial" w:hAnsi="Arial" w:cs="Arial"/>
        </w:rPr>
        <w:t>.</w:t>
      </w:r>
    </w:p>
    <w:p w14:paraId="4B34CBC5" w14:textId="03F29A64" w:rsidR="00C77383" w:rsidRPr="0034482B" w:rsidRDefault="00C77383" w:rsidP="00912CCC">
      <w:pPr>
        <w:pStyle w:val="ListParagraph"/>
        <w:numPr>
          <w:ilvl w:val="0"/>
          <w:numId w:val="5"/>
        </w:numPr>
        <w:spacing w:line="276" w:lineRule="auto"/>
        <w:ind w:left="540" w:hanging="540"/>
        <w:jc w:val="both"/>
        <w:rPr>
          <w:rFonts w:ascii="Arial" w:hAnsi="Arial" w:cs="Arial"/>
        </w:rPr>
      </w:pPr>
      <w:r w:rsidRPr="0034482B">
        <w:rPr>
          <w:rFonts w:ascii="Arial" w:hAnsi="Arial" w:cs="Arial"/>
        </w:rPr>
        <w:t>3D structure modeling, measurement of 3D structure condensation and visualization</w:t>
      </w:r>
      <w:r>
        <w:rPr>
          <w:rFonts w:ascii="Arial" w:hAnsi="Arial" w:cs="Arial"/>
        </w:rPr>
        <w:t>.</w:t>
      </w:r>
    </w:p>
    <w:p w14:paraId="67066E12" w14:textId="7C06E266" w:rsidR="00C77383" w:rsidRPr="0034482B" w:rsidRDefault="00C77383" w:rsidP="00912CCC">
      <w:pPr>
        <w:pStyle w:val="ListParagraph"/>
        <w:numPr>
          <w:ilvl w:val="0"/>
          <w:numId w:val="5"/>
        </w:numPr>
        <w:spacing w:line="276" w:lineRule="auto"/>
        <w:ind w:left="540" w:hanging="540"/>
        <w:jc w:val="both"/>
        <w:rPr>
          <w:rFonts w:ascii="Arial" w:hAnsi="Arial" w:cs="Arial"/>
        </w:rPr>
      </w:pPr>
      <w:r w:rsidRPr="0034482B">
        <w:rPr>
          <w:rFonts w:ascii="Arial" w:hAnsi="Arial" w:cs="Arial"/>
        </w:rPr>
        <w:t xml:space="preserve">Identification of binding motifs at </w:t>
      </w:r>
      <w:r w:rsidR="0024294B">
        <w:rPr>
          <w:rFonts w:ascii="Arial" w:hAnsi="Arial" w:cs="Arial"/>
        </w:rPr>
        <w:t>PML-RAR</w:t>
      </w:r>
      <w:r w:rsidRPr="00C77383">
        <w:sym w:font="Symbol" w:char="F061"/>
      </w:r>
      <w:r w:rsidRPr="0034482B">
        <w:rPr>
          <w:rFonts w:ascii="Arial" w:hAnsi="Arial" w:cs="Arial"/>
        </w:rPr>
        <w:t xml:space="preserve"> peak regions</w:t>
      </w:r>
      <w:r>
        <w:rPr>
          <w:rFonts w:ascii="Arial" w:hAnsi="Arial" w:cs="Arial"/>
        </w:rPr>
        <w:t>.</w:t>
      </w:r>
      <w:r w:rsidRPr="0034482B">
        <w:rPr>
          <w:rFonts w:ascii="Arial" w:hAnsi="Arial" w:cs="Arial"/>
        </w:rPr>
        <w:t xml:space="preserve"> </w:t>
      </w:r>
    </w:p>
    <w:p w14:paraId="25B0185B" w14:textId="2D7D9532" w:rsidR="00C77383" w:rsidRPr="0034482B" w:rsidRDefault="00C77383" w:rsidP="00912CCC">
      <w:pPr>
        <w:pStyle w:val="ListParagraph"/>
        <w:numPr>
          <w:ilvl w:val="0"/>
          <w:numId w:val="5"/>
        </w:numPr>
        <w:spacing w:line="276" w:lineRule="auto"/>
        <w:ind w:left="540" w:hanging="540"/>
        <w:jc w:val="both"/>
        <w:rPr>
          <w:rFonts w:ascii="Arial" w:hAnsi="Arial" w:cs="Arial"/>
          <w:color w:val="000000" w:themeColor="text1"/>
        </w:rPr>
      </w:pPr>
      <w:r w:rsidRPr="0034482B">
        <w:rPr>
          <w:rFonts w:ascii="Arial" w:hAnsi="Arial" w:cs="Arial"/>
          <w:color w:val="000000" w:themeColor="text1"/>
        </w:rPr>
        <w:t>Comparison of RNAPII-mediated chromatin interactions between control and treatment condition</w:t>
      </w:r>
      <w:r>
        <w:rPr>
          <w:rFonts w:ascii="Arial" w:hAnsi="Arial" w:cs="Arial"/>
          <w:color w:val="000000" w:themeColor="text1"/>
        </w:rPr>
        <w:t>.</w:t>
      </w:r>
    </w:p>
    <w:p w14:paraId="710261F1" w14:textId="45D17110" w:rsidR="00C77383" w:rsidRPr="0034482B" w:rsidRDefault="00C77383" w:rsidP="00912CCC">
      <w:pPr>
        <w:pStyle w:val="ListParagraph"/>
        <w:numPr>
          <w:ilvl w:val="0"/>
          <w:numId w:val="5"/>
        </w:numPr>
        <w:spacing w:line="276" w:lineRule="auto"/>
        <w:ind w:left="540" w:hanging="540"/>
        <w:jc w:val="both"/>
        <w:rPr>
          <w:rFonts w:ascii="Arial" w:hAnsi="Arial" w:cs="Arial"/>
        </w:rPr>
      </w:pPr>
      <w:r w:rsidRPr="0034482B">
        <w:rPr>
          <w:rFonts w:ascii="Arial" w:hAnsi="Arial" w:cs="Arial"/>
        </w:rPr>
        <w:t>RNA-Seq and differential gene expression analysis</w:t>
      </w:r>
      <w:r>
        <w:rPr>
          <w:rFonts w:ascii="Arial" w:hAnsi="Arial" w:cs="Arial"/>
        </w:rPr>
        <w:t>.</w:t>
      </w:r>
    </w:p>
    <w:p w14:paraId="1FE4A5CB" w14:textId="0EEB3ABF" w:rsidR="00C77383" w:rsidRPr="0034482B" w:rsidRDefault="00C77383" w:rsidP="00912CCC">
      <w:pPr>
        <w:pStyle w:val="ListParagraph"/>
        <w:numPr>
          <w:ilvl w:val="0"/>
          <w:numId w:val="5"/>
        </w:numPr>
        <w:spacing w:line="276" w:lineRule="auto"/>
        <w:ind w:left="540" w:hanging="540"/>
        <w:jc w:val="both"/>
        <w:rPr>
          <w:rFonts w:ascii="Arial" w:hAnsi="Arial" w:cs="Arial"/>
        </w:rPr>
      </w:pPr>
      <w:r w:rsidRPr="0034482B">
        <w:rPr>
          <w:rFonts w:ascii="Arial" w:hAnsi="Arial" w:cs="Arial"/>
        </w:rPr>
        <w:t>ChIP-Seq analysis</w:t>
      </w:r>
      <w:r>
        <w:rPr>
          <w:rFonts w:ascii="Arial" w:hAnsi="Arial" w:cs="Arial"/>
        </w:rPr>
        <w:t>.</w:t>
      </w:r>
    </w:p>
    <w:p w14:paraId="33B5158F" w14:textId="7139733F" w:rsidR="00C77383" w:rsidRPr="0034482B" w:rsidRDefault="00C77383" w:rsidP="00912CCC">
      <w:pPr>
        <w:pStyle w:val="ListParagraph"/>
        <w:numPr>
          <w:ilvl w:val="0"/>
          <w:numId w:val="5"/>
        </w:numPr>
        <w:spacing w:line="276" w:lineRule="auto"/>
        <w:ind w:left="540" w:hanging="540"/>
        <w:jc w:val="both"/>
        <w:rPr>
          <w:rFonts w:ascii="Arial" w:hAnsi="Arial" w:cs="Arial"/>
        </w:rPr>
      </w:pPr>
      <w:r w:rsidRPr="0034482B">
        <w:rPr>
          <w:rFonts w:ascii="Arial" w:hAnsi="Arial" w:cs="Arial"/>
        </w:rPr>
        <w:t>Identification and characterization of super-enhancers</w:t>
      </w:r>
      <w:r>
        <w:rPr>
          <w:rFonts w:ascii="Arial" w:hAnsi="Arial" w:cs="Arial"/>
        </w:rPr>
        <w:t>.</w:t>
      </w:r>
    </w:p>
    <w:p w14:paraId="3C525AD6" w14:textId="44072B20" w:rsidR="00C77383" w:rsidRPr="0034482B" w:rsidRDefault="00C77383" w:rsidP="00912CCC">
      <w:pPr>
        <w:pStyle w:val="ListParagraph"/>
        <w:numPr>
          <w:ilvl w:val="0"/>
          <w:numId w:val="5"/>
        </w:numPr>
        <w:spacing w:line="276" w:lineRule="auto"/>
        <w:ind w:left="540" w:hanging="540"/>
        <w:rPr>
          <w:rFonts w:ascii="Arial" w:eastAsia="PingFang SC Regular" w:hAnsi="Arial" w:cs="Arial"/>
          <w:bCs/>
          <w:color w:val="000000" w:themeColor="text1"/>
        </w:rPr>
      </w:pPr>
      <w:r w:rsidRPr="0034482B">
        <w:rPr>
          <w:rFonts w:ascii="Arial" w:eastAsia="PingFang SC Regular" w:hAnsi="Arial" w:cs="Arial"/>
          <w:bCs/>
          <w:color w:val="000000" w:themeColor="text1"/>
        </w:rPr>
        <w:t>Quantification and statistical analysis methods</w:t>
      </w:r>
      <w:r>
        <w:rPr>
          <w:rFonts w:ascii="Arial" w:eastAsia="PingFang SC Regular" w:hAnsi="Arial" w:cs="Arial"/>
          <w:bCs/>
          <w:color w:val="000000" w:themeColor="text1"/>
        </w:rPr>
        <w:t>.</w:t>
      </w:r>
    </w:p>
    <w:p w14:paraId="35A2BEFD" w14:textId="3F85AFE6" w:rsidR="001060A3" w:rsidRDefault="001060A3" w:rsidP="009818C0">
      <w:pPr>
        <w:pStyle w:val="Bibliography"/>
        <w:snapToGrid w:val="0"/>
        <w:spacing w:line="276" w:lineRule="auto"/>
        <w:jc w:val="both"/>
        <w:rPr>
          <w:rFonts w:ascii="Arial" w:hAnsi="Arial" w:cs="Arial"/>
          <w:b/>
          <w:sz w:val="20"/>
          <w:szCs w:val="20"/>
        </w:rPr>
      </w:pPr>
    </w:p>
    <w:p w14:paraId="06B9E90B" w14:textId="252E0059" w:rsidR="001060A3" w:rsidRDefault="001060A3" w:rsidP="001060A3"/>
    <w:p w14:paraId="59F0CFED" w14:textId="0665A446" w:rsidR="00733715" w:rsidRDefault="00733715" w:rsidP="00ED1D8C">
      <w:pPr>
        <w:spacing w:line="360" w:lineRule="auto"/>
        <w:jc w:val="both"/>
        <w:rPr>
          <w:rFonts w:ascii="Arial" w:hAnsi="Arial" w:cs="Arial"/>
          <w:bCs/>
          <w:color w:val="000000"/>
          <w:sz w:val="20"/>
          <w:szCs w:val="20"/>
        </w:rPr>
      </w:pPr>
    </w:p>
    <w:p w14:paraId="045BB77F" w14:textId="4D9B411A" w:rsidR="00733715" w:rsidRDefault="00733715" w:rsidP="00ED1D8C">
      <w:pPr>
        <w:spacing w:line="360" w:lineRule="auto"/>
        <w:jc w:val="both"/>
        <w:rPr>
          <w:rFonts w:ascii="Arial" w:hAnsi="Arial" w:cs="Arial"/>
          <w:bCs/>
          <w:color w:val="000000"/>
          <w:sz w:val="20"/>
          <w:szCs w:val="20"/>
        </w:rPr>
      </w:pPr>
    </w:p>
    <w:p w14:paraId="581D649A" w14:textId="7AA93FD5" w:rsidR="00733715" w:rsidRDefault="00733715" w:rsidP="00ED1D8C">
      <w:pPr>
        <w:spacing w:line="360" w:lineRule="auto"/>
        <w:jc w:val="both"/>
        <w:rPr>
          <w:rFonts w:ascii="Arial" w:hAnsi="Arial" w:cs="Arial"/>
          <w:bCs/>
          <w:color w:val="000000"/>
          <w:sz w:val="20"/>
          <w:szCs w:val="20"/>
        </w:rPr>
      </w:pPr>
    </w:p>
    <w:p w14:paraId="4A02D10E" w14:textId="691AD788" w:rsidR="00733715" w:rsidRDefault="00733715" w:rsidP="00ED1D8C">
      <w:pPr>
        <w:spacing w:line="360" w:lineRule="auto"/>
        <w:jc w:val="both"/>
        <w:rPr>
          <w:rFonts w:ascii="Arial" w:hAnsi="Arial" w:cs="Arial"/>
          <w:bCs/>
          <w:color w:val="000000"/>
          <w:sz w:val="20"/>
          <w:szCs w:val="20"/>
        </w:rPr>
      </w:pPr>
    </w:p>
    <w:p w14:paraId="45CB6741" w14:textId="27450334" w:rsidR="00733715" w:rsidRDefault="00733715" w:rsidP="00ED1D8C">
      <w:pPr>
        <w:spacing w:line="360" w:lineRule="auto"/>
        <w:jc w:val="both"/>
        <w:rPr>
          <w:rFonts w:ascii="Arial" w:hAnsi="Arial" w:cs="Arial"/>
          <w:bCs/>
          <w:color w:val="000000"/>
          <w:sz w:val="20"/>
          <w:szCs w:val="20"/>
        </w:rPr>
      </w:pPr>
    </w:p>
    <w:p w14:paraId="1D98AC86" w14:textId="77777777" w:rsidR="00733715" w:rsidRPr="00ED1D8C" w:rsidRDefault="00733715" w:rsidP="00ED1D8C">
      <w:pPr>
        <w:spacing w:line="360" w:lineRule="auto"/>
        <w:jc w:val="both"/>
        <w:rPr>
          <w:rFonts w:ascii="Arial" w:hAnsi="Arial" w:cs="Arial"/>
          <w:bCs/>
          <w:color w:val="000000"/>
          <w:sz w:val="20"/>
          <w:szCs w:val="20"/>
        </w:rPr>
      </w:pPr>
    </w:p>
    <w:p w14:paraId="34BA92BC" w14:textId="77777777" w:rsidR="00247A0F" w:rsidRDefault="00247A0F" w:rsidP="00FC6D3B">
      <w:pPr>
        <w:widowControl w:val="0"/>
        <w:autoSpaceDE w:val="0"/>
        <w:autoSpaceDN w:val="0"/>
        <w:adjustRightInd w:val="0"/>
        <w:spacing w:line="276" w:lineRule="auto"/>
        <w:jc w:val="both"/>
        <w:rPr>
          <w:rFonts w:ascii="Arial" w:hAnsi="Arial" w:cs="Arial"/>
          <w:b/>
          <w:sz w:val="20"/>
          <w:szCs w:val="20"/>
        </w:rPr>
      </w:pPr>
    </w:p>
    <w:p w14:paraId="1F7A9F0A" w14:textId="77777777" w:rsidR="00247A0F" w:rsidRDefault="00247A0F" w:rsidP="00FC6D3B">
      <w:pPr>
        <w:widowControl w:val="0"/>
        <w:autoSpaceDE w:val="0"/>
        <w:autoSpaceDN w:val="0"/>
        <w:adjustRightInd w:val="0"/>
        <w:spacing w:line="276" w:lineRule="auto"/>
        <w:jc w:val="both"/>
        <w:rPr>
          <w:rFonts w:ascii="Arial" w:hAnsi="Arial" w:cs="Arial"/>
          <w:b/>
          <w:sz w:val="20"/>
          <w:szCs w:val="20"/>
        </w:rPr>
      </w:pPr>
    </w:p>
    <w:p w14:paraId="6D0A8419" w14:textId="77777777" w:rsidR="00247A0F" w:rsidRDefault="00247A0F" w:rsidP="00FC6D3B">
      <w:pPr>
        <w:widowControl w:val="0"/>
        <w:autoSpaceDE w:val="0"/>
        <w:autoSpaceDN w:val="0"/>
        <w:adjustRightInd w:val="0"/>
        <w:spacing w:line="276" w:lineRule="auto"/>
        <w:jc w:val="both"/>
        <w:rPr>
          <w:rFonts w:ascii="Arial" w:hAnsi="Arial" w:cs="Arial"/>
          <w:b/>
          <w:sz w:val="20"/>
          <w:szCs w:val="20"/>
        </w:rPr>
      </w:pPr>
    </w:p>
    <w:p w14:paraId="451AF8DC" w14:textId="77777777" w:rsidR="00247A0F" w:rsidRDefault="00247A0F" w:rsidP="00FC6D3B">
      <w:pPr>
        <w:widowControl w:val="0"/>
        <w:autoSpaceDE w:val="0"/>
        <w:autoSpaceDN w:val="0"/>
        <w:adjustRightInd w:val="0"/>
        <w:spacing w:line="276" w:lineRule="auto"/>
        <w:jc w:val="both"/>
        <w:rPr>
          <w:rFonts w:ascii="Arial" w:hAnsi="Arial" w:cs="Arial"/>
          <w:b/>
          <w:sz w:val="20"/>
          <w:szCs w:val="20"/>
        </w:rPr>
      </w:pPr>
    </w:p>
    <w:p w14:paraId="7961E34C" w14:textId="77777777" w:rsidR="00247A0F" w:rsidRDefault="00247A0F" w:rsidP="00FC6D3B">
      <w:pPr>
        <w:widowControl w:val="0"/>
        <w:autoSpaceDE w:val="0"/>
        <w:autoSpaceDN w:val="0"/>
        <w:adjustRightInd w:val="0"/>
        <w:spacing w:line="276" w:lineRule="auto"/>
        <w:jc w:val="both"/>
        <w:rPr>
          <w:rFonts w:ascii="Arial" w:hAnsi="Arial" w:cs="Arial"/>
          <w:b/>
          <w:sz w:val="20"/>
          <w:szCs w:val="20"/>
        </w:rPr>
      </w:pPr>
    </w:p>
    <w:p w14:paraId="7DDC3562" w14:textId="77777777" w:rsidR="00247A0F" w:rsidRDefault="00247A0F" w:rsidP="00FC6D3B">
      <w:pPr>
        <w:widowControl w:val="0"/>
        <w:autoSpaceDE w:val="0"/>
        <w:autoSpaceDN w:val="0"/>
        <w:adjustRightInd w:val="0"/>
        <w:spacing w:line="276" w:lineRule="auto"/>
        <w:jc w:val="both"/>
        <w:rPr>
          <w:rFonts w:ascii="Arial" w:hAnsi="Arial" w:cs="Arial"/>
          <w:b/>
          <w:sz w:val="20"/>
          <w:szCs w:val="20"/>
        </w:rPr>
      </w:pPr>
    </w:p>
    <w:p w14:paraId="7E6095FE" w14:textId="77777777" w:rsidR="00247A0F" w:rsidRDefault="00247A0F" w:rsidP="00FC6D3B">
      <w:pPr>
        <w:widowControl w:val="0"/>
        <w:autoSpaceDE w:val="0"/>
        <w:autoSpaceDN w:val="0"/>
        <w:adjustRightInd w:val="0"/>
        <w:spacing w:line="276" w:lineRule="auto"/>
        <w:jc w:val="both"/>
        <w:rPr>
          <w:rFonts w:ascii="Arial" w:hAnsi="Arial" w:cs="Arial"/>
          <w:b/>
          <w:sz w:val="20"/>
          <w:szCs w:val="20"/>
        </w:rPr>
      </w:pPr>
    </w:p>
    <w:p w14:paraId="44520219" w14:textId="77777777" w:rsidR="00247A0F" w:rsidRDefault="00247A0F" w:rsidP="00FC6D3B">
      <w:pPr>
        <w:widowControl w:val="0"/>
        <w:autoSpaceDE w:val="0"/>
        <w:autoSpaceDN w:val="0"/>
        <w:adjustRightInd w:val="0"/>
        <w:spacing w:line="276" w:lineRule="auto"/>
        <w:jc w:val="both"/>
        <w:rPr>
          <w:rFonts w:ascii="Arial" w:hAnsi="Arial" w:cs="Arial"/>
          <w:b/>
          <w:sz w:val="20"/>
          <w:szCs w:val="20"/>
        </w:rPr>
      </w:pPr>
    </w:p>
    <w:p w14:paraId="15938EAD" w14:textId="77777777" w:rsidR="00247A0F" w:rsidRDefault="00247A0F" w:rsidP="00FC6D3B">
      <w:pPr>
        <w:widowControl w:val="0"/>
        <w:autoSpaceDE w:val="0"/>
        <w:autoSpaceDN w:val="0"/>
        <w:adjustRightInd w:val="0"/>
        <w:spacing w:line="276" w:lineRule="auto"/>
        <w:jc w:val="both"/>
        <w:rPr>
          <w:rFonts w:ascii="Arial" w:hAnsi="Arial" w:cs="Arial"/>
          <w:b/>
          <w:sz w:val="20"/>
          <w:szCs w:val="20"/>
        </w:rPr>
      </w:pPr>
    </w:p>
    <w:p w14:paraId="06FC3B0B" w14:textId="77777777" w:rsidR="00247A0F" w:rsidRDefault="00247A0F" w:rsidP="00FC6D3B">
      <w:pPr>
        <w:widowControl w:val="0"/>
        <w:autoSpaceDE w:val="0"/>
        <w:autoSpaceDN w:val="0"/>
        <w:adjustRightInd w:val="0"/>
        <w:spacing w:line="276" w:lineRule="auto"/>
        <w:jc w:val="both"/>
        <w:rPr>
          <w:rFonts w:ascii="Arial" w:hAnsi="Arial" w:cs="Arial"/>
          <w:b/>
          <w:sz w:val="20"/>
          <w:szCs w:val="20"/>
        </w:rPr>
      </w:pPr>
    </w:p>
    <w:p w14:paraId="4938BAB9" w14:textId="77777777" w:rsidR="00247A0F" w:rsidRDefault="00247A0F" w:rsidP="00FC6D3B">
      <w:pPr>
        <w:widowControl w:val="0"/>
        <w:autoSpaceDE w:val="0"/>
        <w:autoSpaceDN w:val="0"/>
        <w:adjustRightInd w:val="0"/>
        <w:spacing w:line="276" w:lineRule="auto"/>
        <w:jc w:val="both"/>
        <w:rPr>
          <w:rFonts w:ascii="Arial" w:hAnsi="Arial" w:cs="Arial"/>
          <w:b/>
          <w:sz w:val="20"/>
          <w:szCs w:val="20"/>
        </w:rPr>
      </w:pPr>
    </w:p>
    <w:p w14:paraId="3CF53D5F" w14:textId="77777777" w:rsidR="00247A0F" w:rsidRDefault="00247A0F" w:rsidP="00FC6D3B">
      <w:pPr>
        <w:widowControl w:val="0"/>
        <w:autoSpaceDE w:val="0"/>
        <w:autoSpaceDN w:val="0"/>
        <w:adjustRightInd w:val="0"/>
        <w:spacing w:line="276" w:lineRule="auto"/>
        <w:jc w:val="both"/>
        <w:rPr>
          <w:rFonts w:ascii="Arial" w:hAnsi="Arial" w:cs="Arial"/>
          <w:b/>
          <w:sz w:val="20"/>
          <w:szCs w:val="20"/>
        </w:rPr>
      </w:pPr>
    </w:p>
    <w:p w14:paraId="6410B0CB" w14:textId="77777777" w:rsidR="00247A0F" w:rsidRDefault="00247A0F" w:rsidP="00FC6D3B">
      <w:pPr>
        <w:widowControl w:val="0"/>
        <w:autoSpaceDE w:val="0"/>
        <w:autoSpaceDN w:val="0"/>
        <w:adjustRightInd w:val="0"/>
        <w:spacing w:line="276" w:lineRule="auto"/>
        <w:jc w:val="both"/>
        <w:rPr>
          <w:rFonts w:ascii="Arial" w:hAnsi="Arial" w:cs="Arial"/>
          <w:b/>
          <w:sz w:val="20"/>
          <w:szCs w:val="20"/>
        </w:rPr>
      </w:pPr>
    </w:p>
    <w:p w14:paraId="4928E11A" w14:textId="77777777" w:rsidR="00912CCC" w:rsidRDefault="00912CCC" w:rsidP="00FC6D3B">
      <w:pPr>
        <w:spacing w:line="276" w:lineRule="auto"/>
        <w:jc w:val="both"/>
        <w:rPr>
          <w:rFonts w:ascii="Arial" w:hAnsi="Arial" w:cs="Arial"/>
          <w:b/>
          <w:sz w:val="20"/>
          <w:szCs w:val="20"/>
        </w:rPr>
      </w:pPr>
    </w:p>
    <w:p w14:paraId="690501FA" w14:textId="77777777" w:rsidR="00912CCC" w:rsidRDefault="00912CCC" w:rsidP="00FC6D3B">
      <w:pPr>
        <w:spacing w:line="276" w:lineRule="auto"/>
        <w:jc w:val="both"/>
        <w:rPr>
          <w:rFonts w:ascii="Arial" w:hAnsi="Arial" w:cs="Arial"/>
          <w:b/>
          <w:sz w:val="20"/>
          <w:szCs w:val="20"/>
        </w:rPr>
      </w:pPr>
    </w:p>
    <w:p w14:paraId="5C67C200" w14:textId="77777777" w:rsidR="00912CCC" w:rsidRDefault="00912CCC" w:rsidP="00FC6D3B">
      <w:pPr>
        <w:spacing w:line="276" w:lineRule="auto"/>
        <w:jc w:val="both"/>
        <w:rPr>
          <w:rFonts w:ascii="Arial" w:hAnsi="Arial" w:cs="Arial"/>
          <w:b/>
          <w:sz w:val="20"/>
          <w:szCs w:val="20"/>
        </w:rPr>
      </w:pPr>
    </w:p>
    <w:p w14:paraId="70C4FAF7" w14:textId="5F404F0F" w:rsidR="000573D9" w:rsidRPr="00912CCC" w:rsidRDefault="00912CCC" w:rsidP="00912CCC">
      <w:pPr>
        <w:pStyle w:val="ListParagraph"/>
        <w:numPr>
          <w:ilvl w:val="0"/>
          <w:numId w:val="6"/>
        </w:numPr>
        <w:spacing w:line="276" w:lineRule="auto"/>
        <w:jc w:val="both"/>
        <w:rPr>
          <w:rFonts w:ascii="Arial" w:hAnsi="Arial" w:cs="Arial"/>
          <w:b/>
          <w:sz w:val="20"/>
          <w:szCs w:val="20"/>
        </w:rPr>
      </w:pPr>
      <w:r>
        <w:rPr>
          <w:rFonts w:ascii="Arial" w:hAnsi="Arial" w:cs="Arial"/>
          <w:b/>
          <w:sz w:val="20"/>
          <w:szCs w:val="20"/>
        </w:rPr>
        <w:lastRenderedPageBreak/>
        <w:t xml:space="preserve"> </w:t>
      </w:r>
      <w:r w:rsidR="000573D9" w:rsidRPr="00912CCC">
        <w:rPr>
          <w:rFonts w:ascii="Arial" w:hAnsi="Arial" w:cs="Arial"/>
          <w:b/>
          <w:sz w:val="20"/>
          <w:szCs w:val="20"/>
        </w:rPr>
        <w:t>ChIA-PET data processing and clustering of interaction PETs</w:t>
      </w:r>
    </w:p>
    <w:p w14:paraId="4FDCC167" w14:textId="1398333E" w:rsidR="000573D9" w:rsidRPr="00DA6BCA" w:rsidRDefault="000573D9" w:rsidP="000F5981">
      <w:pPr>
        <w:spacing w:line="360" w:lineRule="auto"/>
        <w:ind w:firstLine="720"/>
        <w:jc w:val="both"/>
        <w:rPr>
          <w:rFonts w:ascii="Arial" w:hAnsi="Arial" w:cs="Arial"/>
          <w:sz w:val="20"/>
          <w:szCs w:val="20"/>
        </w:rPr>
      </w:pPr>
      <w:r w:rsidRPr="00DA6BCA">
        <w:rPr>
          <w:rFonts w:ascii="Arial" w:hAnsi="Arial" w:cs="Arial"/>
          <w:sz w:val="20"/>
          <w:szCs w:val="20"/>
        </w:rPr>
        <w:t>In this study, ChIA-PET data was produced by the long-read</w:t>
      </w:r>
      <w:r>
        <w:rPr>
          <w:rFonts w:ascii="Arial" w:hAnsi="Arial" w:cs="Arial"/>
          <w:sz w:val="20"/>
          <w:szCs w:val="20"/>
        </w:rPr>
        <w:t>s</w:t>
      </w:r>
      <w:r w:rsidRPr="00DA6BCA">
        <w:rPr>
          <w:rFonts w:ascii="Arial" w:hAnsi="Arial" w:cs="Arial"/>
          <w:sz w:val="20"/>
          <w:szCs w:val="20"/>
        </w:rPr>
        <w:t xml:space="preserve"> ChIA-PET and short-read</w:t>
      </w:r>
      <w:r>
        <w:rPr>
          <w:rFonts w:ascii="Arial" w:hAnsi="Arial" w:cs="Arial"/>
          <w:sz w:val="20"/>
          <w:szCs w:val="20"/>
        </w:rPr>
        <w:t>s</w:t>
      </w:r>
      <w:r w:rsidRPr="00DA6BCA">
        <w:rPr>
          <w:rFonts w:ascii="Arial" w:hAnsi="Arial" w:cs="Arial"/>
          <w:sz w:val="20"/>
          <w:szCs w:val="20"/>
        </w:rPr>
        <w:t xml:space="preserve"> ChIA-PET protocols. The long-read ChIA-PET and short-read ChIA-PET data sets were processed</w:t>
      </w:r>
      <w:r w:rsidR="00CF55DB">
        <w:rPr>
          <w:rFonts w:ascii="Arial" w:hAnsi="Arial" w:cs="Arial"/>
          <w:sz w:val="20"/>
          <w:szCs w:val="20"/>
        </w:rPr>
        <w:t xml:space="preserve"> using an updated ChIA-PET data processing pipeline, called ChIA-PIPE </w:t>
      </w:r>
      <w:r w:rsidR="000525B6">
        <w:rPr>
          <w:rFonts w:ascii="Arial" w:hAnsi="Arial" w:cs="Arial"/>
          <w:sz w:val="20"/>
          <w:szCs w:val="20"/>
        </w:rPr>
        <w:fldChar w:fldCharType="begin"/>
      </w:r>
      <w:r w:rsidR="00733715">
        <w:rPr>
          <w:rFonts w:ascii="Arial" w:hAnsi="Arial" w:cs="Arial"/>
          <w:sz w:val="20"/>
          <w:szCs w:val="20"/>
        </w:rPr>
        <w:instrText xml:space="preserve"> ADDIN ZOTERO_ITEM CSL_CITATION {"citationID":"NSipeysH","properties":{"formattedCitation":"[11]","plainCitation":"[11]","noteIndex":0},"citationItems":[{"id":361,"uris":["http://zotero.org/users/local/tKutRWf4/items/HD6LRII7"],"uri":["http://zotero.org/users/local/tKutRWf4/items/HD6LRII7"],"itemData":{"id":361,"type":"report","abstract":"ChIA-PET enables the genome-wide discovery of chromatin interactions involving specific protein factors, with base-pair resolution. Interpreting ChIA-PET data depends on having a robust analytic pipeline. Here, we introduce ChIA-PIPE, a fully automated pipeline for ChIA-PET data processing, quality assessment, analysis, and visualization. ChIA-PIPE performs linker filtering, read mapping, peak calling, loop calling, chromatin-contact-domain calling, and can resolve allele-specific peaks and loops. ChIA-PIPE also automates quality-control assessment for each dataset. Furthermore, ChIA-PIPE generates input files for visualizing 2D contact maps with Juicebox and HiGlass, and provides a new dockerized visualization tool for high-resolution, browser-based exploration of peaks and loops. With minimal adjusting, ChIA-PIPE can also be suited for the analysis of other related chromatin-mapping data.","genre":"preprint","language":"en","note":"DOI: 10.1101/506683","publisher":"Bioinformatics","source":"DOI.org (Crossref)","title":"ChIA-PIPE: A fully automated pipeline for ChIA-PET data analysis and visualization","title-short":"ChIA-PIPE","URL":"http://biorxiv.org/lookup/doi/10.1101/506683","author":[{"family":"Capurso","given":"Daniel"},{"family":"Wang","given":"Jiahui"},{"family":"Tian","given":"Simon Zhongyuan"},{"family":"Cai","given":"Liuyang"},{"family":"Namburi","given":"Sandeep"},{"family":"Lee","given":"Byoungkoo"},{"family":"Tjong","given":"Harianto"},{"family":"Tang","given":"Zhonghui"},{"family":"Wang","given":"Ping"},{"family":"Wei","given":"Chia-Lin"},{"family":"Ruan","given":"Yijun"},{"family":"Li","given":"Sheng"}],"accessed":{"date-parts":[["2019",9,20]]},"issued":{"date-parts":[["2018",12,27]]}}}],"schema":"https://github.com/citation-style-language/schema/raw/master/csl-citation.json"} </w:instrText>
      </w:r>
      <w:r w:rsidR="000525B6">
        <w:rPr>
          <w:rFonts w:ascii="Arial" w:hAnsi="Arial" w:cs="Arial"/>
          <w:sz w:val="20"/>
          <w:szCs w:val="20"/>
        </w:rPr>
        <w:fldChar w:fldCharType="separate"/>
      </w:r>
      <w:r w:rsidR="00733715">
        <w:rPr>
          <w:rFonts w:ascii="Arial" w:hAnsi="Arial" w:cs="Arial"/>
          <w:sz w:val="20"/>
        </w:rPr>
        <w:t>[11]</w:t>
      </w:r>
      <w:r w:rsidR="000525B6">
        <w:rPr>
          <w:rFonts w:ascii="Arial" w:hAnsi="Arial" w:cs="Arial"/>
          <w:sz w:val="20"/>
          <w:szCs w:val="20"/>
        </w:rPr>
        <w:fldChar w:fldCharType="end"/>
      </w:r>
      <w:r w:rsidR="00CF55DB">
        <w:rPr>
          <w:rFonts w:ascii="Arial" w:hAnsi="Arial" w:cs="Arial"/>
          <w:sz w:val="20"/>
          <w:szCs w:val="20"/>
        </w:rPr>
        <w:t xml:space="preserve">. </w:t>
      </w:r>
      <w:r w:rsidRPr="00DA6BCA">
        <w:rPr>
          <w:rFonts w:ascii="Arial" w:hAnsi="Arial" w:cs="Arial"/>
          <w:sz w:val="20"/>
          <w:szCs w:val="20"/>
        </w:rPr>
        <w:t xml:space="preserve"> </w:t>
      </w:r>
      <w:r w:rsidR="00D37D99">
        <w:rPr>
          <w:rFonts w:ascii="Arial" w:hAnsi="Arial" w:cs="Arial"/>
          <w:sz w:val="20"/>
          <w:szCs w:val="20"/>
        </w:rPr>
        <w:t>From each library data, protein binding peaks, chromatin loops and chromatin interaction domains were identified.</w:t>
      </w:r>
    </w:p>
    <w:p w14:paraId="5CD281A1" w14:textId="77777777" w:rsidR="002E3C00" w:rsidRDefault="002E3C00" w:rsidP="00FC6D3B">
      <w:pPr>
        <w:spacing w:line="276" w:lineRule="auto"/>
        <w:jc w:val="both"/>
        <w:rPr>
          <w:rFonts w:ascii="Arial" w:hAnsi="Arial" w:cs="Arial"/>
          <w:b/>
          <w:sz w:val="20"/>
          <w:szCs w:val="20"/>
        </w:rPr>
      </w:pPr>
    </w:p>
    <w:p w14:paraId="62F46701" w14:textId="64654DBA" w:rsidR="000573D9" w:rsidRPr="00912CCC" w:rsidRDefault="00912CCC" w:rsidP="00912CCC">
      <w:pPr>
        <w:pStyle w:val="ListParagraph"/>
        <w:numPr>
          <w:ilvl w:val="0"/>
          <w:numId w:val="6"/>
        </w:numPr>
        <w:spacing w:line="276" w:lineRule="auto"/>
        <w:jc w:val="both"/>
        <w:rPr>
          <w:rFonts w:ascii="Arial" w:hAnsi="Arial" w:cs="Arial"/>
          <w:b/>
          <w:bCs/>
          <w:sz w:val="20"/>
          <w:szCs w:val="20"/>
        </w:rPr>
      </w:pPr>
      <w:r>
        <w:rPr>
          <w:rFonts w:ascii="Arial" w:hAnsi="Arial" w:cs="Arial"/>
          <w:b/>
          <w:sz w:val="20"/>
          <w:szCs w:val="20"/>
        </w:rPr>
        <w:t xml:space="preserve"> </w:t>
      </w:r>
      <w:r w:rsidR="00D37D99" w:rsidRPr="00912CCC">
        <w:rPr>
          <w:rFonts w:ascii="Arial" w:hAnsi="Arial" w:cs="Arial"/>
          <w:b/>
          <w:sz w:val="20"/>
          <w:szCs w:val="20"/>
        </w:rPr>
        <w:t xml:space="preserve">Comparison of </w:t>
      </w:r>
      <w:r w:rsidR="00EF2952" w:rsidRPr="00912CCC">
        <w:rPr>
          <w:rFonts w:ascii="Arial" w:hAnsi="Arial" w:cs="Arial"/>
          <w:b/>
          <w:sz w:val="20"/>
          <w:szCs w:val="20"/>
        </w:rPr>
        <w:t>ChIA-PET data for</w:t>
      </w:r>
      <w:r w:rsidR="00312645" w:rsidRPr="00912CCC">
        <w:rPr>
          <w:rFonts w:ascii="Arial" w:hAnsi="Arial" w:cs="Arial"/>
          <w:b/>
          <w:sz w:val="20"/>
          <w:szCs w:val="20"/>
        </w:rPr>
        <w:t xml:space="preserve"> calling of</w:t>
      </w:r>
      <w:r w:rsidR="000573D9" w:rsidRPr="00912CCC">
        <w:rPr>
          <w:rFonts w:ascii="Arial" w:hAnsi="Arial" w:cs="Arial"/>
          <w:b/>
          <w:sz w:val="20"/>
          <w:szCs w:val="20"/>
        </w:rPr>
        <w:t xml:space="preserve"> binding </w:t>
      </w:r>
      <w:r w:rsidR="007338B0" w:rsidRPr="00912CCC">
        <w:rPr>
          <w:rFonts w:ascii="Arial" w:hAnsi="Arial" w:cs="Arial"/>
          <w:b/>
          <w:sz w:val="20"/>
          <w:szCs w:val="20"/>
        </w:rPr>
        <w:t>peaks</w:t>
      </w:r>
      <w:r w:rsidR="00C4716C" w:rsidRPr="00912CCC">
        <w:rPr>
          <w:rFonts w:ascii="Arial" w:hAnsi="Arial" w:cs="Arial"/>
          <w:b/>
          <w:sz w:val="20"/>
          <w:szCs w:val="20"/>
        </w:rPr>
        <w:t xml:space="preserve">, </w:t>
      </w:r>
      <w:r w:rsidR="000573D9" w:rsidRPr="00912CCC">
        <w:rPr>
          <w:rFonts w:ascii="Arial" w:hAnsi="Arial" w:cs="Arial"/>
          <w:b/>
          <w:sz w:val="20"/>
          <w:szCs w:val="20"/>
        </w:rPr>
        <w:t>loop</w:t>
      </w:r>
      <w:r w:rsidR="00C4716C" w:rsidRPr="00912CCC">
        <w:rPr>
          <w:rFonts w:ascii="Arial" w:hAnsi="Arial" w:cs="Arial"/>
          <w:b/>
          <w:sz w:val="20"/>
          <w:szCs w:val="20"/>
        </w:rPr>
        <w:t xml:space="preserve">s, </w:t>
      </w:r>
      <w:r w:rsidR="000573D9" w:rsidRPr="00912CCC">
        <w:rPr>
          <w:rFonts w:ascii="Arial" w:hAnsi="Arial" w:cs="Arial"/>
          <w:b/>
          <w:sz w:val="20"/>
          <w:szCs w:val="20"/>
        </w:rPr>
        <w:t xml:space="preserve">and chromatin </w:t>
      </w:r>
      <w:r w:rsidR="00C4716C" w:rsidRPr="00912CCC">
        <w:rPr>
          <w:rFonts w:ascii="Arial" w:hAnsi="Arial" w:cs="Arial"/>
          <w:b/>
          <w:sz w:val="20"/>
          <w:szCs w:val="20"/>
        </w:rPr>
        <w:t>domains</w:t>
      </w:r>
      <w:r w:rsidR="000573D9" w:rsidRPr="00912CCC">
        <w:rPr>
          <w:rFonts w:ascii="Arial" w:hAnsi="Arial" w:cs="Arial"/>
          <w:b/>
          <w:sz w:val="20"/>
          <w:szCs w:val="20"/>
        </w:rPr>
        <w:t xml:space="preserve"> </w:t>
      </w:r>
    </w:p>
    <w:p w14:paraId="5520825B" w14:textId="3D36991F" w:rsidR="000573D9" w:rsidRPr="007F5275" w:rsidRDefault="00CF55DB" w:rsidP="000F5981">
      <w:pPr>
        <w:spacing w:line="360" w:lineRule="auto"/>
        <w:ind w:firstLine="720"/>
        <w:jc w:val="both"/>
        <w:rPr>
          <w:rFonts w:ascii="Arial" w:hAnsi="Arial" w:cs="Arial"/>
          <w:b/>
          <w:bCs/>
          <w:sz w:val="20"/>
          <w:szCs w:val="20"/>
        </w:rPr>
      </w:pPr>
      <w:r>
        <w:rPr>
          <w:rFonts w:ascii="Arial" w:hAnsi="Arial" w:cs="Arial"/>
          <w:sz w:val="20"/>
          <w:szCs w:val="20"/>
        </w:rPr>
        <w:t>To compare the CTCF ChIA-PET data, we</w:t>
      </w:r>
      <w:r w:rsidR="000573D9" w:rsidRPr="00DA6BCA">
        <w:rPr>
          <w:rFonts w:ascii="Arial" w:hAnsi="Arial" w:cs="Arial"/>
          <w:sz w:val="20"/>
          <w:szCs w:val="20"/>
        </w:rPr>
        <w:t xml:space="preserve"> intersected the </w:t>
      </w:r>
      <w:r>
        <w:rPr>
          <w:rFonts w:ascii="Arial" w:hAnsi="Arial" w:cs="Arial"/>
          <w:sz w:val="20"/>
          <w:szCs w:val="20"/>
        </w:rPr>
        <w:t xml:space="preserve">CTCF </w:t>
      </w:r>
      <w:r w:rsidR="000573D9" w:rsidRPr="00DA6BCA">
        <w:rPr>
          <w:rFonts w:ascii="Arial" w:hAnsi="Arial" w:cs="Arial"/>
          <w:sz w:val="20"/>
          <w:szCs w:val="20"/>
        </w:rPr>
        <w:t xml:space="preserve">peak regions between </w:t>
      </w:r>
      <w:r>
        <w:rPr>
          <w:rFonts w:ascii="Arial" w:hAnsi="Arial" w:cs="Arial"/>
          <w:sz w:val="20"/>
          <w:szCs w:val="20"/>
        </w:rPr>
        <w:t>the PR9 and PR9+Zn</w:t>
      </w:r>
      <w:r w:rsidR="00EF2952">
        <w:rPr>
          <w:rFonts w:ascii="Arial" w:hAnsi="Arial" w:cs="Arial"/>
          <w:sz w:val="20"/>
          <w:szCs w:val="20"/>
        </w:rPr>
        <w:t xml:space="preserve"> data, and identify unique and </w:t>
      </w:r>
      <w:r w:rsidR="000573D9" w:rsidRPr="00DA6BCA">
        <w:rPr>
          <w:rFonts w:ascii="Arial" w:hAnsi="Arial" w:cs="Arial"/>
          <w:sz w:val="20"/>
          <w:szCs w:val="20"/>
        </w:rPr>
        <w:t xml:space="preserve">common </w:t>
      </w:r>
      <w:r w:rsidR="00EF2952">
        <w:rPr>
          <w:rFonts w:ascii="Arial" w:hAnsi="Arial" w:cs="Arial"/>
          <w:sz w:val="20"/>
          <w:szCs w:val="20"/>
        </w:rPr>
        <w:t xml:space="preserve">sets of the </w:t>
      </w:r>
      <w:r w:rsidR="000573D9" w:rsidRPr="00DA6BCA">
        <w:rPr>
          <w:rFonts w:ascii="Arial" w:hAnsi="Arial" w:cs="Arial"/>
          <w:sz w:val="20"/>
          <w:szCs w:val="20"/>
        </w:rPr>
        <w:t xml:space="preserve">peaks </w:t>
      </w:r>
      <w:r w:rsidR="000573D9" w:rsidRPr="00F71ADA">
        <w:rPr>
          <w:rFonts w:ascii="Arial" w:hAnsi="Arial" w:cs="Arial"/>
          <w:sz w:val="20"/>
          <w:szCs w:val="20"/>
        </w:rPr>
        <w:t>(</w:t>
      </w:r>
      <w:r w:rsidR="000F5981">
        <w:rPr>
          <w:rFonts w:ascii="Arial" w:hAnsi="Arial" w:cs="Arial"/>
          <w:sz w:val="20"/>
          <w:szCs w:val="20"/>
        </w:rPr>
        <w:t xml:space="preserve">Supplementary </w:t>
      </w:r>
      <w:r w:rsidR="000573D9" w:rsidRPr="00F71ADA">
        <w:rPr>
          <w:rFonts w:ascii="Arial" w:hAnsi="Arial" w:cs="Arial"/>
          <w:sz w:val="20"/>
          <w:szCs w:val="20"/>
        </w:rPr>
        <w:t>Fig</w:t>
      </w:r>
      <w:r w:rsidR="000F5981">
        <w:rPr>
          <w:rFonts w:ascii="Arial" w:hAnsi="Arial" w:cs="Arial"/>
          <w:sz w:val="20"/>
          <w:szCs w:val="20"/>
        </w:rPr>
        <w:t xml:space="preserve">. </w:t>
      </w:r>
      <w:r w:rsidR="000573D9">
        <w:rPr>
          <w:rFonts w:ascii="Arial" w:hAnsi="Arial" w:cs="Arial"/>
          <w:sz w:val="20"/>
          <w:szCs w:val="20"/>
        </w:rPr>
        <w:t>1</w:t>
      </w:r>
      <w:r w:rsidR="000F5981">
        <w:rPr>
          <w:rFonts w:ascii="Arial" w:hAnsi="Arial" w:cs="Arial"/>
          <w:sz w:val="20"/>
          <w:szCs w:val="20"/>
        </w:rPr>
        <w:t>d</w:t>
      </w:r>
      <w:r w:rsidR="000573D9">
        <w:rPr>
          <w:rFonts w:ascii="Arial" w:hAnsi="Arial" w:cs="Arial"/>
          <w:sz w:val="20"/>
          <w:szCs w:val="20"/>
        </w:rPr>
        <w:t>)</w:t>
      </w:r>
      <w:r w:rsidR="000573D9" w:rsidRPr="00DA6BCA">
        <w:rPr>
          <w:rFonts w:ascii="Arial" w:hAnsi="Arial" w:cs="Arial"/>
          <w:sz w:val="20"/>
          <w:szCs w:val="20"/>
        </w:rPr>
        <w:t>. For each condition, we sampled the same number of PET to calculate CTCF binding intensity at each peak region</w:t>
      </w:r>
      <w:r w:rsidR="000573D9">
        <w:rPr>
          <w:rFonts w:ascii="Arial" w:hAnsi="Arial" w:cs="Arial"/>
          <w:sz w:val="20"/>
          <w:szCs w:val="20"/>
        </w:rPr>
        <w:t xml:space="preserve"> </w:t>
      </w:r>
      <w:r w:rsidR="000573D9" w:rsidRPr="00F71ADA">
        <w:rPr>
          <w:rFonts w:ascii="Arial" w:hAnsi="Arial" w:cs="Arial"/>
          <w:sz w:val="20"/>
          <w:szCs w:val="20"/>
        </w:rPr>
        <w:t>(</w:t>
      </w:r>
      <w:r w:rsidR="000F5981">
        <w:rPr>
          <w:rFonts w:ascii="Arial" w:hAnsi="Arial" w:cs="Arial"/>
          <w:sz w:val="20"/>
          <w:szCs w:val="20"/>
        </w:rPr>
        <w:t>Supplementary</w:t>
      </w:r>
      <w:r w:rsidR="000F5981" w:rsidRPr="00F71ADA">
        <w:rPr>
          <w:rFonts w:ascii="Arial" w:hAnsi="Arial" w:cs="Arial"/>
          <w:sz w:val="20"/>
          <w:szCs w:val="20"/>
        </w:rPr>
        <w:t xml:space="preserve"> </w:t>
      </w:r>
      <w:r w:rsidR="000573D9" w:rsidRPr="00F71ADA">
        <w:rPr>
          <w:rFonts w:ascii="Arial" w:hAnsi="Arial" w:cs="Arial"/>
          <w:sz w:val="20"/>
          <w:szCs w:val="20"/>
        </w:rPr>
        <w:t>Fig</w:t>
      </w:r>
      <w:r w:rsidR="000F5981">
        <w:rPr>
          <w:rFonts w:ascii="Arial" w:hAnsi="Arial" w:cs="Arial"/>
          <w:sz w:val="20"/>
          <w:szCs w:val="20"/>
        </w:rPr>
        <w:t>.</w:t>
      </w:r>
      <w:r w:rsidR="000573D9">
        <w:rPr>
          <w:rFonts w:ascii="Arial" w:hAnsi="Arial" w:cs="Arial"/>
          <w:sz w:val="20"/>
          <w:szCs w:val="20"/>
        </w:rPr>
        <w:t xml:space="preserve"> 1</w:t>
      </w:r>
      <w:r w:rsidR="000F5981">
        <w:rPr>
          <w:rFonts w:ascii="Arial" w:hAnsi="Arial" w:cs="Arial"/>
          <w:sz w:val="20"/>
          <w:szCs w:val="20"/>
        </w:rPr>
        <w:t>a</w:t>
      </w:r>
      <w:r w:rsidR="000573D9">
        <w:rPr>
          <w:rFonts w:ascii="Arial" w:hAnsi="Arial" w:cs="Arial"/>
          <w:sz w:val="20"/>
          <w:szCs w:val="20"/>
        </w:rPr>
        <w:t>)</w:t>
      </w:r>
      <w:r w:rsidR="000573D9" w:rsidRPr="00DA6BCA">
        <w:rPr>
          <w:rFonts w:ascii="Arial" w:hAnsi="Arial" w:cs="Arial"/>
          <w:sz w:val="20"/>
          <w:szCs w:val="20"/>
        </w:rPr>
        <w:t xml:space="preserve">. To </w:t>
      </w:r>
      <w:r w:rsidR="00EF2952">
        <w:rPr>
          <w:rFonts w:ascii="Arial" w:hAnsi="Arial" w:cs="Arial"/>
          <w:sz w:val="20"/>
          <w:szCs w:val="20"/>
        </w:rPr>
        <w:t>compare the</w:t>
      </w:r>
      <w:r w:rsidR="000573D9" w:rsidRPr="00DA6BCA">
        <w:rPr>
          <w:rFonts w:ascii="Arial" w:hAnsi="Arial" w:cs="Arial"/>
          <w:sz w:val="20"/>
          <w:szCs w:val="20"/>
        </w:rPr>
        <w:t xml:space="preserve"> loops, we extended </w:t>
      </w:r>
      <w:r w:rsidR="00EF2952">
        <w:rPr>
          <w:rFonts w:ascii="Arial" w:hAnsi="Arial" w:cs="Arial"/>
          <w:sz w:val="20"/>
          <w:szCs w:val="20"/>
        </w:rPr>
        <w:sym w:font="Symbol" w:char="F0B1"/>
      </w:r>
      <w:r w:rsidR="000573D9" w:rsidRPr="00DA6BCA">
        <w:rPr>
          <w:rFonts w:ascii="Arial" w:hAnsi="Arial" w:cs="Arial"/>
          <w:sz w:val="20"/>
          <w:szCs w:val="20"/>
        </w:rPr>
        <w:t xml:space="preserve">1.5 kb </w:t>
      </w:r>
      <w:r w:rsidR="00EF2952">
        <w:rPr>
          <w:rFonts w:ascii="Arial" w:hAnsi="Arial" w:cs="Arial"/>
          <w:sz w:val="20"/>
          <w:szCs w:val="20"/>
        </w:rPr>
        <w:t>to</w:t>
      </w:r>
      <w:r w:rsidR="000573D9" w:rsidRPr="00DA6BCA">
        <w:rPr>
          <w:rFonts w:ascii="Arial" w:hAnsi="Arial" w:cs="Arial"/>
          <w:sz w:val="20"/>
          <w:szCs w:val="20"/>
        </w:rPr>
        <w:t xml:space="preserve"> each anchor</w:t>
      </w:r>
      <w:r w:rsidR="00EF2952">
        <w:rPr>
          <w:rFonts w:ascii="Arial" w:hAnsi="Arial" w:cs="Arial"/>
          <w:sz w:val="20"/>
          <w:szCs w:val="20"/>
        </w:rPr>
        <w:t xml:space="preserve"> of</w:t>
      </w:r>
      <w:r w:rsidR="000573D9" w:rsidRPr="00DA6BCA">
        <w:rPr>
          <w:rFonts w:ascii="Arial" w:hAnsi="Arial" w:cs="Arial"/>
          <w:sz w:val="20"/>
          <w:szCs w:val="20"/>
        </w:rPr>
        <w:t xml:space="preserve"> </w:t>
      </w:r>
      <w:r w:rsidR="00EF2952">
        <w:rPr>
          <w:rFonts w:ascii="Arial" w:hAnsi="Arial" w:cs="Arial"/>
          <w:sz w:val="20"/>
          <w:szCs w:val="20"/>
        </w:rPr>
        <w:t xml:space="preserve">CTCF loops </w:t>
      </w:r>
      <w:r w:rsidR="000573D9" w:rsidRPr="00DA6BCA">
        <w:rPr>
          <w:rFonts w:ascii="Arial" w:hAnsi="Arial" w:cs="Arial"/>
          <w:sz w:val="20"/>
          <w:szCs w:val="20"/>
        </w:rPr>
        <w:t xml:space="preserve">to intersect common loops. Loop showing both overlapped anchors with that of a loop from </w:t>
      </w:r>
      <w:r w:rsidR="00EF2952">
        <w:rPr>
          <w:rFonts w:ascii="Arial" w:hAnsi="Arial" w:cs="Arial"/>
          <w:sz w:val="20"/>
          <w:szCs w:val="20"/>
        </w:rPr>
        <w:t>different datasets</w:t>
      </w:r>
      <w:r w:rsidR="000573D9" w:rsidRPr="00DA6BCA">
        <w:rPr>
          <w:rFonts w:ascii="Arial" w:hAnsi="Arial" w:cs="Arial"/>
          <w:sz w:val="20"/>
          <w:szCs w:val="20"/>
        </w:rPr>
        <w:t xml:space="preserve"> was considered as a common loop</w:t>
      </w:r>
      <w:r w:rsidR="000573D9">
        <w:rPr>
          <w:rFonts w:ascii="Arial" w:hAnsi="Arial" w:cs="Arial"/>
          <w:sz w:val="20"/>
          <w:szCs w:val="20"/>
        </w:rPr>
        <w:t xml:space="preserve"> (</w:t>
      </w:r>
      <w:r w:rsidR="000F5981">
        <w:rPr>
          <w:rFonts w:ascii="Arial" w:hAnsi="Arial" w:cs="Arial"/>
          <w:sz w:val="20"/>
          <w:szCs w:val="20"/>
        </w:rPr>
        <w:t>Supplementary</w:t>
      </w:r>
      <w:r w:rsidR="000F5981" w:rsidRPr="00F71ADA">
        <w:rPr>
          <w:rFonts w:ascii="Arial" w:hAnsi="Arial" w:cs="Arial"/>
          <w:sz w:val="20"/>
          <w:szCs w:val="20"/>
        </w:rPr>
        <w:t xml:space="preserve"> </w:t>
      </w:r>
      <w:r w:rsidR="000573D9">
        <w:rPr>
          <w:rFonts w:ascii="Arial" w:hAnsi="Arial" w:cs="Arial"/>
          <w:sz w:val="20"/>
          <w:szCs w:val="20"/>
        </w:rPr>
        <w:t>Fig</w:t>
      </w:r>
      <w:r w:rsidR="000F5981">
        <w:rPr>
          <w:rFonts w:ascii="Arial" w:hAnsi="Arial" w:cs="Arial"/>
          <w:sz w:val="20"/>
          <w:szCs w:val="20"/>
        </w:rPr>
        <w:t>.</w:t>
      </w:r>
      <w:r w:rsidR="000573D9">
        <w:rPr>
          <w:rFonts w:ascii="Arial" w:hAnsi="Arial" w:cs="Arial"/>
          <w:sz w:val="20"/>
          <w:szCs w:val="20"/>
        </w:rPr>
        <w:t xml:space="preserve"> 1</w:t>
      </w:r>
      <w:r w:rsidR="000F5981">
        <w:rPr>
          <w:rFonts w:ascii="Arial" w:hAnsi="Arial" w:cs="Arial"/>
          <w:sz w:val="20"/>
          <w:szCs w:val="20"/>
        </w:rPr>
        <w:t>b</w:t>
      </w:r>
      <w:r w:rsidR="000573D9">
        <w:rPr>
          <w:rFonts w:ascii="Arial" w:hAnsi="Arial" w:cs="Arial"/>
          <w:sz w:val="20"/>
          <w:szCs w:val="20"/>
        </w:rPr>
        <w:t>)</w:t>
      </w:r>
      <w:r w:rsidR="000573D9" w:rsidRPr="00DA6BCA">
        <w:rPr>
          <w:rFonts w:ascii="Arial" w:hAnsi="Arial" w:cs="Arial"/>
          <w:sz w:val="20"/>
          <w:szCs w:val="20"/>
        </w:rPr>
        <w:t xml:space="preserve">. </w:t>
      </w:r>
    </w:p>
    <w:p w14:paraId="5664A683" w14:textId="0D512724" w:rsidR="00312645" w:rsidRDefault="000573D9" w:rsidP="000F5981">
      <w:pPr>
        <w:spacing w:line="360" w:lineRule="auto"/>
        <w:ind w:firstLine="720"/>
        <w:jc w:val="both"/>
        <w:rPr>
          <w:rFonts w:ascii="Arial" w:hAnsi="Arial" w:cs="Arial"/>
          <w:sz w:val="20"/>
          <w:szCs w:val="20"/>
        </w:rPr>
      </w:pPr>
      <w:r w:rsidRPr="00DA6BCA">
        <w:rPr>
          <w:rFonts w:ascii="Arial" w:hAnsi="Arial" w:cs="Arial"/>
          <w:sz w:val="20"/>
          <w:szCs w:val="20"/>
        </w:rPr>
        <w:t xml:space="preserve">Considering that </w:t>
      </w:r>
      <w:r w:rsidR="00EF2952">
        <w:rPr>
          <w:rFonts w:ascii="Arial" w:hAnsi="Arial" w:cs="Arial"/>
          <w:sz w:val="20"/>
          <w:szCs w:val="20"/>
        </w:rPr>
        <w:t xml:space="preserve">the </w:t>
      </w:r>
      <w:r w:rsidRPr="00DA6BCA">
        <w:rPr>
          <w:rFonts w:ascii="Arial" w:hAnsi="Arial" w:cs="Arial"/>
          <w:sz w:val="20"/>
          <w:szCs w:val="20"/>
        </w:rPr>
        <w:t xml:space="preserve">CTCF ChIA-PET data showed the high similarity between </w:t>
      </w:r>
      <w:r w:rsidR="00EF2952">
        <w:rPr>
          <w:rFonts w:ascii="Arial" w:hAnsi="Arial" w:cs="Arial"/>
          <w:sz w:val="20"/>
          <w:szCs w:val="20"/>
        </w:rPr>
        <w:t>PR9 and PR9+Zn cells</w:t>
      </w:r>
      <w:r w:rsidRPr="00DA6BCA">
        <w:rPr>
          <w:rFonts w:ascii="Arial" w:hAnsi="Arial" w:cs="Arial"/>
          <w:sz w:val="20"/>
          <w:szCs w:val="20"/>
        </w:rPr>
        <w:t xml:space="preserve">, we merged </w:t>
      </w:r>
      <w:r w:rsidR="00EF2952">
        <w:rPr>
          <w:rFonts w:ascii="Arial" w:hAnsi="Arial" w:cs="Arial"/>
          <w:sz w:val="20"/>
          <w:szCs w:val="20"/>
        </w:rPr>
        <w:t xml:space="preserve">the two datasets </w:t>
      </w:r>
      <w:r w:rsidRPr="00DA6BCA">
        <w:rPr>
          <w:rFonts w:ascii="Arial" w:hAnsi="Arial" w:cs="Arial"/>
          <w:sz w:val="20"/>
          <w:szCs w:val="20"/>
        </w:rPr>
        <w:t>together,</w:t>
      </w:r>
      <w:r w:rsidR="00EF2952">
        <w:rPr>
          <w:rFonts w:ascii="Arial" w:hAnsi="Arial" w:cs="Arial"/>
          <w:sz w:val="20"/>
          <w:szCs w:val="20"/>
        </w:rPr>
        <w:t xml:space="preserve"> and used the combined data </w:t>
      </w:r>
      <w:r w:rsidR="00312645">
        <w:rPr>
          <w:rFonts w:ascii="Arial" w:hAnsi="Arial" w:cs="Arial"/>
          <w:sz w:val="20"/>
          <w:szCs w:val="20"/>
        </w:rPr>
        <w:t>to generate a reference 3D genome map mediated by CTCF for myeloid cell PR9, which includes CTCF peaks, CTCF loops, CTCF chromatin domains (CCD) similar as we did for the 3D genome map of GM12878 (Tang et al., 2015). The same approach was also applied to characterize RAR</w:t>
      </w:r>
      <w:r w:rsidR="00A36828" w:rsidRPr="0006108D">
        <w:rPr>
          <w:rFonts w:ascii="Arial" w:hAnsi="Arial" w:cs="Arial"/>
          <w:sz w:val="20"/>
          <w:szCs w:val="20"/>
        </w:rPr>
        <w:sym w:font="Symbol" w:char="F061"/>
      </w:r>
      <w:r w:rsidR="00312645">
        <w:rPr>
          <w:rFonts w:ascii="Arial" w:hAnsi="Arial" w:cs="Arial"/>
          <w:sz w:val="20"/>
          <w:szCs w:val="20"/>
        </w:rPr>
        <w:t>, RNAPII and PML ChIA-PET data generated from PR9 and PR9+Zn cells. The results were shown in Fig</w:t>
      </w:r>
      <w:r w:rsidR="000F5981">
        <w:rPr>
          <w:rFonts w:ascii="Arial" w:hAnsi="Arial" w:cs="Arial"/>
          <w:sz w:val="20"/>
          <w:szCs w:val="20"/>
        </w:rPr>
        <w:t>.</w:t>
      </w:r>
      <w:r w:rsidR="00312645">
        <w:rPr>
          <w:rFonts w:ascii="Arial" w:hAnsi="Arial" w:cs="Arial"/>
          <w:sz w:val="20"/>
          <w:szCs w:val="20"/>
        </w:rPr>
        <w:t xml:space="preserve"> 2</w:t>
      </w:r>
      <w:r w:rsidR="000F5981">
        <w:rPr>
          <w:rFonts w:ascii="Arial" w:hAnsi="Arial" w:cs="Arial"/>
          <w:sz w:val="20"/>
          <w:szCs w:val="20"/>
        </w:rPr>
        <w:t>a</w:t>
      </w:r>
      <w:r w:rsidR="00312645">
        <w:rPr>
          <w:rFonts w:ascii="Arial" w:hAnsi="Arial" w:cs="Arial"/>
          <w:sz w:val="20"/>
          <w:szCs w:val="20"/>
        </w:rPr>
        <w:t xml:space="preserve">. </w:t>
      </w:r>
    </w:p>
    <w:p w14:paraId="020DF651" w14:textId="77777777" w:rsidR="002E3C00" w:rsidRDefault="002E3C00" w:rsidP="00FC6D3B">
      <w:pPr>
        <w:spacing w:line="276" w:lineRule="auto"/>
        <w:jc w:val="both"/>
        <w:rPr>
          <w:rFonts w:ascii="Arial" w:hAnsi="Arial" w:cs="Arial"/>
          <w:b/>
          <w:sz w:val="20"/>
          <w:szCs w:val="20"/>
        </w:rPr>
      </w:pPr>
    </w:p>
    <w:p w14:paraId="0527B00E" w14:textId="540D68FA" w:rsidR="000573D9" w:rsidRPr="00912CCC" w:rsidRDefault="00912CCC" w:rsidP="00912CCC">
      <w:pPr>
        <w:pStyle w:val="ListParagraph"/>
        <w:numPr>
          <w:ilvl w:val="0"/>
          <w:numId w:val="6"/>
        </w:numPr>
        <w:spacing w:line="276" w:lineRule="auto"/>
        <w:jc w:val="both"/>
        <w:rPr>
          <w:rFonts w:ascii="Arial" w:hAnsi="Arial" w:cs="Arial"/>
          <w:b/>
          <w:sz w:val="20"/>
          <w:szCs w:val="20"/>
        </w:rPr>
      </w:pPr>
      <w:r>
        <w:rPr>
          <w:rFonts w:ascii="Arial" w:hAnsi="Arial" w:cs="Arial"/>
          <w:b/>
          <w:sz w:val="20"/>
          <w:szCs w:val="20"/>
        </w:rPr>
        <w:t xml:space="preserve"> </w:t>
      </w:r>
      <w:r w:rsidR="000573D9" w:rsidRPr="00912CCC">
        <w:rPr>
          <w:rFonts w:ascii="Arial" w:hAnsi="Arial" w:cs="Arial"/>
          <w:b/>
          <w:sz w:val="20"/>
          <w:szCs w:val="20"/>
        </w:rPr>
        <w:t>Identification and classification of</w:t>
      </w:r>
      <w:r w:rsidR="0006108D" w:rsidRPr="00912CCC">
        <w:rPr>
          <w:rFonts w:ascii="Arial" w:hAnsi="Arial" w:cs="Arial"/>
          <w:b/>
          <w:sz w:val="20"/>
          <w:szCs w:val="20"/>
        </w:rPr>
        <w:t xml:space="preserve"> RAR</w:t>
      </w:r>
      <w:r w:rsidR="0006108D" w:rsidRPr="004A1654">
        <w:sym w:font="Symbol" w:char="F061"/>
      </w:r>
      <w:r w:rsidR="0006108D" w:rsidRPr="00912CCC">
        <w:rPr>
          <w:rFonts w:ascii="Arial" w:hAnsi="Arial" w:cs="Arial"/>
          <w:b/>
          <w:sz w:val="20"/>
          <w:szCs w:val="20"/>
        </w:rPr>
        <w:t xml:space="preserve"> and</w:t>
      </w:r>
      <w:r w:rsidR="000573D9" w:rsidRPr="00912CCC">
        <w:rPr>
          <w:rFonts w:ascii="Arial" w:hAnsi="Arial" w:cs="Arial"/>
          <w:b/>
          <w:sz w:val="20"/>
          <w:szCs w:val="20"/>
        </w:rPr>
        <w:t xml:space="preserve"> </w:t>
      </w:r>
      <w:r w:rsidR="0024294B" w:rsidRPr="00912CCC">
        <w:rPr>
          <w:rFonts w:ascii="Arial" w:hAnsi="Arial" w:cs="Arial"/>
          <w:b/>
          <w:sz w:val="20"/>
          <w:szCs w:val="20"/>
        </w:rPr>
        <w:t>PML-RAR</w:t>
      </w:r>
      <w:r w:rsidR="000573D9" w:rsidRPr="004A1654">
        <w:sym w:font="Symbol" w:char="F061"/>
      </w:r>
      <w:r w:rsidR="000573D9" w:rsidRPr="00912CCC">
        <w:rPr>
          <w:rFonts w:ascii="Arial" w:hAnsi="Arial" w:cs="Arial"/>
          <w:b/>
          <w:sz w:val="20"/>
          <w:szCs w:val="20"/>
        </w:rPr>
        <w:t xml:space="preserve"> binding sites</w:t>
      </w:r>
    </w:p>
    <w:p w14:paraId="5E99BE0F" w14:textId="75521932" w:rsidR="000573D9" w:rsidRPr="00DA6BCA" w:rsidRDefault="000573D9" w:rsidP="000F5981">
      <w:pPr>
        <w:spacing w:line="360" w:lineRule="auto"/>
        <w:ind w:firstLine="720"/>
        <w:jc w:val="both"/>
        <w:rPr>
          <w:rFonts w:ascii="Arial" w:hAnsi="Arial" w:cs="Arial"/>
          <w:sz w:val="20"/>
          <w:szCs w:val="20"/>
        </w:rPr>
      </w:pPr>
      <w:r w:rsidRPr="00DA6BCA">
        <w:rPr>
          <w:rFonts w:ascii="Arial" w:hAnsi="Arial" w:cs="Arial"/>
          <w:sz w:val="20"/>
          <w:szCs w:val="20"/>
        </w:rPr>
        <w:t>We generated PML and RAR</w:t>
      </w:r>
      <w:r w:rsidRPr="00DA6BCA">
        <w:rPr>
          <w:rFonts w:ascii="Arial" w:hAnsi="Arial" w:cs="Arial"/>
          <w:sz w:val="20"/>
          <w:szCs w:val="20"/>
        </w:rPr>
        <w:sym w:font="Symbol" w:char="F061"/>
      </w:r>
      <w:r w:rsidRPr="00DA6BCA">
        <w:rPr>
          <w:rFonts w:ascii="Arial" w:hAnsi="Arial" w:cs="Arial"/>
          <w:sz w:val="20"/>
          <w:szCs w:val="20"/>
        </w:rPr>
        <w:t xml:space="preserve"> ChIA-PET libraries for</w:t>
      </w:r>
      <w:r>
        <w:rPr>
          <w:rFonts w:ascii="Arial" w:hAnsi="Arial" w:cs="Arial"/>
          <w:sz w:val="20"/>
          <w:szCs w:val="20"/>
        </w:rPr>
        <w:t xml:space="preserve"> PR9 </w:t>
      </w:r>
      <w:r w:rsidRPr="00DA6BCA">
        <w:rPr>
          <w:rFonts w:ascii="Arial" w:hAnsi="Arial" w:cs="Arial"/>
          <w:sz w:val="20"/>
          <w:szCs w:val="20"/>
        </w:rPr>
        <w:t xml:space="preserve">and </w:t>
      </w:r>
      <w:r w:rsidR="0006108D">
        <w:rPr>
          <w:rFonts w:ascii="Arial" w:hAnsi="Arial" w:cs="Arial"/>
          <w:sz w:val="20"/>
          <w:szCs w:val="20"/>
        </w:rPr>
        <w:t>PR9</w:t>
      </w:r>
      <w:r w:rsidR="00E744C6">
        <w:rPr>
          <w:rFonts w:ascii="Arial" w:hAnsi="Arial" w:cs="Arial"/>
          <w:sz w:val="20"/>
          <w:szCs w:val="20"/>
        </w:rPr>
        <w:t>+</w:t>
      </w:r>
      <w:r>
        <w:rPr>
          <w:rFonts w:ascii="Arial" w:hAnsi="Arial" w:cs="Arial"/>
          <w:sz w:val="20"/>
          <w:szCs w:val="20"/>
        </w:rPr>
        <w:t>Zn</w:t>
      </w:r>
      <w:r w:rsidR="0006108D">
        <w:rPr>
          <w:rFonts w:ascii="Arial" w:hAnsi="Arial" w:cs="Arial"/>
          <w:sz w:val="20"/>
          <w:szCs w:val="20"/>
        </w:rPr>
        <w:t xml:space="preserve"> cells</w:t>
      </w:r>
      <w:r w:rsidRPr="00DA6BCA">
        <w:rPr>
          <w:rFonts w:ascii="Arial" w:hAnsi="Arial" w:cs="Arial"/>
          <w:sz w:val="20"/>
          <w:szCs w:val="20"/>
        </w:rPr>
        <w:t>, respectively.</w:t>
      </w:r>
      <w:r w:rsidR="0006108D">
        <w:rPr>
          <w:rFonts w:ascii="Arial" w:hAnsi="Arial" w:cs="Arial"/>
          <w:sz w:val="20"/>
          <w:szCs w:val="20"/>
        </w:rPr>
        <w:t xml:space="preserve"> Using ChIA-PIPE, we called peaks and loops for corresponding factors. </w:t>
      </w:r>
      <w:r w:rsidRPr="00DA6BCA">
        <w:rPr>
          <w:rFonts w:ascii="Arial" w:hAnsi="Arial" w:cs="Arial"/>
          <w:sz w:val="20"/>
          <w:szCs w:val="20"/>
        </w:rPr>
        <w:t>As expected, no significant signal</w:t>
      </w:r>
      <w:r w:rsidR="0006108D">
        <w:rPr>
          <w:rFonts w:ascii="Arial" w:hAnsi="Arial" w:cs="Arial"/>
          <w:sz w:val="20"/>
          <w:szCs w:val="20"/>
        </w:rPr>
        <w:t>s for peaks and loops</w:t>
      </w:r>
      <w:r w:rsidRPr="00DA6BCA">
        <w:rPr>
          <w:rFonts w:ascii="Arial" w:hAnsi="Arial" w:cs="Arial"/>
          <w:sz w:val="20"/>
          <w:szCs w:val="20"/>
        </w:rPr>
        <w:t xml:space="preserve"> </w:t>
      </w:r>
      <w:r w:rsidR="0006108D">
        <w:rPr>
          <w:rFonts w:ascii="Arial" w:hAnsi="Arial" w:cs="Arial"/>
          <w:sz w:val="20"/>
          <w:szCs w:val="20"/>
        </w:rPr>
        <w:t>were</w:t>
      </w:r>
      <w:r w:rsidRPr="00DA6BCA">
        <w:rPr>
          <w:rFonts w:ascii="Arial" w:hAnsi="Arial" w:cs="Arial"/>
          <w:sz w:val="20"/>
          <w:szCs w:val="20"/>
        </w:rPr>
        <w:t xml:space="preserve"> detected PML </w:t>
      </w:r>
      <w:r w:rsidR="0006108D">
        <w:rPr>
          <w:rFonts w:ascii="Arial" w:hAnsi="Arial" w:cs="Arial"/>
          <w:sz w:val="20"/>
          <w:szCs w:val="20"/>
        </w:rPr>
        <w:t>ChIA-PET data from PR9 cells</w:t>
      </w:r>
      <w:r w:rsidR="008F6E42">
        <w:rPr>
          <w:rFonts w:ascii="Arial" w:hAnsi="Arial" w:cs="Arial"/>
          <w:sz w:val="20"/>
          <w:szCs w:val="20"/>
        </w:rPr>
        <w:t>, because PML is not a chromatin protein</w:t>
      </w:r>
      <w:r w:rsidRPr="00DA6BCA">
        <w:rPr>
          <w:rFonts w:ascii="Arial" w:hAnsi="Arial" w:cs="Arial"/>
          <w:sz w:val="20"/>
          <w:szCs w:val="20"/>
        </w:rPr>
        <w:t xml:space="preserve">. The binding peaks detected </w:t>
      </w:r>
      <w:r w:rsidR="008F6E42">
        <w:rPr>
          <w:rFonts w:ascii="Arial" w:hAnsi="Arial" w:cs="Arial"/>
          <w:sz w:val="20"/>
          <w:szCs w:val="20"/>
        </w:rPr>
        <w:t>in the</w:t>
      </w:r>
      <w:r w:rsidRPr="00DA6BCA">
        <w:rPr>
          <w:rFonts w:ascii="Arial" w:hAnsi="Arial" w:cs="Arial"/>
          <w:sz w:val="20"/>
          <w:szCs w:val="20"/>
        </w:rPr>
        <w:t xml:space="preserve"> RAR</w:t>
      </w:r>
      <w:r w:rsidRPr="00DA6BCA">
        <w:rPr>
          <w:rFonts w:ascii="Arial" w:hAnsi="Arial" w:cs="Arial"/>
          <w:sz w:val="20"/>
          <w:szCs w:val="20"/>
        </w:rPr>
        <w:sym w:font="Symbol" w:char="F061"/>
      </w:r>
      <w:r w:rsidRPr="00DA6BCA">
        <w:rPr>
          <w:rFonts w:ascii="Arial" w:hAnsi="Arial" w:cs="Arial"/>
          <w:sz w:val="20"/>
          <w:szCs w:val="20"/>
        </w:rPr>
        <w:t xml:space="preserve"> ChIA-PET data in </w:t>
      </w:r>
      <w:r w:rsidR="008F6E42">
        <w:rPr>
          <w:rFonts w:ascii="Arial" w:hAnsi="Arial" w:cs="Arial"/>
          <w:sz w:val="20"/>
          <w:szCs w:val="20"/>
        </w:rPr>
        <w:t>PR9</w:t>
      </w:r>
      <w:r w:rsidRPr="00DA6BCA">
        <w:rPr>
          <w:rFonts w:ascii="Arial" w:hAnsi="Arial" w:cs="Arial"/>
          <w:sz w:val="20"/>
          <w:szCs w:val="20"/>
        </w:rPr>
        <w:t xml:space="preserve"> represented </w:t>
      </w:r>
      <w:r w:rsidR="008F6E42">
        <w:rPr>
          <w:rFonts w:ascii="Arial" w:hAnsi="Arial" w:cs="Arial"/>
          <w:sz w:val="20"/>
          <w:szCs w:val="20"/>
        </w:rPr>
        <w:t xml:space="preserve">the </w:t>
      </w:r>
      <w:r w:rsidRPr="00DA6BCA">
        <w:rPr>
          <w:rFonts w:ascii="Arial" w:hAnsi="Arial" w:cs="Arial"/>
          <w:sz w:val="20"/>
          <w:szCs w:val="20"/>
        </w:rPr>
        <w:t>endogenous RAR</w:t>
      </w:r>
      <w:r w:rsidRPr="00DA6BCA">
        <w:rPr>
          <w:rFonts w:ascii="Arial" w:hAnsi="Arial" w:cs="Arial"/>
          <w:sz w:val="20"/>
          <w:szCs w:val="20"/>
        </w:rPr>
        <w:sym w:font="Symbol" w:char="F061"/>
      </w:r>
      <w:r w:rsidRPr="00DA6BCA">
        <w:rPr>
          <w:rFonts w:ascii="Arial" w:hAnsi="Arial" w:cs="Arial"/>
          <w:sz w:val="20"/>
          <w:szCs w:val="20"/>
        </w:rPr>
        <w:t xml:space="preserve"> </w:t>
      </w:r>
      <w:r w:rsidR="008F6E42">
        <w:rPr>
          <w:rFonts w:ascii="Arial" w:hAnsi="Arial" w:cs="Arial"/>
          <w:sz w:val="20"/>
          <w:szCs w:val="20"/>
        </w:rPr>
        <w:t>binding</w:t>
      </w:r>
      <w:r w:rsidRPr="00DA6BCA">
        <w:rPr>
          <w:rFonts w:ascii="Arial" w:hAnsi="Arial" w:cs="Arial"/>
          <w:sz w:val="20"/>
          <w:szCs w:val="20"/>
        </w:rPr>
        <w:t xml:space="preserve"> sites. In </w:t>
      </w:r>
      <w:r w:rsidR="008F6E42">
        <w:rPr>
          <w:rFonts w:ascii="Arial" w:hAnsi="Arial" w:cs="Arial"/>
          <w:sz w:val="20"/>
          <w:szCs w:val="20"/>
        </w:rPr>
        <w:t>PR9</w:t>
      </w:r>
      <w:r w:rsidR="00CC526F">
        <w:rPr>
          <w:rFonts w:ascii="Arial" w:hAnsi="Arial" w:cs="Arial"/>
          <w:sz w:val="20"/>
          <w:szCs w:val="20"/>
        </w:rPr>
        <w:t>+</w:t>
      </w:r>
      <w:r>
        <w:rPr>
          <w:rFonts w:ascii="Arial" w:hAnsi="Arial" w:cs="Arial"/>
          <w:sz w:val="20"/>
          <w:szCs w:val="20"/>
        </w:rPr>
        <w:t>Zn</w:t>
      </w:r>
      <w:r w:rsidR="008F6E42">
        <w:rPr>
          <w:rFonts w:ascii="Arial" w:hAnsi="Arial" w:cs="Arial"/>
          <w:sz w:val="20"/>
          <w:szCs w:val="20"/>
        </w:rPr>
        <w:t xml:space="preserve"> </w:t>
      </w:r>
      <w:r>
        <w:rPr>
          <w:rFonts w:ascii="Arial" w:hAnsi="Arial" w:cs="Arial"/>
          <w:sz w:val="20"/>
          <w:szCs w:val="20"/>
        </w:rPr>
        <w:t>cells</w:t>
      </w:r>
      <w:r w:rsidRPr="00DA6BCA">
        <w:rPr>
          <w:rFonts w:ascii="Arial" w:hAnsi="Arial" w:cs="Arial"/>
          <w:sz w:val="20"/>
          <w:szCs w:val="20"/>
        </w:rPr>
        <w:t>, the binding peaks detected by RAR</w:t>
      </w:r>
      <w:r w:rsidRPr="00DA6BCA">
        <w:rPr>
          <w:rFonts w:ascii="Arial" w:hAnsi="Arial" w:cs="Arial"/>
          <w:sz w:val="20"/>
          <w:szCs w:val="20"/>
        </w:rPr>
        <w:sym w:font="Symbol" w:char="F061"/>
      </w:r>
      <w:r w:rsidRPr="00DA6BCA">
        <w:rPr>
          <w:rFonts w:ascii="Arial" w:hAnsi="Arial" w:cs="Arial"/>
          <w:sz w:val="20"/>
          <w:szCs w:val="20"/>
        </w:rPr>
        <w:t xml:space="preserve"> ChIA-PET data </w:t>
      </w:r>
      <w:r w:rsidR="008F6E42">
        <w:rPr>
          <w:rFonts w:ascii="Arial" w:hAnsi="Arial" w:cs="Arial"/>
          <w:sz w:val="20"/>
          <w:szCs w:val="20"/>
        </w:rPr>
        <w:t>could for both of the</w:t>
      </w:r>
      <w:r w:rsidRPr="00DA6BCA">
        <w:rPr>
          <w:rFonts w:ascii="Arial" w:hAnsi="Arial" w:cs="Arial"/>
          <w:sz w:val="20"/>
          <w:szCs w:val="20"/>
        </w:rPr>
        <w:t xml:space="preserve"> endogenous RAR</w:t>
      </w:r>
      <w:r w:rsidRPr="00DA6BCA">
        <w:rPr>
          <w:rFonts w:ascii="Arial" w:hAnsi="Arial" w:cs="Arial"/>
          <w:sz w:val="20"/>
          <w:szCs w:val="20"/>
        </w:rPr>
        <w:sym w:font="Symbol" w:char="F061"/>
      </w:r>
      <w:r w:rsidRPr="00DA6BCA">
        <w:rPr>
          <w:rFonts w:ascii="Arial" w:hAnsi="Arial" w:cs="Arial"/>
          <w:sz w:val="20"/>
          <w:szCs w:val="20"/>
        </w:rPr>
        <w:t xml:space="preserve"> </w:t>
      </w:r>
      <w:r w:rsidR="008F6E42">
        <w:rPr>
          <w:rFonts w:ascii="Arial" w:hAnsi="Arial" w:cs="Arial"/>
          <w:sz w:val="20"/>
          <w:szCs w:val="20"/>
        </w:rPr>
        <w:t xml:space="preserve">and the </w:t>
      </w:r>
      <w:r w:rsidRPr="00DA6BCA">
        <w:rPr>
          <w:rFonts w:ascii="Arial" w:hAnsi="Arial" w:cs="Arial"/>
          <w:sz w:val="20"/>
          <w:szCs w:val="20"/>
        </w:rPr>
        <w:t xml:space="preserve">induced </w:t>
      </w:r>
      <w:r w:rsidR="0024294B">
        <w:rPr>
          <w:rFonts w:ascii="Arial" w:hAnsi="Arial" w:cs="Arial"/>
          <w:sz w:val="20"/>
          <w:szCs w:val="20"/>
        </w:rPr>
        <w:t>PML-RAR</w:t>
      </w:r>
      <w:r w:rsidRPr="00DA6BCA">
        <w:rPr>
          <w:rFonts w:ascii="Arial" w:hAnsi="Arial" w:cs="Arial"/>
          <w:sz w:val="20"/>
          <w:szCs w:val="20"/>
        </w:rPr>
        <w:sym w:font="Symbol" w:char="F061"/>
      </w:r>
      <w:r w:rsidR="008F6E42">
        <w:rPr>
          <w:rFonts w:ascii="Arial" w:hAnsi="Arial" w:cs="Arial"/>
          <w:sz w:val="20"/>
          <w:szCs w:val="20"/>
        </w:rPr>
        <w:t xml:space="preserve"> protein</w:t>
      </w:r>
      <w:r w:rsidRPr="00DA6BCA">
        <w:rPr>
          <w:rFonts w:ascii="Arial" w:hAnsi="Arial" w:cs="Arial"/>
          <w:sz w:val="20"/>
          <w:szCs w:val="20"/>
        </w:rPr>
        <w:t xml:space="preserve">, while the binding peaks identified by PML ChIA-PET data </w:t>
      </w:r>
      <w:r w:rsidR="008F6E42">
        <w:rPr>
          <w:rFonts w:ascii="Arial" w:hAnsi="Arial" w:cs="Arial"/>
          <w:sz w:val="20"/>
          <w:szCs w:val="20"/>
        </w:rPr>
        <w:t xml:space="preserve">should </w:t>
      </w:r>
      <w:r w:rsidRPr="00DA6BCA">
        <w:rPr>
          <w:rFonts w:ascii="Arial" w:hAnsi="Arial" w:cs="Arial"/>
          <w:sz w:val="20"/>
          <w:szCs w:val="20"/>
        </w:rPr>
        <w:t xml:space="preserve">only represent the induced </w:t>
      </w:r>
      <w:r w:rsidR="0024294B">
        <w:rPr>
          <w:rFonts w:ascii="Arial" w:hAnsi="Arial" w:cs="Arial"/>
          <w:sz w:val="20"/>
          <w:szCs w:val="20"/>
        </w:rPr>
        <w:t>PML-RAR</w:t>
      </w:r>
      <w:r w:rsidRPr="00DA6BCA">
        <w:rPr>
          <w:rFonts w:ascii="Arial" w:hAnsi="Arial" w:cs="Arial"/>
          <w:sz w:val="20"/>
          <w:szCs w:val="20"/>
        </w:rPr>
        <w:sym w:font="Symbol" w:char="F061"/>
      </w:r>
      <w:r>
        <w:rPr>
          <w:rFonts w:ascii="Arial" w:hAnsi="Arial" w:cs="Arial"/>
          <w:sz w:val="20"/>
          <w:szCs w:val="20"/>
        </w:rPr>
        <w:t xml:space="preserve"> fusion protein</w:t>
      </w:r>
      <w:r w:rsidRPr="00DA6BCA">
        <w:rPr>
          <w:rFonts w:ascii="Arial" w:hAnsi="Arial" w:cs="Arial"/>
          <w:sz w:val="20"/>
          <w:szCs w:val="20"/>
        </w:rPr>
        <w:t>.</w:t>
      </w:r>
      <w:r w:rsidR="008F6E42">
        <w:rPr>
          <w:rFonts w:ascii="Arial" w:hAnsi="Arial" w:cs="Arial"/>
          <w:sz w:val="20"/>
          <w:szCs w:val="20"/>
        </w:rPr>
        <w:t xml:space="preserve"> To identify high-confidence data, we considered o</w:t>
      </w:r>
      <w:r w:rsidRPr="00DA6BCA">
        <w:rPr>
          <w:rFonts w:ascii="Arial" w:hAnsi="Arial" w:cs="Arial"/>
          <w:sz w:val="20"/>
          <w:szCs w:val="20"/>
        </w:rPr>
        <w:t xml:space="preserve">nly the peak regions detected more than two </w:t>
      </w:r>
      <w:r w:rsidR="008F6E42">
        <w:rPr>
          <w:rFonts w:ascii="Arial" w:hAnsi="Arial" w:cs="Arial"/>
          <w:sz w:val="20"/>
          <w:szCs w:val="20"/>
        </w:rPr>
        <w:t>datasets</w:t>
      </w:r>
      <w:r w:rsidRPr="00DA6BCA">
        <w:rPr>
          <w:rFonts w:ascii="Arial" w:hAnsi="Arial" w:cs="Arial"/>
          <w:sz w:val="20"/>
          <w:szCs w:val="20"/>
        </w:rPr>
        <w:t xml:space="preserve"> in the</w:t>
      </w:r>
      <w:r w:rsidR="008F6E42">
        <w:rPr>
          <w:rFonts w:ascii="Arial" w:hAnsi="Arial" w:cs="Arial"/>
          <w:sz w:val="20"/>
          <w:szCs w:val="20"/>
        </w:rPr>
        <w:t>se</w:t>
      </w:r>
      <w:r w:rsidRPr="00DA6BCA">
        <w:rPr>
          <w:rFonts w:ascii="Arial" w:hAnsi="Arial" w:cs="Arial"/>
          <w:sz w:val="20"/>
          <w:szCs w:val="20"/>
        </w:rPr>
        <w:t xml:space="preserve"> three ChIA-PET experiments in </w:t>
      </w:r>
      <w:r w:rsidR="008F6E42">
        <w:rPr>
          <w:rFonts w:ascii="Arial" w:hAnsi="Arial" w:cs="Arial"/>
          <w:sz w:val="20"/>
          <w:szCs w:val="20"/>
        </w:rPr>
        <w:t>PR9 and PR9</w:t>
      </w:r>
      <w:r w:rsidR="00CC526F">
        <w:rPr>
          <w:rFonts w:ascii="Arial" w:hAnsi="Arial" w:cs="Arial"/>
          <w:sz w:val="20"/>
          <w:szCs w:val="20"/>
        </w:rPr>
        <w:t>+</w:t>
      </w:r>
      <w:r w:rsidR="008F6E42">
        <w:rPr>
          <w:rFonts w:ascii="Arial" w:hAnsi="Arial" w:cs="Arial"/>
          <w:sz w:val="20"/>
          <w:szCs w:val="20"/>
        </w:rPr>
        <w:t>Zn cells as illustrated in Fig</w:t>
      </w:r>
      <w:r w:rsidR="00CC526F">
        <w:rPr>
          <w:rFonts w:ascii="Arial" w:hAnsi="Arial" w:cs="Arial"/>
          <w:sz w:val="20"/>
          <w:szCs w:val="20"/>
        </w:rPr>
        <w:t xml:space="preserve">. </w:t>
      </w:r>
      <w:r w:rsidR="008F6E42">
        <w:rPr>
          <w:rFonts w:ascii="Arial" w:hAnsi="Arial" w:cs="Arial"/>
          <w:sz w:val="20"/>
          <w:szCs w:val="20"/>
        </w:rPr>
        <w:t>2</w:t>
      </w:r>
      <w:r w:rsidR="00CC526F">
        <w:rPr>
          <w:rFonts w:ascii="Arial" w:hAnsi="Arial" w:cs="Arial"/>
          <w:sz w:val="20"/>
          <w:szCs w:val="20"/>
        </w:rPr>
        <w:t>b</w:t>
      </w:r>
      <w:r w:rsidR="008F6E42">
        <w:rPr>
          <w:rFonts w:ascii="Arial" w:hAnsi="Arial" w:cs="Arial"/>
          <w:sz w:val="20"/>
          <w:szCs w:val="20"/>
        </w:rPr>
        <w:t xml:space="preserve">. </w:t>
      </w:r>
      <w:r w:rsidRPr="00DA6BCA">
        <w:rPr>
          <w:rFonts w:ascii="Arial" w:hAnsi="Arial" w:cs="Arial"/>
          <w:sz w:val="20"/>
          <w:szCs w:val="20"/>
        </w:rPr>
        <w:t>According to binding patterns, the peak regions were classified into three categories (Fig</w:t>
      </w:r>
      <w:r w:rsidR="00CC526F">
        <w:rPr>
          <w:rFonts w:ascii="Arial" w:hAnsi="Arial" w:cs="Arial"/>
          <w:sz w:val="20"/>
          <w:szCs w:val="20"/>
        </w:rPr>
        <w:t>.</w:t>
      </w:r>
      <w:r w:rsidRPr="00DA6BCA">
        <w:rPr>
          <w:rFonts w:ascii="Arial" w:hAnsi="Arial" w:cs="Arial"/>
          <w:sz w:val="20"/>
          <w:szCs w:val="20"/>
        </w:rPr>
        <w:t xml:space="preserve"> </w:t>
      </w:r>
      <w:r w:rsidR="008B65F9">
        <w:rPr>
          <w:rFonts w:ascii="Arial" w:hAnsi="Arial" w:cs="Arial"/>
          <w:sz w:val="20"/>
          <w:szCs w:val="20"/>
        </w:rPr>
        <w:t>2</w:t>
      </w:r>
      <w:r w:rsidR="00CC526F">
        <w:rPr>
          <w:rFonts w:ascii="Arial" w:hAnsi="Arial" w:cs="Arial"/>
          <w:sz w:val="20"/>
          <w:szCs w:val="20"/>
        </w:rPr>
        <w:t>b</w:t>
      </w:r>
      <w:r w:rsidRPr="00DA6BCA">
        <w:rPr>
          <w:rFonts w:ascii="Arial" w:hAnsi="Arial" w:cs="Arial"/>
          <w:sz w:val="20"/>
          <w:szCs w:val="20"/>
        </w:rPr>
        <w:t>): endogenous RAR</w:t>
      </w:r>
      <w:r w:rsidRPr="00DA6BCA">
        <w:rPr>
          <w:rFonts w:ascii="Arial" w:hAnsi="Arial" w:cs="Arial"/>
          <w:sz w:val="20"/>
          <w:szCs w:val="20"/>
        </w:rPr>
        <w:sym w:font="Symbol" w:char="F061"/>
      </w:r>
      <w:r w:rsidR="008B65F9">
        <w:rPr>
          <w:rFonts w:ascii="Arial" w:hAnsi="Arial" w:cs="Arial"/>
          <w:sz w:val="20"/>
          <w:szCs w:val="20"/>
        </w:rPr>
        <w:t>-specific</w:t>
      </w:r>
      <w:r w:rsidRPr="00DA6BCA">
        <w:rPr>
          <w:rFonts w:ascii="Arial" w:hAnsi="Arial" w:cs="Arial"/>
          <w:sz w:val="20"/>
          <w:szCs w:val="20"/>
        </w:rPr>
        <w:t xml:space="preserve"> peaks</w:t>
      </w:r>
      <w:r>
        <w:rPr>
          <w:rFonts w:ascii="Arial" w:hAnsi="Arial" w:cs="Arial"/>
          <w:sz w:val="20"/>
          <w:szCs w:val="20"/>
        </w:rPr>
        <w:t xml:space="preserve"> (T</w:t>
      </w:r>
      <w:r w:rsidRPr="00DA6BCA">
        <w:rPr>
          <w:rFonts w:ascii="Arial" w:hAnsi="Arial" w:cs="Arial"/>
          <w:sz w:val="20"/>
          <w:szCs w:val="20"/>
        </w:rPr>
        <w:t>ype I</w:t>
      </w:r>
      <w:r>
        <w:rPr>
          <w:rFonts w:ascii="Arial" w:hAnsi="Arial" w:cs="Arial"/>
          <w:sz w:val="20"/>
          <w:szCs w:val="20"/>
        </w:rPr>
        <w:t>)</w:t>
      </w:r>
      <w:r w:rsidR="008B65F9">
        <w:rPr>
          <w:rFonts w:ascii="Arial" w:hAnsi="Arial" w:cs="Arial"/>
          <w:sz w:val="20"/>
          <w:szCs w:val="20"/>
        </w:rPr>
        <w:t>,</w:t>
      </w:r>
      <w:r>
        <w:rPr>
          <w:rFonts w:ascii="Arial" w:hAnsi="Arial" w:cs="Arial"/>
          <w:sz w:val="20"/>
          <w:szCs w:val="20"/>
        </w:rPr>
        <w:t xml:space="preserve"> </w:t>
      </w:r>
      <w:r w:rsidRPr="00DA6BCA">
        <w:rPr>
          <w:rFonts w:ascii="Arial" w:hAnsi="Arial" w:cs="Arial"/>
          <w:sz w:val="20"/>
          <w:szCs w:val="20"/>
        </w:rPr>
        <w:t>shared peaks</w:t>
      </w:r>
      <w:r>
        <w:rPr>
          <w:rFonts w:ascii="Arial" w:hAnsi="Arial" w:cs="Arial"/>
          <w:sz w:val="20"/>
          <w:szCs w:val="20"/>
        </w:rPr>
        <w:t xml:space="preserve"> by </w:t>
      </w:r>
      <w:r w:rsidRPr="00DA6BCA">
        <w:rPr>
          <w:rFonts w:ascii="Arial" w:hAnsi="Arial" w:cs="Arial"/>
          <w:sz w:val="20"/>
          <w:szCs w:val="20"/>
        </w:rPr>
        <w:t>endogenous RAR</w:t>
      </w:r>
      <w:r w:rsidRPr="00DA6BCA">
        <w:rPr>
          <w:rFonts w:ascii="Arial" w:hAnsi="Arial" w:cs="Arial"/>
          <w:sz w:val="20"/>
          <w:szCs w:val="20"/>
        </w:rPr>
        <w:sym w:font="Symbol" w:char="F061"/>
      </w:r>
      <w:r>
        <w:rPr>
          <w:rFonts w:ascii="Arial" w:hAnsi="Arial" w:cs="Arial"/>
          <w:sz w:val="20"/>
          <w:szCs w:val="20"/>
        </w:rPr>
        <w:t xml:space="preserve"> </w:t>
      </w:r>
      <w:r w:rsidR="008B65F9">
        <w:rPr>
          <w:rFonts w:ascii="Arial" w:hAnsi="Arial" w:cs="Arial"/>
          <w:sz w:val="20"/>
          <w:szCs w:val="20"/>
        </w:rPr>
        <w:t xml:space="preserve">and the induced </w:t>
      </w:r>
      <w:r w:rsidR="0024294B">
        <w:rPr>
          <w:rFonts w:ascii="Arial" w:hAnsi="Arial" w:cs="Arial"/>
          <w:sz w:val="20"/>
          <w:szCs w:val="20"/>
        </w:rPr>
        <w:t>PML-RAR</w:t>
      </w:r>
      <w:r w:rsidR="008B65F9" w:rsidRPr="00DA6BCA">
        <w:rPr>
          <w:rFonts w:ascii="Arial" w:hAnsi="Arial" w:cs="Arial"/>
          <w:sz w:val="20"/>
          <w:szCs w:val="20"/>
        </w:rPr>
        <w:sym w:font="Symbol" w:char="F061"/>
      </w:r>
      <w:r w:rsidR="008B65F9" w:rsidRPr="00DA6BCA">
        <w:rPr>
          <w:rFonts w:ascii="Arial" w:hAnsi="Arial" w:cs="Arial"/>
          <w:sz w:val="20"/>
          <w:szCs w:val="20"/>
        </w:rPr>
        <w:t xml:space="preserve"> </w:t>
      </w:r>
      <w:r>
        <w:rPr>
          <w:rFonts w:ascii="Arial" w:hAnsi="Arial" w:cs="Arial"/>
          <w:sz w:val="20"/>
          <w:szCs w:val="20"/>
        </w:rPr>
        <w:t>(T</w:t>
      </w:r>
      <w:r w:rsidRPr="00DA6BCA">
        <w:rPr>
          <w:rFonts w:ascii="Arial" w:hAnsi="Arial" w:cs="Arial"/>
          <w:sz w:val="20"/>
          <w:szCs w:val="20"/>
        </w:rPr>
        <w:t>ype II</w:t>
      </w:r>
      <w:r>
        <w:rPr>
          <w:rFonts w:ascii="Arial" w:hAnsi="Arial" w:cs="Arial"/>
          <w:sz w:val="20"/>
          <w:szCs w:val="20"/>
        </w:rPr>
        <w:t>)</w:t>
      </w:r>
      <w:r w:rsidR="008B65F9">
        <w:rPr>
          <w:rFonts w:ascii="Arial" w:hAnsi="Arial" w:cs="Arial"/>
          <w:sz w:val="20"/>
          <w:szCs w:val="20"/>
        </w:rPr>
        <w:t>, and</w:t>
      </w:r>
      <w:r>
        <w:rPr>
          <w:rFonts w:ascii="Arial" w:hAnsi="Arial" w:cs="Arial"/>
          <w:sz w:val="20"/>
          <w:szCs w:val="20"/>
        </w:rPr>
        <w:t xml:space="preserve"> </w:t>
      </w:r>
      <w:r w:rsidR="0024294B">
        <w:rPr>
          <w:rFonts w:ascii="Arial" w:hAnsi="Arial" w:cs="Arial"/>
          <w:sz w:val="20"/>
          <w:szCs w:val="20"/>
        </w:rPr>
        <w:t>PML-RAR</w:t>
      </w:r>
      <w:r w:rsidRPr="00DA6BCA">
        <w:rPr>
          <w:rFonts w:ascii="Arial" w:hAnsi="Arial" w:cs="Arial"/>
          <w:sz w:val="20"/>
          <w:szCs w:val="20"/>
        </w:rPr>
        <w:sym w:font="Symbol" w:char="F061"/>
      </w:r>
      <w:r w:rsidR="008B65F9">
        <w:rPr>
          <w:rFonts w:ascii="Arial" w:hAnsi="Arial" w:cs="Arial"/>
          <w:sz w:val="20"/>
          <w:szCs w:val="20"/>
        </w:rPr>
        <w:t>-</w:t>
      </w:r>
      <w:r>
        <w:rPr>
          <w:rFonts w:ascii="Arial" w:hAnsi="Arial" w:cs="Arial"/>
          <w:sz w:val="20"/>
          <w:szCs w:val="20"/>
        </w:rPr>
        <w:t>specific</w:t>
      </w:r>
      <w:r w:rsidRPr="00DA6BCA">
        <w:rPr>
          <w:rFonts w:ascii="Arial" w:hAnsi="Arial" w:cs="Arial"/>
          <w:sz w:val="20"/>
          <w:szCs w:val="20"/>
        </w:rPr>
        <w:t xml:space="preserve"> peaks</w:t>
      </w:r>
      <w:r>
        <w:rPr>
          <w:rFonts w:ascii="Arial" w:hAnsi="Arial" w:cs="Arial"/>
          <w:sz w:val="20"/>
          <w:szCs w:val="20"/>
        </w:rPr>
        <w:t xml:space="preserve"> (T</w:t>
      </w:r>
      <w:r w:rsidRPr="00DA6BCA">
        <w:rPr>
          <w:rFonts w:ascii="Arial" w:hAnsi="Arial" w:cs="Arial"/>
          <w:sz w:val="20"/>
          <w:szCs w:val="20"/>
        </w:rPr>
        <w:t>ype III</w:t>
      </w:r>
      <w:r>
        <w:rPr>
          <w:rFonts w:ascii="Arial" w:hAnsi="Arial" w:cs="Arial"/>
          <w:sz w:val="20"/>
          <w:szCs w:val="20"/>
        </w:rPr>
        <w:t>)</w:t>
      </w:r>
      <w:r w:rsidRPr="00DA6BCA">
        <w:rPr>
          <w:rFonts w:ascii="Arial" w:hAnsi="Arial" w:cs="Arial"/>
          <w:sz w:val="20"/>
          <w:szCs w:val="20"/>
        </w:rPr>
        <w:t xml:space="preserve">. In type </w:t>
      </w:r>
      <w:r>
        <w:rPr>
          <w:rFonts w:ascii="Arial" w:hAnsi="Arial" w:cs="Arial"/>
          <w:sz w:val="20"/>
          <w:szCs w:val="20"/>
        </w:rPr>
        <w:t>II</w:t>
      </w:r>
      <w:r w:rsidRPr="00DA6BCA">
        <w:rPr>
          <w:rFonts w:ascii="Arial" w:hAnsi="Arial" w:cs="Arial"/>
          <w:sz w:val="20"/>
          <w:szCs w:val="20"/>
        </w:rPr>
        <w:t xml:space="preserve"> category, </w:t>
      </w:r>
      <w:r w:rsidR="008B65F9">
        <w:rPr>
          <w:rFonts w:ascii="Arial" w:hAnsi="Arial" w:cs="Arial"/>
          <w:sz w:val="20"/>
          <w:szCs w:val="20"/>
        </w:rPr>
        <w:t xml:space="preserve">the </w:t>
      </w:r>
      <w:r w:rsidRPr="00DA6BCA">
        <w:rPr>
          <w:rFonts w:ascii="Arial" w:hAnsi="Arial" w:cs="Arial"/>
          <w:sz w:val="20"/>
          <w:szCs w:val="20"/>
        </w:rPr>
        <w:t>endogenous RAR</w:t>
      </w:r>
      <w:r w:rsidRPr="00DA6BCA">
        <w:rPr>
          <w:rFonts w:ascii="Arial" w:hAnsi="Arial" w:cs="Arial"/>
          <w:sz w:val="20"/>
          <w:szCs w:val="20"/>
        </w:rPr>
        <w:sym w:font="Symbol" w:char="F061"/>
      </w:r>
      <w:r w:rsidRPr="00DA6BCA">
        <w:rPr>
          <w:rFonts w:ascii="Arial" w:hAnsi="Arial" w:cs="Arial"/>
          <w:sz w:val="20"/>
          <w:szCs w:val="20"/>
        </w:rPr>
        <w:t xml:space="preserve"> and </w:t>
      </w:r>
      <w:r w:rsidR="008B65F9">
        <w:rPr>
          <w:rFonts w:ascii="Arial" w:hAnsi="Arial" w:cs="Arial"/>
          <w:sz w:val="20"/>
          <w:szCs w:val="20"/>
        </w:rPr>
        <w:t xml:space="preserve">the </w:t>
      </w:r>
      <w:r w:rsidRPr="00DA6BCA">
        <w:rPr>
          <w:rFonts w:ascii="Arial" w:hAnsi="Arial" w:cs="Arial"/>
          <w:sz w:val="20"/>
          <w:szCs w:val="20"/>
        </w:rPr>
        <w:t xml:space="preserve">induced </w:t>
      </w:r>
      <w:r w:rsidR="0024294B">
        <w:rPr>
          <w:rFonts w:ascii="Arial" w:hAnsi="Arial" w:cs="Arial"/>
          <w:sz w:val="20"/>
          <w:szCs w:val="20"/>
        </w:rPr>
        <w:t>PML-RAR</w:t>
      </w:r>
      <w:r w:rsidRPr="00DA6BCA">
        <w:rPr>
          <w:rFonts w:ascii="Arial" w:hAnsi="Arial" w:cs="Arial"/>
          <w:sz w:val="20"/>
          <w:szCs w:val="20"/>
        </w:rPr>
        <w:sym w:font="Symbol" w:char="F061"/>
      </w:r>
      <w:r w:rsidRPr="00DA6BCA">
        <w:rPr>
          <w:rFonts w:ascii="Arial" w:hAnsi="Arial" w:cs="Arial"/>
          <w:sz w:val="20"/>
          <w:szCs w:val="20"/>
        </w:rPr>
        <w:t xml:space="preserve"> </w:t>
      </w:r>
      <w:r w:rsidR="008B65F9">
        <w:rPr>
          <w:rFonts w:ascii="Arial" w:hAnsi="Arial" w:cs="Arial"/>
          <w:sz w:val="20"/>
          <w:szCs w:val="20"/>
        </w:rPr>
        <w:t xml:space="preserve">were </w:t>
      </w:r>
      <w:r w:rsidRPr="00DA6BCA">
        <w:rPr>
          <w:rFonts w:ascii="Arial" w:hAnsi="Arial" w:cs="Arial"/>
          <w:sz w:val="20"/>
          <w:szCs w:val="20"/>
        </w:rPr>
        <w:t xml:space="preserve">co-occupied at the same </w:t>
      </w:r>
      <w:r>
        <w:rPr>
          <w:rFonts w:ascii="Arial" w:hAnsi="Arial" w:cs="Arial"/>
          <w:sz w:val="20"/>
          <w:szCs w:val="20"/>
        </w:rPr>
        <w:t xml:space="preserve">genomic </w:t>
      </w:r>
      <w:r w:rsidRPr="00DA6BCA">
        <w:rPr>
          <w:rFonts w:ascii="Arial" w:hAnsi="Arial" w:cs="Arial"/>
          <w:sz w:val="20"/>
          <w:szCs w:val="20"/>
        </w:rPr>
        <w:t>region</w:t>
      </w:r>
      <w:r>
        <w:rPr>
          <w:rFonts w:ascii="Arial" w:hAnsi="Arial" w:cs="Arial"/>
          <w:sz w:val="20"/>
          <w:szCs w:val="20"/>
        </w:rPr>
        <w:t>s</w:t>
      </w:r>
      <w:r w:rsidRPr="00DA6BCA">
        <w:rPr>
          <w:rFonts w:ascii="Arial" w:hAnsi="Arial" w:cs="Arial"/>
          <w:sz w:val="20"/>
          <w:szCs w:val="20"/>
        </w:rPr>
        <w:t xml:space="preserve">. </w:t>
      </w:r>
    </w:p>
    <w:p w14:paraId="61955E41" w14:textId="77777777" w:rsidR="002E3C00" w:rsidRDefault="002E3C00" w:rsidP="00FC6D3B">
      <w:pPr>
        <w:spacing w:line="276" w:lineRule="auto"/>
        <w:jc w:val="both"/>
        <w:rPr>
          <w:rFonts w:ascii="Arial" w:hAnsi="Arial" w:cs="Arial"/>
          <w:b/>
          <w:sz w:val="20"/>
          <w:szCs w:val="20"/>
        </w:rPr>
      </w:pPr>
    </w:p>
    <w:p w14:paraId="4B1D2F66" w14:textId="7D677168" w:rsidR="000573D9" w:rsidRPr="00912CCC" w:rsidRDefault="00912CCC" w:rsidP="00912CCC">
      <w:pPr>
        <w:pStyle w:val="ListParagraph"/>
        <w:numPr>
          <w:ilvl w:val="0"/>
          <w:numId w:val="6"/>
        </w:numPr>
        <w:spacing w:line="276" w:lineRule="auto"/>
        <w:jc w:val="both"/>
        <w:rPr>
          <w:rFonts w:ascii="Arial" w:hAnsi="Arial" w:cs="Arial"/>
          <w:b/>
          <w:sz w:val="20"/>
          <w:szCs w:val="20"/>
        </w:rPr>
      </w:pPr>
      <w:r>
        <w:rPr>
          <w:rFonts w:ascii="Arial" w:hAnsi="Arial" w:cs="Arial"/>
          <w:b/>
          <w:sz w:val="20"/>
          <w:szCs w:val="20"/>
        </w:rPr>
        <w:t xml:space="preserve"> </w:t>
      </w:r>
      <w:r w:rsidR="008B65F9" w:rsidRPr="00912CCC">
        <w:rPr>
          <w:rFonts w:ascii="Arial" w:hAnsi="Arial" w:cs="Arial"/>
          <w:b/>
          <w:sz w:val="20"/>
          <w:szCs w:val="20"/>
        </w:rPr>
        <w:t xml:space="preserve">Identification and characterization of </w:t>
      </w:r>
      <w:r w:rsidR="0024294B" w:rsidRPr="00912CCC">
        <w:rPr>
          <w:rFonts w:ascii="Arial" w:hAnsi="Arial" w:cs="Arial"/>
          <w:b/>
          <w:sz w:val="20"/>
          <w:szCs w:val="20"/>
        </w:rPr>
        <w:t>PML-RAR</w:t>
      </w:r>
      <w:r w:rsidR="000573D9" w:rsidRPr="00E24575">
        <w:sym w:font="Symbol" w:char="F061"/>
      </w:r>
      <w:r w:rsidR="008B65F9" w:rsidRPr="00912CCC">
        <w:rPr>
          <w:rFonts w:ascii="Arial" w:hAnsi="Arial" w:cs="Arial"/>
          <w:b/>
          <w:sz w:val="20"/>
          <w:szCs w:val="20"/>
        </w:rPr>
        <w:t xml:space="preserve">-mediated chromatin interactions </w:t>
      </w:r>
    </w:p>
    <w:p w14:paraId="39B02FC0" w14:textId="5B543723" w:rsidR="000573D9" w:rsidRDefault="008B65F9" w:rsidP="000F5981">
      <w:pPr>
        <w:pStyle w:val="ListParagraph"/>
        <w:spacing w:line="360" w:lineRule="auto"/>
        <w:ind w:left="0" w:firstLine="720"/>
        <w:jc w:val="both"/>
        <w:rPr>
          <w:rFonts w:ascii="Arial" w:hAnsi="Arial" w:cs="Arial"/>
          <w:sz w:val="20"/>
          <w:szCs w:val="20"/>
        </w:rPr>
      </w:pPr>
      <w:r>
        <w:rPr>
          <w:rFonts w:ascii="Arial" w:hAnsi="Arial" w:cs="Arial"/>
          <w:sz w:val="20"/>
          <w:szCs w:val="20"/>
        </w:rPr>
        <w:t>The PML- and RAR</w:t>
      </w:r>
      <w:r w:rsidR="00E65B08" w:rsidRPr="00DA6BCA">
        <w:rPr>
          <w:rFonts w:ascii="Arial" w:hAnsi="Arial" w:cs="Arial"/>
          <w:sz w:val="20"/>
          <w:szCs w:val="20"/>
        </w:rPr>
        <w:sym w:font="Symbol" w:char="F061"/>
      </w:r>
      <w:r>
        <w:rPr>
          <w:rFonts w:ascii="Arial" w:hAnsi="Arial" w:cs="Arial"/>
          <w:sz w:val="20"/>
          <w:szCs w:val="20"/>
        </w:rPr>
        <w:t xml:space="preserve">- ChIA-PET datasets essentially represent the detection of the fusion protein </w:t>
      </w:r>
      <w:r w:rsidR="0024294B">
        <w:rPr>
          <w:rFonts w:ascii="Arial" w:hAnsi="Arial" w:cs="Arial"/>
          <w:sz w:val="20"/>
          <w:szCs w:val="20"/>
        </w:rPr>
        <w:t>PML-RAR</w:t>
      </w:r>
      <w:r w:rsidRPr="00DA6BCA">
        <w:rPr>
          <w:rFonts w:ascii="Arial" w:hAnsi="Arial" w:cs="Arial"/>
          <w:sz w:val="20"/>
          <w:szCs w:val="20"/>
        </w:rPr>
        <w:sym w:font="Symbol" w:char="F061"/>
      </w:r>
      <w:r>
        <w:rPr>
          <w:rFonts w:ascii="Arial" w:hAnsi="Arial" w:cs="Arial"/>
          <w:sz w:val="20"/>
          <w:szCs w:val="20"/>
        </w:rPr>
        <w:t xml:space="preserve">. </w:t>
      </w:r>
      <w:r w:rsidR="000573D9" w:rsidRPr="00DA6BCA">
        <w:rPr>
          <w:rFonts w:ascii="Arial" w:hAnsi="Arial" w:cs="Arial"/>
          <w:sz w:val="20"/>
          <w:szCs w:val="20"/>
        </w:rPr>
        <w:t>To comprehensive</w:t>
      </w:r>
      <w:r>
        <w:rPr>
          <w:rFonts w:ascii="Arial" w:hAnsi="Arial" w:cs="Arial"/>
          <w:sz w:val="20"/>
          <w:szCs w:val="20"/>
        </w:rPr>
        <w:t>ly analyze the</w:t>
      </w:r>
      <w:r w:rsidR="000573D9" w:rsidRPr="00DA6BCA">
        <w:rPr>
          <w:rFonts w:ascii="Arial" w:hAnsi="Arial" w:cs="Arial"/>
          <w:sz w:val="20"/>
          <w:szCs w:val="20"/>
        </w:rPr>
        <w:t xml:space="preserve"> chromatin interaction</w:t>
      </w:r>
      <w:r w:rsidR="000573D9">
        <w:rPr>
          <w:rFonts w:ascii="Arial" w:hAnsi="Arial" w:cs="Arial"/>
          <w:sz w:val="20"/>
          <w:szCs w:val="20"/>
        </w:rPr>
        <w:t>s</w:t>
      </w:r>
      <w:r w:rsidR="000573D9" w:rsidRPr="00DA6BCA">
        <w:rPr>
          <w:rFonts w:ascii="Arial" w:hAnsi="Arial" w:cs="Arial"/>
          <w:sz w:val="20"/>
          <w:szCs w:val="20"/>
        </w:rPr>
        <w:t xml:space="preserve"> mediated </w:t>
      </w:r>
      <w:r w:rsidR="000573D9">
        <w:rPr>
          <w:rFonts w:ascii="Arial" w:hAnsi="Arial" w:cs="Arial"/>
          <w:sz w:val="20"/>
          <w:szCs w:val="20"/>
        </w:rPr>
        <w:t xml:space="preserve">by </w:t>
      </w:r>
      <w:r w:rsidR="0024294B">
        <w:rPr>
          <w:rFonts w:ascii="Arial" w:hAnsi="Arial" w:cs="Arial"/>
          <w:sz w:val="20"/>
          <w:szCs w:val="20"/>
        </w:rPr>
        <w:t>PML-RAR</w:t>
      </w:r>
      <w:r w:rsidR="000573D9" w:rsidRPr="00DA6BCA">
        <w:rPr>
          <w:rFonts w:ascii="Arial" w:hAnsi="Arial" w:cs="Arial"/>
          <w:sz w:val="20"/>
          <w:szCs w:val="20"/>
        </w:rPr>
        <w:sym w:font="Symbol" w:char="F061"/>
      </w:r>
      <w:r>
        <w:rPr>
          <w:rFonts w:ascii="Arial" w:hAnsi="Arial" w:cs="Arial"/>
          <w:sz w:val="20"/>
          <w:szCs w:val="20"/>
        </w:rPr>
        <w:t>,</w:t>
      </w:r>
      <w:r w:rsidR="000573D9">
        <w:rPr>
          <w:rFonts w:ascii="Arial" w:hAnsi="Arial" w:cs="Arial"/>
          <w:sz w:val="20"/>
          <w:szCs w:val="20"/>
        </w:rPr>
        <w:t xml:space="preserve"> </w:t>
      </w:r>
      <w:r w:rsidR="000573D9" w:rsidRPr="00DA6BCA">
        <w:rPr>
          <w:rFonts w:ascii="Arial" w:hAnsi="Arial" w:cs="Arial"/>
          <w:sz w:val="20"/>
          <w:szCs w:val="20"/>
        </w:rPr>
        <w:t xml:space="preserve">we merged </w:t>
      </w:r>
      <w:r w:rsidR="00AF4E89">
        <w:rPr>
          <w:rFonts w:ascii="Arial" w:hAnsi="Arial" w:cs="Arial"/>
          <w:sz w:val="20"/>
          <w:szCs w:val="20"/>
        </w:rPr>
        <w:lastRenderedPageBreak/>
        <w:t xml:space="preserve">two datasets </w:t>
      </w:r>
      <w:r w:rsidR="000573D9" w:rsidRPr="00DA6BCA">
        <w:rPr>
          <w:rFonts w:ascii="Arial" w:hAnsi="Arial" w:cs="Arial"/>
          <w:sz w:val="20"/>
          <w:szCs w:val="20"/>
        </w:rPr>
        <w:t>together</w:t>
      </w:r>
      <w:r w:rsidR="00AF4E89">
        <w:rPr>
          <w:rFonts w:ascii="Arial" w:hAnsi="Arial" w:cs="Arial"/>
          <w:sz w:val="20"/>
          <w:szCs w:val="20"/>
        </w:rPr>
        <w:t xml:space="preserve">. The combined PETs were used to identify high-confidence </w:t>
      </w:r>
      <w:r w:rsidR="0024294B">
        <w:rPr>
          <w:rFonts w:ascii="Arial" w:hAnsi="Arial" w:cs="Arial"/>
          <w:sz w:val="20"/>
          <w:szCs w:val="20"/>
        </w:rPr>
        <w:t>PML-RAR</w:t>
      </w:r>
      <w:r w:rsidR="000573D9" w:rsidRPr="00DA6BCA">
        <w:rPr>
          <w:rFonts w:ascii="Arial" w:hAnsi="Arial" w:cs="Arial"/>
          <w:sz w:val="20"/>
          <w:szCs w:val="20"/>
        </w:rPr>
        <w:sym w:font="Symbol" w:char="F061"/>
      </w:r>
      <w:r w:rsidR="000573D9" w:rsidRPr="00DA6BCA">
        <w:rPr>
          <w:rFonts w:ascii="Arial" w:hAnsi="Arial" w:cs="Arial"/>
          <w:sz w:val="20"/>
          <w:szCs w:val="20"/>
        </w:rPr>
        <w:t xml:space="preserve"> loops</w:t>
      </w:r>
      <w:r w:rsidR="00AF4E89">
        <w:rPr>
          <w:rFonts w:ascii="Arial" w:hAnsi="Arial" w:cs="Arial"/>
          <w:sz w:val="20"/>
          <w:szCs w:val="20"/>
        </w:rPr>
        <w:t xml:space="preserve"> and domain similar as we did for CTCF (Fig</w:t>
      </w:r>
      <w:r w:rsidR="00F20C50">
        <w:rPr>
          <w:rFonts w:ascii="Arial" w:hAnsi="Arial" w:cs="Arial"/>
          <w:sz w:val="20"/>
          <w:szCs w:val="20"/>
        </w:rPr>
        <w:t>.</w:t>
      </w:r>
      <w:r w:rsidR="00AF4E89">
        <w:rPr>
          <w:rFonts w:ascii="Arial" w:hAnsi="Arial" w:cs="Arial"/>
          <w:sz w:val="20"/>
          <w:szCs w:val="20"/>
        </w:rPr>
        <w:t xml:space="preserve"> 2</w:t>
      </w:r>
      <w:r w:rsidR="00F20C50">
        <w:rPr>
          <w:rFonts w:ascii="Arial" w:hAnsi="Arial" w:cs="Arial"/>
          <w:sz w:val="20"/>
          <w:szCs w:val="20"/>
        </w:rPr>
        <w:t>a</w:t>
      </w:r>
      <w:r w:rsidR="00AF4E89">
        <w:rPr>
          <w:rFonts w:ascii="Arial" w:hAnsi="Arial" w:cs="Arial"/>
          <w:sz w:val="20"/>
          <w:szCs w:val="20"/>
        </w:rPr>
        <w:t>)</w:t>
      </w:r>
      <w:r w:rsidR="000573D9" w:rsidRPr="00DA6BCA">
        <w:rPr>
          <w:rFonts w:ascii="Arial" w:hAnsi="Arial" w:cs="Arial"/>
          <w:sz w:val="20"/>
          <w:szCs w:val="20"/>
        </w:rPr>
        <w:t xml:space="preserve">. </w:t>
      </w:r>
    </w:p>
    <w:p w14:paraId="5480B044" w14:textId="77777777" w:rsidR="002E3C00" w:rsidRDefault="002E3C00" w:rsidP="00FC6D3B">
      <w:pPr>
        <w:spacing w:line="276" w:lineRule="auto"/>
        <w:jc w:val="both"/>
        <w:rPr>
          <w:rFonts w:ascii="Arial" w:hAnsi="Arial" w:cs="Arial"/>
          <w:b/>
          <w:sz w:val="20"/>
          <w:szCs w:val="20"/>
        </w:rPr>
      </w:pPr>
    </w:p>
    <w:p w14:paraId="3A068072" w14:textId="6423E596" w:rsidR="000573D9" w:rsidRPr="00912CCC" w:rsidRDefault="00912CCC" w:rsidP="00912CCC">
      <w:pPr>
        <w:pStyle w:val="ListParagraph"/>
        <w:numPr>
          <w:ilvl w:val="0"/>
          <w:numId w:val="6"/>
        </w:numPr>
        <w:spacing w:line="276" w:lineRule="auto"/>
        <w:jc w:val="both"/>
        <w:rPr>
          <w:rFonts w:ascii="Arial" w:hAnsi="Arial" w:cs="Arial"/>
          <w:b/>
          <w:sz w:val="20"/>
          <w:szCs w:val="20"/>
        </w:rPr>
      </w:pPr>
      <w:r>
        <w:rPr>
          <w:rFonts w:ascii="Arial" w:hAnsi="Arial" w:cs="Arial"/>
          <w:b/>
          <w:sz w:val="20"/>
          <w:szCs w:val="20"/>
        </w:rPr>
        <w:t xml:space="preserve"> </w:t>
      </w:r>
      <w:r w:rsidR="000573D9" w:rsidRPr="00912CCC">
        <w:rPr>
          <w:rFonts w:ascii="Arial" w:hAnsi="Arial" w:cs="Arial"/>
          <w:b/>
          <w:sz w:val="20"/>
          <w:szCs w:val="20"/>
        </w:rPr>
        <w:t>Visualization of 2D contact map</w:t>
      </w:r>
      <w:r w:rsidR="00AF4E89" w:rsidRPr="00912CCC">
        <w:rPr>
          <w:rFonts w:ascii="Arial" w:hAnsi="Arial" w:cs="Arial"/>
          <w:b/>
          <w:sz w:val="20"/>
          <w:szCs w:val="20"/>
        </w:rPr>
        <w:t xml:space="preserve"> and BASIC browser</w:t>
      </w:r>
    </w:p>
    <w:p w14:paraId="267A7566" w14:textId="48D41E1E" w:rsidR="000573D9" w:rsidRDefault="000573D9" w:rsidP="00361F53">
      <w:pPr>
        <w:pStyle w:val="ListParagraph"/>
        <w:spacing w:line="360" w:lineRule="auto"/>
        <w:ind w:left="0" w:firstLine="720"/>
        <w:jc w:val="both"/>
        <w:rPr>
          <w:rFonts w:ascii="Arial" w:hAnsi="Arial" w:cs="Arial"/>
          <w:sz w:val="20"/>
          <w:szCs w:val="20"/>
        </w:rPr>
      </w:pPr>
      <w:r w:rsidRPr="00DA6BCA">
        <w:rPr>
          <w:rFonts w:ascii="Arial" w:hAnsi="Arial" w:cs="Arial"/>
          <w:sz w:val="20"/>
          <w:szCs w:val="20"/>
        </w:rPr>
        <w:t>The pairwise contact data from short-read ChIA-PET and long-read ChIA-PET were combined. We produced 2D contact map files (hic files) using Juicer tools</w:t>
      </w:r>
      <w:r>
        <w:rPr>
          <w:rFonts w:ascii="Arial" w:hAnsi="Arial" w:cs="Arial"/>
          <w:sz w:val="20"/>
          <w:szCs w:val="20"/>
        </w:rPr>
        <w:t xml:space="preserve"> </w:t>
      </w:r>
      <w:r>
        <w:rPr>
          <w:rFonts w:ascii="Arial" w:hAnsi="Arial" w:cs="Arial"/>
          <w:sz w:val="20"/>
          <w:szCs w:val="20"/>
        </w:rPr>
        <w:fldChar w:fldCharType="begin"/>
      </w:r>
      <w:r w:rsidR="00733715">
        <w:rPr>
          <w:rFonts w:ascii="Arial" w:hAnsi="Arial" w:cs="Arial"/>
          <w:sz w:val="20"/>
          <w:szCs w:val="20"/>
        </w:rPr>
        <w:instrText xml:space="preserve"> ADDIN ZOTERO_ITEM CSL_CITATION {"citationID":"H0xRzwOx","properties":{"formattedCitation":"[7]","plainCitation":"[7]","noteIndex":0},"citationItems":[{"id":303,"uris":["http://zotero.org/users/local/tKutRWf4/items/3IQCFRN6"],"uri":["http://zotero.org/users/local/tKutRWf4/items/3IQCFRN6"],"itemData":{"id":303,"type":"article-journal","abstract":"Hi-C experiments explore the 3D structure of the genome, generating terabases of data to create high-resolution contact maps. Here, we introduce Juicer, an open-source tool for analyzing terabase-scale Hi-C datasets. Juicer allows users without a computational background to transform raw sequence data into normalized contact maps with one click. Juicer produces a hic file containing compressed contact matrices at many resolutions, facilitating visualization and analysis at multiple scales. Structural features, such as loops and domains, are automatically annotated. Juicer is available as open source software at http://aidenlab.org/juicer/.","container-title":"Cell Systems","DOI":"10.1016/j.cels.2016.07.002","ISSN":"2405-4712","issue":"1","journalAbbreviation":"Cell Syst","language":"eng","note":"PMID: 27467249\nPMCID: PMC5846465","page":"95-98","source":"PubMed","title":"Juicer Provides a One-Click System for Analyzing Loop-Resolution Hi-C Experiments","volume":"3","author":[{"family":"Durand","given":"Neva C."},{"family":"Shamim","given":"Muhammad S."},{"family":"Machol","given":"Ido"},{"family":"Rao","given":"Suhas S. P."},{"family":"Huntley","given":"Miriam H."},{"family":"Lander","given":"Eric S."},{"family":"Aiden","given":"Erez Lieberman"}],"issued":{"date-parts":[["2016"]]}}}],"schema":"https://github.com/citation-style-language/schema/raw/master/csl-citation.json"} </w:instrText>
      </w:r>
      <w:r>
        <w:rPr>
          <w:rFonts w:ascii="Arial" w:hAnsi="Arial" w:cs="Arial"/>
          <w:sz w:val="20"/>
          <w:szCs w:val="20"/>
        </w:rPr>
        <w:fldChar w:fldCharType="separate"/>
      </w:r>
      <w:r w:rsidR="00733715">
        <w:rPr>
          <w:rFonts w:ascii="Arial" w:hAnsi="Arial" w:cs="Arial"/>
          <w:sz w:val="20"/>
        </w:rPr>
        <w:t>[7]</w:t>
      </w:r>
      <w:r>
        <w:rPr>
          <w:rFonts w:ascii="Arial" w:hAnsi="Arial" w:cs="Arial"/>
          <w:sz w:val="20"/>
          <w:szCs w:val="20"/>
        </w:rPr>
        <w:fldChar w:fldCharType="end"/>
      </w:r>
      <w:r>
        <w:rPr>
          <w:rFonts w:ascii="Arial" w:hAnsi="Arial" w:cs="Arial"/>
          <w:sz w:val="20"/>
          <w:szCs w:val="20"/>
        </w:rPr>
        <w:t xml:space="preserve"> </w:t>
      </w:r>
      <w:r w:rsidRPr="00DA6BCA">
        <w:rPr>
          <w:rFonts w:ascii="Arial" w:hAnsi="Arial" w:cs="Arial"/>
          <w:sz w:val="20"/>
          <w:szCs w:val="20"/>
        </w:rPr>
        <w:t xml:space="preserve"> </w:t>
      </w:r>
      <w:r w:rsidR="004C4241" w:rsidRPr="00DA6BCA">
        <w:rPr>
          <w:rFonts w:ascii="Arial" w:hAnsi="Arial" w:cs="Arial"/>
          <w:sz w:val="20"/>
          <w:szCs w:val="20"/>
        </w:rPr>
        <w:t>(version 1.6.1)</w:t>
      </w:r>
      <w:r w:rsidR="004C4241">
        <w:rPr>
          <w:rFonts w:ascii="Arial" w:hAnsi="Arial" w:cs="Arial"/>
          <w:sz w:val="20"/>
          <w:szCs w:val="20"/>
        </w:rPr>
        <w:t xml:space="preserve"> </w:t>
      </w:r>
      <w:r>
        <w:rPr>
          <w:rFonts w:ascii="Arial" w:hAnsi="Arial" w:cs="Arial"/>
          <w:sz w:val="20"/>
          <w:szCs w:val="20"/>
        </w:rPr>
        <w:t>(</w:t>
      </w:r>
      <w:hyperlink r:id="rId7" w:history="1">
        <w:r w:rsidRPr="004673D6">
          <w:rPr>
            <w:rStyle w:val="Hyperlink"/>
            <w:rFonts w:ascii="Arial" w:hAnsi="Arial" w:cs="Arial"/>
            <w:sz w:val="20"/>
            <w:szCs w:val="20"/>
          </w:rPr>
          <w:t>https://github.com/aidenlab/juicer/wiki/Download</w:t>
        </w:r>
      </w:hyperlink>
      <w:r>
        <w:rPr>
          <w:rFonts w:ascii="Arial" w:hAnsi="Arial" w:cs="Arial"/>
          <w:sz w:val="20"/>
          <w:szCs w:val="20"/>
        </w:rPr>
        <w:t>)</w:t>
      </w:r>
      <w:r w:rsidRPr="00DA6BCA">
        <w:rPr>
          <w:rFonts w:ascii="Arial" w:hAnsi="Arial" w:cs="Arial"/>
          <w:sz w:val="20"/>
          <w:szCs w:val="20"/>
        </w:rPr>
        <w:t xml:space="preserve">, and visualized them using </w:t>
      </w:r>
      <w:proofErr w:type="spellStart"/>
      <w:r w:rsidRPr="00DA6BCA">
        <w:rPr>
          <w:rFonts w:ascii="Arial" w:hAnsi="Arial" w:cs="Arial"/>
          <w:sz w:val="20"/>
          <w:szCs w:val="20"/>
        </w:rPr>
        <w:t>Juicebox</w:t>
      </w:r>
      <w:proofErr w:type="spellEnd"/>
      <w:r w:rsidRPr="00DA6BCA">
        <w:rPr>
          <w:rFonts w:ascii="Arial" w:hAnsi="Arial" w:cs="Arial"/>
          <w:sz w:val="20"/>
          <w:szCs w:val="20"/>
        </w:rPr>
        <w:t xml:space="preserve"> (version 1.6.1)</w:t>
      </w:r>
      <w:r>
        <w:rPr>
          <w:rFonts w:ascii="Arial" w:hAnsi="Arial" w:cs="Arial"/>
          <w:sz w:val="20"/>
          <w:szCs w:val="20"/>
        </w:rPr>
        <w:t xml:space="preserve"> </w:t>
      </w:r>
      <w:r>
        <w:rPr>
          <w:rFonts w:ascii="Arial" w:hAnsi="Arial" w:cs="Arial"/>
          <w:sz w:val="20"/>
          <w:szCs w:val="20"/>
        </w:rPr>
        <w:fldChar w:fldCharType="begin"/>
      </w:r>
      <w:r w:rsidR="00733715">
        <w:rPr>
          <w:rFonts w:ascii="Arial" w:hAnsi="Arial" w:cs="Arial"/>
          <w:sz w:val="20"/>
          <w:szCs w:val="20"/>
        </w:rPr>
        <w:instrText xml:space="preserve"> ADDIN ZOTERO_ITEM CSL_CITATION {"citationID":"4JS5S7IA","properties":{"formattedCitation":"[6]","plainCitation":"[6]","noteIndex":0},"citationItems":[{"id":336,"uris":["http://zotero.org/users/local/tKutRWf4/items/H22QXIBC"],"uri":["http://zotero.org/users/local/tKutRWf4/items/H22QXIBC"],"itemData":{"id":336,"type":"article-journal","abstract":"Summary\nHi-C experiments study how genomes fold in 3D, generating contact maps containing features as small as 20 bp and as large as 200 Mb. Here we introduce Juicebox, a tool for exploring Hi-C and other contact map data. Juicebox allows users to zoom in and out of Hi-C maps interactively, just as a user of Google Earth might zoom in and out of a geographic map. Maps can be compared to one another, or to 1D tracks or 2D feature sets.","container-title":"Cell Systems","DOI":"10.1016/j.cels.2015.07.012","ISSN":"2405-4712","issue":"1","journalAbbreviation":"Cell Systems","page":"99-101","source":"ScienceDirect","title":"Juicebox Provides a Visualization System for Hi-C Contact Maps with Unlimited Zoom","volume":"3","author":[{"family":"Durand","given":"Neva C."},{"family":"Robinson","given":"James T."},{"family":"Shamim","given":"Muhammad S."},{"family":"Machol","given":"Ido"},{"family":"Mesirov","given":"Jill P."},{"family":"Lander","given":"Eric S."},{"family":"Aiden","given":"Erez Lieberman"}],"issued":{"date-parts":[["2016",7,27]]}}}],"schema":"https://github.com/citation-style-language/schema/raw/master/csl-citation.json"} </w:instrText>
      </w:r>
      <w:r>
        <w:rPr>
          <w:rFonts w:ascii="Arial" w:hAnsi="Arial" w:cs="Arial"/>
          <w:sz w:val="20"/>
          <w:szCs w:val="20"/>
        </w:rPr>
        <w:fldChar w:fldCharType="separate"/>
      </w:r>
      <w:r w:rsidR="00733715">
        <w:rPr>
          <w:rFonts w:ascii="Arial" w:hAnsi="Arial" w:cs="Arial"/>
          <w:sz w:val="20"/>
        </w:rPr>
        <w:t>[6]</w:t>
      </w:r>
      <w:r>
        <w:rPr>
          <w:rFonts w:ascii="Arial" w:hAnsi="Arial" w:cs="Arial"/>
          <w:sz w:val="20"/>
          <w:szCs w:val="20"/>
        </w:rPr>
        <w:fldChar w:fldCharType="end"/>
      </w:r>
      <w:r w:rsidRPr="00DA6BCA">
        <w:rPr>
          <w:rFonts w:ascii="Arial" w:hAnsi="Arial" w:cs="Arial"/>
          <w:sz w:val="20"/>
          <w:szCs w:val="20"/>
        </w:rPr>
        <w:t xml:space="preserve">. Ten different </w:t>
      </w:r>
      <w:r w:rsidRPr="004B18BB">
        <w:rPr>
          <w:rFonts w:ascii="Arial" w:hAnsi="Arial" w:cs="Arial"/>
          <w:sz w:val="20"/>
          <w:szCs w:val="20"/>
        </w:rPr>
        <w:t xml:space="preserve">resolutions </w:t>
      </w:r>
      <w:r w:rsidRPr="004B18BB">
        <w:rPr>
          <w:rFonts w:ascii="Arial" w:hAnsi="Arial" w:cs="Arial"/>
          <w:color w:val="000000" w:themeColor="text1"/>
          <w:sz w:val="20"/>
          <w:szCs w:val="20"/>
        </w:rPr>
        <w:t xml:space="preserve">were applied from 2.5Mb to 10Kb. We chose </w:t>
      </w:r>
      <w:r w:rsidR="00882F56">
        <w:rPr>
          <w:rFonts w:ascii="Arial" w:hAnsi="Arial" w:cs="Arial"/>
          <w:color w:val="000000" w:themeColor="text1"/>
          <w:sz w:val="20"/>
          <w:szCs w:val="20"/>
        </w:rPr>
        <w:t xml:space="preserve">none </w:t>
      </w:r>
      <w:r w:rsidRPr="004B18BB">
        <w:rPr>
          <w:rFonts w:ascii="Arial" w:hAnsi="Arial" w:cs="Arial"/>
          <w:color w:val="000000" w:themeColor="text1"/>
          <w:sz w:val="20"/>
          <w:szCs w:val="20"/>
        </w:rPr>
        <w:t>normalization</w:t>
      </w:r>
      <w:r w:rsidR="0017771E">
        <w:rPr>
          <w:rFonts w:ascii="Arial" w:hAnsi="Arial" w:cs="Arial"/>
          <w:color w:val="000000" w:themeColor="text1"/>
          <w:sz w:val="20"/>
          <w:szCs w:val="20"/>
        </w:rPr>
        <w:t xml:space="preserve"> in </w:t>
      </w:r>
      <w:proofErr w:type="spellStart"/>
      <w:r w:rsidR="0017771E">
        <w:rPr>
          <w:rFonts w:ascii="Arial" w:hAnsi="Arial" w:cs="Arial"/>
          <w:color w:val="000000" w:themeColor="text1"/>
          <w:sz w:val="20"/>
          <w:szCs w:val="20"/>
        </w:rPr>
        <w:t>Juicebox</w:t>
      </w:r>
      <w:proofErr w:type="spellEnd"/>
      <w:r w:rsidR="0017771E">
        <w:rPr>
          <w:rFonts w:ascii="Arial" w:hAnsi="Arial" w:cs="Arial"/>
          <w:color w:val="000000" w:themeColor="text1"/>
          <w:sz w:val="20"/>
          <w:szCs w:val="20"/>
        </w:rPr>
        <w:t xml:space="preserve"> for our ChIA-PET 2D contact map visualization</w:t>
      </w:r>
      <w:r w:rsidR="0017771E">
        <w:rPr>
          <w:rFonts w:ascii="Arial" w:hAnsi="Arial" w:cs="Arial"/>
          <w:sz w:val="20"/>
          <w:szCs w:val="20"/>
        </w:rPr>
        <w:t xml:space="preserve">. </w:t>
      </w:r>
      <w:r w:rsidRPr="00DA6BCA">
        <w:rPr>
          <w:rFonts w:ascii="Arial" w:hAnsi="Arial" w:cs="Arial"/>
          <w:sz w:val="20"/>
          <w:szCs w:val="20"/>
        </w:rPr>
        <w:t xml:space="preserve">We generated contact map files for individual single-factor conditions, CTCF, RNAPII, </w:t>
      </w:r>
      <w:r w:rsidR="0024294B">
        <w:rPr>
          <w:rFonts w:ascii="Arial" w:hAnsi="Arial" w:cs="Arial"/>
          <w:sz w:val="20"/>
          <w:szCs w:val="20"/>
        </w:rPr>
        <w:t>PML-RAR</w:t>
      </w:r>
      <w:r w:rsidRPr="00DA6BCA">
        <w:rPr>
          <w:rFonts w:ascii="Arial" w:hAnsi="Arial" w:cs="Arial"/>
          <w:sz w:val="20"/>
          <w:szCs w:val="20"/>
        </w:rPr>
        <w:sym w:font="Symbol" w:char="F061"/>
      </w:r>
      <w:r w:rsidRPr="00DA6BCA">
        <w:rPr>
          <w:rFonts w:ascii="Arial" w:hAnsi="Arial" w:cs="Arial"/>
          <w:sz w:val="20"/>
          <w:szCs w:val="20"/>
        </w:rPr>
        <w:t>, and RAR</w:t>
      </w:r>
      <w:r w:rsidRPr="00DA6BCA">
        <w:rPr>
          <w:rFonts w:ascii="Arial" w:hAnsi="Arial" w:cs="Arial"/>
          <w:sz w:val="20"/>
          <w:szCs w:val="20"/>
        </w:rPr>
        <w:sym w:font="Symbol" w:char="F061"/>
      </w:r>
      <w:r w:rsidRPr="00DA6BCA">
        <w:rPr>
          <w:rFonts w:ascii="Arial" w:hAnsi="Arial" w:cs="Arial"/>
          <w:sz w:val="20"/>
          <w:szCs w:val="20"/>
        </w:rPr>
        <w:t xml:space="preserve"> for control and treatment cases, respectively. </w:t>
      </w:r>
      <w:r w:rsidR="00AF4E89">
        <w:rPr>
          <w:rFonts w:ascii="Arial" w:hAnsi="Arial" w:cs="Arial"/>
          <w:sz w:val="20"/>
          <w:szCs w:val="20"/>
        </w:rPr>
        <w:t>In ChIA-PIPE, there is a BASIC browser viewer for v</w:t>
      </w:r>
      <w:r w:rsidR="00266564">
        <w:rPr>
          <w:rFonts w:ascii="Arial" w:hAnsi="Arial" w:cs="Arial"/>
          <w:sz w:val="20"/>
          <w:szCs w:val="20"/>
        </w:rPr>
        <w:t xml:space="preserve">isualizing loops and peaks for each ChIA-PET dataset. </w:t>
      </w:r>
    </w:p>
    <w:p w14:paraId="0C3AF28A" w14:textId="77777777" w:rsidR="002E3C00" w:rsidRDefault="002E3C00" w:rsidP="00FC6D3B">
      <w:pPr>
        <w:spacing w:line="276" w:lineRule="auto"/>
        <w:jc w:val="both"/>
        <w:rPr>
          <w:rFonts w:ascii="Arial" w:hAnsi="Arial" w:cs="Arial"/>
          <w:b/>
          <w:sz w:val="20"/>
          <w:szCs w:val="20"/>
        </w:rPr>
      </w:pPr>
    </w:p>
    <w:p w14:paraId="42F697AE" w14:textId="3E31F6A3" w:rsidR="000573D9" w:rsidRPr="00912CCC" w:rsidRDefault="00912CCC" w:rsidP="00912CCC">
      <w:pPr>
        <w:pStyle w:val="ListParagraph"/>
        <w:numPr>
          <w:ilvl w:val="0"/>
          <w:numId w:val="6"/>
        </w:numPr>
        <w:spacing w:line="276" w:lineRule="auto"/>
        <w:jc w:val="both"/>
        <w:rPr>
          <w:rFonts w:ascii="Arial" w:hAnsi="Arial" w:cs="Arial"/>
          <w:b/>
          <w:sz w:val="20"/>
          <w:szCs w:val="20"/>
        </w:rPr>
      </w:pPr>
      <w:r>
        <w:rPr>
          <w:rFonts w:ascii="Arial" w:hAnsi="Arial" w:cs="Arial"/>
          <w:b/>
          <w:sz w:val="20"/>
          <w:szCs w:val="20"/>
        </w:rPr>
        <w:t xml:space="preserve"> </w:t>
      </w:r>
      <w:r w:rsidR="000573D9" w:rsidRPr="00912CCC">
        <w:rPr>
          <w:rFonts w:ascii="Arial" w:hAnsi="Arial" w:cs="Arial"/>
          <w:b/>
          <w:sz w:val="20"/>
          <w:szCs w:val="20"/>
        </w:rPr>
        <w:t>3D structure modeling, measurement of 3D structure condensation and visualization</w:t>
      </w:r>
    </w:p>
    <w:p w14:paraId="0925CEF2" w14:textId="18AD06A9" w:rsidR="000573D9" w:rsidRDefault="000573D9" w:rsidP="00361F53">
      <w:pPr>
        <w:pStyle w:val="ListParagraph"/>
        <w:spacing w:line="360" w:lineRule="auto"/>
        <w:ind w:left="0" w:firstLine="720"/>
        <w:jc w:val="both"/>
        <w:rPr>
          <w:rFonts w:ascii="Arial" w:hAnsi="Arial" w:cs="Arial"/>
          <w:sz w:val="20"/>
          <w:szCs w:val="20"/>
        </w:rPr>
      </w:pPr>
      <w:r w:rsidRPr="00DA6BCA">
        <w:rPr>
          <w:rFonts w:ascii="Arial" w:hAnsi="Arial" w:cs="Arial"/>
          <w:sz w:val="20"/>
          <w:szCs w:val="20"/>
        </w:rPr>
        <w:t>The modeling was performed using 3D-GNOME software we developed earlier</w:t>
      </w:r>
      <w:r>
        <w:rPr>
          <w:rFonts w:ascii="Arial" w:hAnsi="Arial" w:cs="Arial"/>
          <w:sz w:val="20"/>
          <w:szCs w:val="20"/>
        </w:rPr>
        <w:t xml:space="preserve"> </w:t>
      </w:r>
      <w:r>
        <w:rPr>
          <w:rFonts w:ascii="Arial" w:hAnsi="Arial" w:cs="Arial"/>
          <w:sz w:val="20"/>
          <w:szCs w:val="20"/>
        </w:rPr>
        <w:fldChar w:fldCharType="begin"/>
      </w:r>
      <w:r w:rsidR="00733715">
        <w:rPr>
          <w:rFonts w:ascii="Arial" w:hAnsi="Arial" w:cs="Arial"/>
          <w:sz w:val="20"/>
          <w:szCs w:val="20"/>
        </w:rPr>
        <w:instrText xml:space="preserve"> ADDIN ZOTERO_ITEM CSL_CITATION {"citationID":"F9IzbgS1","properties":{"formattedCitation":"[4]","plainCitation":"[4]","noteIndex":0},"citationItems":[{"id":260,"uris":["http://zotero.org/users/local/tKutRWf4/items/UUBNYDEK"],"uri":["http://zotero.org/users/local/tKutRWf4/items/UUBNYDEK"],"itemData":{"id":260,"type":"article-journal","abstract":"Recent advances in high-throughput chromosome conformation capture (3C) technology, such as Hi-C and ChIA-PET, have demonstrated the importance of 3D genome organization in development, cell differentiation and transcriptional regulation. There is now a widespread need for computational tools to generate and analyze 3D structural models from 3C data. Here we introduce our 3D GeNOme Modeling Engine (3D-GNOME), a web service which generates 3D structures from 3C data and provides tools to visually inspect and annotate the resulting structures, in addition to a variety of statistical plots and heatmaps which characterize the selected genomic region. Users submit a bedpe (paired-end BED format) file containing the locations and strengths of long range contact points, and 3D-GNOME simulates the structure and provides a convenient user interface for further analysis. Alternatively, a user may generate structures using published ChIA-PET data for the GM12878 cell line by simply specifying a genomic region of interest. 3D-GNOME is freely available at http://3dgnome.cent.uw.edu.pl/.","container-title":"Nucleic Acids Research","DOI":"10.1093/nar/gkw437","ISSN":"1362-4962","issue":"W1","journalAbbreviation":"Nucleic Acids Res.","language":"eng","note":"PMID: 27185892\nPMCID: PMC4987952","page":"W288-293","source":"PubMed","title":"3D-GNOME: an integrated web service for structural modeling of the 3D genome","title-short":"3D-GNOME","volume":"44","author":[{"family":"Szalaj","given":"Przemyslaw"},{"family":"Michalski","given":"Paul J."},{"family":"Wróblewski","given":"Przemysław"},{"family":"Tang","given":"Zhonghui"},{"family":"Kadlof","given":"Michal"},{"family":"Mazzocco","given":"Giovanni"},{"family":"Ruan","given":"Yijun"},{"family":"Plewczynski","given":"Dariusz"}],"issued":{"date-parts":[["2016"]],"season":"08"}}}],"schema":"https://github.com/citation-style-language/schema/raw/master/csl-citation.json"} </w:instrText>
      </w:r>
      <w:r>
        <w:rPr>
          <w:rFonts w:ascii="Arial" w:hAnsi="Arial" w:cs="Arial"/>
          <w:sz w:val="20"/>
          <w:szCs w:val="20"/>
        </w:rPr>
        <w:fldChar w:fldCharType="separate"/>
      </w:r>
      <w:r w:rsidR="00733715">
        <w:rPr>
          <w:rFonts w:ascii="Arial" w:hAnsi="Arial" w:cs="Arial"/>
          <w:sz w:val="20"/>
        </w:rPr>
        <w:t>[4]</w:t>
      </w:r>
      <w:r>
        <w:rPr>
          <w:rFonts w:ascii="Arial" w:hAnsi="Arial" w:cs="Arial"/>
          <w:sz w:val="20"/>
          <w:szCs w:val="20"/>
        </w:rPr>
        <w:fldChar w:fldCharType="end"/>
      </w:r>
      <w:r w:rsidRPr="00DA6BCA">
        <w:rPr>
          <w:rFonts w:ascii="Arial" w:hAnsi="Arial" w:cs="Arial"/>
          <w:sz w:val="20"/>
          <w:szCs w:val="20"/>
        </w:rPr>
        <w:t>. The models were generated using a combined CTCF, RNAPII</w:t>
      </w:r>
      <w:r>
        <w:rPr>
          <w:rFonts w:ascii="Arial" w:hAnsi="Arial" w:cs="Arial"/>
          <w:sz w:val="20"/>
          <w:szCs w:val="20"/>
        </w:rPr>
        <w:t>,</w:t>
      </w:r>
      <w:r w:rsidRPr="00DA6BCA">
        <w:rPr>
          <w:rFonts w:ascii="Arial" w:hAnsi="Arial" w:cs="Arial"/>
          <w:sz w:val="20"/>
          <w:szCs w:val="20"/>
        </w:rPr>
        <w:t xml:space="preserve"> and </w:t>
      </w:r>
      <w:r w:rsidR="0024294B">
        <w:rPr>
          <w:rFonts w:ascii="Arial" w:hAnsi="Arial" w:cs="Arial"/>
          <w:sz w:val="20"/>
          <w:szCs w:val="20"/>
        </w:rPr>
        <w:t>PML-RAR</w:t>
      </w:r>
      <w:r w:rsidRPr="00DA6BCA">
        <w:rPr>
          <w:rFonts w:ascii="Arial" w:hAnsi="Arial" w:cs="Arial"/>
          <w:sz w:val="20"/>
          <w:szCs w:val="20"/>
        </w:rPr>
        <w:sym w:font="Symbol" w:char="F061"/>
      </w:r>
      <w:r w:rsidRPr="00DA6BCA">
        <w:rPr>
          <w:rFonts w:ascii="Arial" w:hAnsi="Arial" w:cs="Arial"/>
          <w:sz w:val="20"/>
          <w:szCs w:val="20"/>
        </w:rPr>
        <w:t xml:space="preserve"> </w:t>
      </w:r>
      <w:r>
        <w:rPr>
          <w:rFonts w:ascii="Arial" w:hAnsi="Arial" w:cs="Arial"/>
          <w:sz w:val="20"/>
          <w:szCs w:val="20"/>
        </w:rPr>
        <w:t xml:space="preserve">ChIA-PET loop </w:t>
      </w:r>
      <w:r w:rsidRPr="00DA6BCA">
        <w:rPr>
          <w:rFonts w:ascii="Arial" w:hAnsi="Arial" w:cs="Arial"/>
          <w:sz w:val="20"/>
          <w:szCs w:val="20"/>
        </w:rPr>
        <w:t>dataset</w:t>
      </w:r>
      <w:r>
        <w:rPr>
          <w:rFonts w:ascii="Arial" w:hAnsi="Arial" w:cs="Arial"/>
          <w:sz w:val="20"/>
          <w:szCs w:val="20"/>
        </w:rPr>
        <w:t xml:space="preserve"> for control and treatment cases, respectively</w:t>
      </w:r>
      <w:r w:rsidRPr="00DA6BCA">
        <w:rPr>
          <w:rFonts w:ascii="Arial" w:hAnsi="Arial" w:cs="Arial"/>
          <w:sz w:val="20"/>
          <w:szCs w:val="20"/>
        </w:rPr>
        <w:t xml:space="preserve">. The PET count threshold was set to 3 for CTCF and </w:t>
      </w:r>
      <w:r w:rsidR="0024294B">
        <w:rPr>
          <w:rFonts w:ascii="Arial" w:hAnsi="Arial" w:cs="Arial"/>
          <w:sz w:val="20"/>
          <w:szCs w:val="20"/>
        </w:rPr>
        <w:t>PML-RAR</w:t>
      </w:r>
      <w:r w:rsidRPr="00DA6BCA">
        <w:rPr>
          <w:rFonts w:ascii="Arial" w:hAnsi="Arial" w:cs="Arial"/>
          <w:sz w:val="20"/>
          <w:szCs w:val="20"/>
        </w:rPr>
        <w:sym w:font="Symbol" w:char="F061"/>
      </w:r>
      <w:r w:rsidRPr="00DA6BCA">
        <w:rPr>
          <w:rFonts w:ascii="Arial" w:hAnsi="Arial" w:cs="Arial"/>
          <w:sz w:val="20"/>
          <w:szCs w:val="20"/>
        </w:rPr>
        <w:t xml:space="preserve"> loops and 2 for RNAPII loops.</w:t>
      </w:r>
      <w:r>
        <w:rPr>
          <w:rFonts w:ascii="Arial" w:hAnsi="Arial" w:cs="Arial"/>
          <w:sz w:val="20"/>
          <w:szCs w:val="20"/>
        </w:rPr>
        <w:t xml:space="preserve"> Loops, which PET count is less than the threshold, were filtered out. Also, we took the loops, where both loop anchors are inside of the target genomic region, as an input for 3D-GNOME. </w:t>
      </w:r>
      <w:r w:rsidRPr="00DA6BCA">
        <w:rPr>
          <w:rFonts w:ascii="Arial" w:hAnsi="Arial" w:cs="Arial"/>
          <w:sz w:val="20"/>
          <w:szCs w:val="20"/>
        </w:rPr>
        <w:t xml:space="preserve">Neither anchor or sub anchor heatmaps nor CTCF motifs orientations optional energy terms were used in the modeling. An ensemble of 100 structures was created for </w:t>
      </w:r>
      <w:r>
        <w:rPr>
          <w:rFonts w:ascii="Arial" w:hAnsi="Arial" w:cs="Arial"/>
          <w:sz w:val="20"/>
          <w:szCs w:val="20"/>
        </w:rPr>
        <w:t>each target genomic</w:t>
      </w:r>
      <w:r w:rsidRPr="00DA6BCA">
        <w:rPr>
          <w:rFonts w:ascii="Arial" w:hAnsi="Arial" w:cs="Arial"/>
          <w:sz w:val="20"/>
          <w:szCs w:val="20"/>
        </w:rPr>
        <w:t xml:space="preserve"> region. The 3D </w:t>
      </w:r>
      <w:r>
        <w:rPr>
          <w:rFonts w:ascii="Arial" w:hAnsi="Arial" w:cs="Arial"/>
          <w:sz w:val="20"/>
          <w:szCs w:val="20"/>
        </w:rPr>
        <w:t xml:space="preserve">polymer </w:t>
      </w:r>
      <w:r w:rsidRPr="00DA6BCA">
        <w:rPr>
          <w:rFonts w:ascii="Arial" w:hAnsi="Arial" w:cs="Arial"/>
          <w:sz w:val="20"/>
          <w:szCs w:val="20"/>
        </w:rPr>
        <w:t xml:space="preserve">models </w:t>
      </w:r>
      <w:r>
        <w:rPr>
          <w:rFonts w:ascii="Arial" w:hAnsi="Arial" w:cs="Arial"/>
          <w:sz w:val="20"/>
          <w:szCs w:val="20"/>
        </w:rPr>
        <w:t xml:space="preserve">from </w:t>
      </w:r>
      <w:r w:rsidRPr="00DA6BCA">
        <w:rPr>
          <w:rFonts w:ascii="Arial" w:hAnsi="Arial" w:cs="Arial"/>
          <w:sz w:val="20"/>
          <w:szCs w:val="20"/>
        </w:rPr>
        <w:t>3D-GNOME are based on chromatin loops, and thus the genomic distances between consecutive beads</w:t>
      </w:r>
      <w:r>
        <w:rPr>
          <w:rFonts w:ascii="Arial" w:hAnsi="Arial" w:cs="Arial"/>
          <w:sz w:val="20"/>
          <w:szCs w:val="20"/>
        </w:rPr>
        <w:t xml:space="preserve"> in each model</w:t>
      </w:r>
      <w:r w:rsidRPr="00DA6BCA">
        <w:rPr>
          <w:rFonts w:ascii="Arial" w:hAnsi="Arial" w:cs="Arial"/>
          <w:sz w:val="20"/>
          <w:szCs w:val="20"/>
        </w:rPr>
        <w:t xml:space="preserve"> are variable. To assure uniform </w:t>
      </w:r>
      <w:r>
        <w:rPr>
          <w:rFonts w:ascii="Arial" w:hAnsi="Arial" w:cs="Arial"/>
          <w:sz w:val="20"/>
          <w:szCs w:val="20"/>
        </w:rPr>
        <w:t xml:space="preserve">bead </w:t>
      </w:r>
      <w:r w:rsidRPr="00DA6BCA">
        <w:rPr>
          <w:rFonts w:ascii="Arial" w:hAnsi="Arial" w:cs="Arial"/>
          <w:sz w:val="20"/>
          <w:szCs w:val="20"/>
        </w:rPr>
        <w:t>coverage</w:t>
      </w:r>
      <w:r>
        <w:rPr>
          <w:rFonts w:ascii="Arial" w:hAnsi="Arial" w:cs="Arial"/>
          <w:sz w:val="20"/>
          <w:szCs w:val="20"/>
        </w:rPr>
        <w:t xml:space="preserve"> over the target genomic region,</w:t>
      </w:r>
      <w:r w:rsidRPr="00DA6BCA">
        <w:rPr>
          <w:rFonts w:ascii="Arial" w:hAnsi="Arial" w:cs="Arial"/>
          <w:sz w:val="20"/>
          <w:szCs w:val="20"/>
        </w:rPr>
        <w:t xml:space="preserve"> the </w:t>
      </w:r>
      <w:r>
        <w:rPr>
          <w:rFonts w:ascii="Arial" w:hAnsi="Arial" w:cs="Arial"/>
          <w:sz w:val="20"/>
          <w:szCs w:val="20"/>
        </w:rPr>
        <w:t xml:space="preserve">3D model </w:t>
      </w:r>
      <w:r w:rsidRPr="00DA6BCA">
        <w:rPr>
          <w:rFonts w:ascii="Arial" w:hAnsi="Arial" w:cs="Arial"/>
          <w:sz w:val="20"/>
          <w:szCs w:val="20"/>
        </w:rPr>
        <w:t xml:space="preserve">structures were interpolated using </w:t>
      </w:r>
      <w:r>
        <w:rPr>
          <w:rFonts w:ascii="Arial" w:hAnsi="Arial" w:cs="Arial"/>
          <w:sz w:val="20"/>
          <w:szCs w:val="20"/>
        </w:rPr>
        <w:t xml:space="preserve">a cubic </w:t>
      </w:r>
      <w:r w:rsidRPr="00DA6BCA">
        <w:rPr>
          <w:rFonts w:ascii="Arial" w:hAnsi="Arial" w:cs="Arial"/>
          <w:sz w:val="20"/>
          <w:szCs w:val="20"/>
        </w:rPr>
        <w:t>spline</w:t>
      </w:r>
      <w:r>
        <w:rPr>
          <w:rFonts w:ascii="Arial" w:hAnsi="Arial" w:cs="Arial"/>
          <w:sz w:val="20"/>
          <w:szCs w:val="20"/>
        </w:rPr>
        <w:t xml:space="preserve"> method with a 1Kb interval</w:t>
      </w:r>
      <w:r w:rsidRPr="00DA6BCA">
        <w:rPr>
          <w:rFonts w:ascii="Arial" w:hAnsi="Arial" w:cs="Arial"/>
          <w:sz w:val="20"/>
          <w:szCs w:val="20"/>
        </w:rPr>
        <w:t>. 3D visualizations (</w:t>
      </w:r>
      <w:r w:rsidRPr="00BD402E">
        <w:rPr>
          <w:rFonts w:ascii="Arial" w:hAnsi="Arial" w:cs="Arial"/>
          <w:sz w:val="20"/>
          <w:szCs w:val="20"/>
        </w:rPr>
        <w:t>Fig</w:t>
      </w:r>
      <w:r w:rsidR="00361F53">
        <w:rPr>
          <w:rFonts w:ascii="Arial" w:hAnsi="Arial" w:cs="Arial"/>
          <w:sz w:val="20"/>
          <w:szCs w:val="20"/>
        </w:rPr>
        <w:t>.</w:t>
      </w:r>
      <w:r w:rsidRPr="00BD402E">
        <w:rPr>
          <w:rFonts w:ascii="Arial" w:hAnsi="Arial" w:cs="Arial"/>
          <w:sz w:val="20"/>
          <w:szCs w:val="20"/>
        </w:rPr>
        <w:t xml:space="preserve"> 2</w:t>
      </w:r>
      <w:r w:rsidR="00361F53">
        <w:rPr>
          <w:rFonts w:ascii="Arial" w:hAnsi="Arial" w:cs="Arial"/>
          <w:sz w:val="20"/>
          <w:szCs w:val="20"/>
        </w:rPr>
        <w:t>h</w:t>
      </w:r>
      <w:r w:rsidRPr="00BD402E">
        <w:rPr>
          <w:rFonts w:ascii="Arial" w:hAnsi="Arial" w:cs="Arial"/>
          <w:sz w:val="20"/>
          <w:szCs w:val="20"/>
        </w:rPr>
        <w:t xml:space="preserve"> and </w:t>
      </w:r>
      <w:r w:rsidR="00361F53">
        <w:rPr>
          <w:rFonts w:ascii="Arial" w:hAnsi="Arial" w:cs="Arial"/>
          <w:sz w:val="20"/>
          <w:szCs w:val="20"/>
        </w:rPr>
        <w:t xml:space="preserve">Supplementary Fig. </w:t>
      </w:r>
      <w:r w:rsidRPr="00BD402E">
        <w:rPr>
          <w:rFonts w:ascii="Arial" w:hAnsi="Arial" w:cs="Arial"/>
          <w:sz w:val="20"/>
          <w:szCs w:val="20"/>
        </w:rPr>
        <w:t>2</w:t>
      </w:r>
      <w:r w:rsidR="00361F53">
        <w:rPr>
          <w:rFonts w:ascii="Arial" w:hAnsi="Arial" w:cs="Arial"/>
          <w:sz w:val="20"/>
          <w:szCs w:val="20"/>
        </w:rPr>
        <w:t>g</w:t>
      </w:r>
      <w:r w:rsidRPr="00DA6BCA">
        <w:rPr>
          <w:rFonts w:ascii="Arial" w:hAnsi="Arial" w:cs="Arial"/>
          <w:sz w:val="20"/>
          <w:szCs w:val="20"/>
        </w:rPr>
        <w:t xml:space="preserve">) were created using the UCSF Chimera package. In every panel, the medoid structure (i.e. a structure for which the average pairwise dissimilarity to all the other structures is minimal; medoid can be intuitively thought of as a central or average structure) is presented, with the color corresponding to the genomic position. Additionally, an ensemble cloud that represents the average conformation of the whole ensemble of structures is shown. The cloud was calculated using the Calculate Occupancy tool in Chimera (the structures were previously co-aligned). While the locations of the individual loops varied between individual models, the ensemble clouds demonstrate that the </w:t>
      </w:r>
      <w:r>
        <w:rPr>
          <w:rFonts w:ascii="Arial" w:hAnsi="Arial" w:cs="Arial"/>
          <w:sz w:val="20"/>
          <w:szCs w:val="20"/>
        </w:rPr>
        <w:t>overall</w:t>
      </w:r>
      <w:r w:rsidRPr="00DA6BCA">
        <w:rPr>
          <w:rFonts w:ascii="Arial" w:hAnsi="Arial" w:cs="Arial"/>
          <w:sz w:val="20"/>
          <w:szCs w:val="20"/>
        </w:rPr>
        <w:t xml:space="preserve"> shapes </w:t>
      </w:r>
      <w:r>
        <w:rPr>
          <w:rFonts w:ascii="Arial" w:hAnsi="Arial" w:cs="Arial"/>
          <w:sz w:val="20"/>
          <w:szCs w:val="20"/>
        </w:rPr>
        <w:t xml:space="preserve">of 100 model </w:t>
      </w:r>
      <w:r w:rsidRPr="00DA6BCA">
        <w:rPr>
          <w:rFonts w:ascii="Arial" w:hAnsi="Arial" w:cs="Arial"/>
          <w:sz w:val="20"/>
          <w:szCs w:val="20"/>
        </w:rPr>
        <w:t>structures were homogenous. Generally, the control structures consist of multiple, well-separated domains connected by linker regions, whereas the treatment structures are compacted to a single globule. To compare the level of compaction between control and treatment structures</w:t>
      </w:r>
      <w:r>
        <w:rPr>
          <w:rFonts w:ascii="Arial" w:hAnsi="Arial" w:cs="Arial"/>
          <w:sz w:val="20"/>
          <w:szCs w:val="20"/>
        </w:rPr>
        <w:t>,</w:t>
      </w:r>
      <w:r w:rsidRPr="00DA6BCA">
        <w:rPr>
          <w:rFonts w:ascii="Arial" w:hAnsi="Arial" w:cs="Arial"/>
          <w:sz w:val="20"/>
          <w:szCs w:val="20"/>
        </w:rPr>
        <w:t xml:space="preserve"> we calculated </w:t>
      </w:r>
      <w:r>
        <w:rPr>
          <w:rFonts w:ascii="Arial" w:hAnsi="Arial" w:cs="Arial"/>
          <w:sz w:val="20"/>
          <w:szCs w:val="20"/>
        </w:rPr>
        <w:t xml:space="preserve">the radius of gyration </w:t>
      </w:r>
      <w:r w:rsidRPr="00DA6BCA">
        <w:rPr>
          <w:rFonts w:ascii="Arial" w:hAnsi="Arial" w:cs="Arial"/>
          <w:sz w:val="20"/>
          <w:szCs w:val="20"/>
        </w:rPr>
        <w:t>for individual structures (</w:t>
      </w:r>
      <w:r w:rsidRPr="00BD402E">
        <w:rPr>
          <w:rFonts w:ascii="Arial" w:hAnsi="Arial" w:cs="Arial"/>
          <w:color w:val="000000" w:themeColor="text1"/>
          <w:sz w:val="20"/>
          <w:szCs w:val="20"/>
        </w:rPr>
        <w:t>Fig</w:t>
      </w:r>
      <w:r w:rsidR="008A6F55">
        <w:rPr>
          <w:rFonts w:ascii="Arial" w:hAnsi="Arial" w:cs="Arial"/>
          <w:color w:val="000000" w:themeColor="text1"/>
          <w:sz w:val="20"/>
          <w:szCs w:val="20"/>
        </w:rPr>
        <w:t>.</w:t>
      </w:r>
      <w:r w:rsidRPr="00BD402E">
        <w:rPr>
          <w:rFonts w:ascii="Arial" w:hAnsi="Arial" w:cs="Arial"/>
          <w:color w:val="000000" w:themeColor="text1"/>
          <w:sz w:val="20"/>
          <w:szCs w:val="20"/>
        </w:rPr>
        <w:t xml:space="preserve"> 2</w:t>
      </w:r>
      <w:r w:rsidR="008A6F55">
        <w:rPr>
          <w:rFonts w:ascii="Arial" w:hAnsi="Arial" w:cs="Arial"/>
          <w:color w:val="000000" w:themeColor="text1"/>
          <w:sz w:val="20"/>
          <w:szCs w:val="20"/>
        </w:rPr>
        <w:t>h</w:t>
      </w:r>
      <w:r w:rsidRPr="00BD402E">
        <w:rPr>
          <w:rFonts w:ascii="Arial" w:hAnsi="Arial" w:cs="Arial"/>
          <w:color w:val="000000" w:themeColor="text1"/>
          <w:sz w:val="20"/>
          <w:szCs w:val="20"/>
        </w:rPr>
        <w:t xml:space="preserve"> and </w:t>
      </w:r>
      <w:r w:rsidR="008A6F55">
        <w:rPr>
          <w:rFonts w:ascii="Arial" w:hAnsi="Arial" w:cs="Arial"/>
          <w:sz w:val="20"/>
          <w:szCs w:val="20"/>
        </w:rPr>
        <w:t>Supplementary</w:t>
      </w:r>
      <w:r w:rsidR="008A6F55" w:rsidRPr="00BD402E">
        <w:rPr>
          <w:rFonts w:ascii="Arial" w:hAnsi="Arial" w:cs="Arial"/>
          <w:color w:val="000000" w:themeColor="text1"/>
          <w:sz w:val="20"/>
          <w:szCs w:val="20"/>
        </w:rPr>
        <w:t xml:space="preserve"> </w:t>
      </w:r>
      <w:r w:rsidR="008A6F55">
        <w:rPr>
          <w:rFonts w:ascii="Arial" w:hAnsi="Arial" w:cs="Arial"/>
          <w:color w:val="000000" w:themeColor="text1"/>
          <w:sz w:val="20"/>
          <w:szCs w:val="20"/>
        </w:rPr>
        <w:t xml:space="preserve">Fig. </w:t>
      </w:r>
      <w:r w:rsidRPr="00BD402E">
        <w:rPr>
          <w:rFonts w:ascii="Arial" w:hAnsi="Arial" w:cs="Arial"/>
          <w:color w:val="000000" w:themeColor="text1"/>
          <w:sz w:val="20"/>
          <w:szCs w:val="20"/>
        </w:rPr>
        <w:t>2</w:t>
      </w:r>
      <w:r w:rsidR="008A6F55">
        <w:rPr>
          <w:rFonts w:ascii="Arial" w:hAnsi="Arial" w:cs="Arial"/>
          <w:color w:val="000000" w:themeColor="text1"/>
          <w:sz w:val="20"/>
          <w:szCs w:val="20"/>
        </w:rPr>
        <w:t>g</w:t>
      </w:r>
      <w:r w:rsidRPr="00BD402E">
        <w:rPr>
          <w:rFonts w:ascii="Arial" w:hAnsi="Arial" w:cs="Arial"/>
          <w:sz w:val="20"/>
          <w:szCs w:val="20"/>
        </w:rPr>
        <w:t>).</w:t>
      </w:r>
    </w:p>
    <w:p w14:paraId="160CE353" w14:textId="77777777" w:rsidR="002E3C00" w:rsidRDefault="002E3C00" w:rsidP="00FC6D3B">
      <w:pPr>
        <w:spacing w:line="276" w:lineRule="auto"/>
        <w:jc w:val="both"/>
        <w:rPr>
          <w:rFonts w:ascii="Arial" w:hAnsi="Arial" w:cs="Arial"/>
          <w:b/>
          <w:sz w:val="20"/>
          <w:szCs w:val="20"/>
        </w:rPr>
      </w:pPr>
    </w:p>
    <w:p w14:paraId="0A80E080" w14:textId="0B8B4D8F" w:rsidR="000573D9" w:rsidRPr="00912CCC" w:rsidRDefault="00912CCC" w:rsidP="00912CCC">
      <w:pPr>
        <w:pStyle w:val="ListParagraph"/>
        <w:numPr>
          <w:ilvl w:val="0"/>
          <w:numId w:val="6"/>
        </w:numPr>
        <w:spacing w:line="276" w:lineRule="auto"/>
        <w:jc w:val="both"/>
        <w:rPr>
          <w:rFonts w:ascii="Arial" w:hAnsi="Arial" w:cs="Arial"/>
          <w:b/>
          <w:sz w:val="20"/>
          <w:szCs w:val="20"/>
        </w:rPr>
      </w:pPr>
      <w:r>
        <w:rPr>
          <w:rFonts w:ascii="Arial" w:hAnsi="Arial" w:cs="Arial"/>
          <w:b/>
          <w:sz w:val="20"/>
          <w:szCs w:val="20"/>
        </w:rPr>
        <w:t xml:space="preserve"> </w:t>
      </w:r>
      <w:r w:rsidR="000573D9" w:rsidRPr="00912CCC">
        <w:rPr>
          <w:rFonts w:ascii="Arial" w:hAnsi="Arial" w:cs="Arial"/>
          <w:b/>
          <w:sz w:val="20"/>
          <w:szCs w:val="20"/>
        </w:rPr>
        <w:t xml:space="preserve">Identification of binding motifs at </w:t>
      </w:r>
      <w:r w:rsidR="0024294B" w:rsidRPr="00912CCC">
        <w:rPr>
          <w:rFonts w:ascii="Arial" w:hAnsi="Arial" w:cs="Arial"/>
          <w:b/>
          <w:sz w:val="20"/>
          <w:szCs w:val="20"/>
        </w:rPr>
        <w:t>PML-RAR</w:t>
      </w:r>
      <w:r w:rsidR="000573D9" w:rsidRPr="00EF6538">
        <w:sym w:font="Symbol" w:char="F061"/>
      </w:r>
      <w:r w:rsidR="000573D9" w:rsidRPr="00912CCC">
        <w:rPr>
          <w:rFonts w:ascii="Arial" w:hAnsi="Arial" w:cs="Arial"/>
          <w:b/>
          <w:sz w:val="20"/>
          <w:szCs w:val="20"/>
        </w:rPr>
        <w:t xml:space="preserve"> peak regions </w:t>
      </w:r>
    </w:p>
    <w:p w14:paraId="1C77324D" w14:textId="1573723A" w:rsidR="00A04E99" w:rsidRPr="004B18BB" w:rsidRDefault="00A04E99" w:rsidP="00160BA0">
      <w:pPr>
        <w:spacing w:line="360" w:lineRule="auto"/>
        <w:ind w:firstLine="720"/>
        <w:jc w:val="both"/>
        <w:rPr>
          <w:rFonts w:ascii="Arial" w:hAnsi="Arial" w:cs="Arial"/>
          <w:sz w:val="20"/>
          <w:szCs w:val="20"/>
        </w:rPr>
      </w:pPr>
      <w:r w:rsidRPr="004B18BB">
        <w:rPr>
          <w:rFonts w:ascii="Arial" w:hAnsi="Arial" w:cs="Arial"/>
          <w:sz w:val="20"/>
          <w:szCs w:val="20"/>
        </w:rPr>
        <w:t xml:space="preserve">The DNA sequences in </w:t>
      </w:r>
      <w:r w:rsidR="0024294B">
        <w:rPr>
          <w:rFonts w:ascii="Arial" w:hAnsi="Arial" w:cs="Arial"/>
          <w:sz w:val="20"/>
          <w:szCs w:val="20"/>
        </w:rPr>
        <w:t>PML-RAR</w:t>
      </w:r>
      <w:r w:rsidRPr="004B18BB">
        <w:rPr>
          <w:rFonts w:ascii="Arial" w:hAnsi="Arial" w:cs="Arial"/>
          <w:sz w:val="20"/>
          <w:szCs w:val="20"/>
        </w:rPr>
        <w:sym w:font="Symbol" w:char="F061"/>
      </w:r>
      <w:r w:rsidRPr="004B18BB">
        <w:rPr>
          <w:rFonts w:ascii="Arial" w:hAnsi="Arial" w:cs="Arial"/>
          <w:sz w:val="20"/>
          <w:szCs w:val="20"/>
        </w:rPr>
        <w:t xml:space="preserve"> binding peaks were extracted for scanning protein binding consensus sequences. The position weight matrix for RAR</w:t>
      </w:r>
      <w:r w:rsidRPr="004B18BB">
        <w:rPr>
          <w:rFonts w:ascii="Arial" w:hAnsi="Arial" w:cs="Arial"/>
          <w:sz w:val="20"/>
          <w:szCs w:val="20"/>
        </w:rPr>
        <w:sym w:font="Symbol" w:char="F061"/>
      </w:r>
      <w:r w:rsidRPr="004B18BB">
        <w:rPr>
          <w:rFonts w:ascii="Arial" w:hAnsi="Arial" w:cs="Arial"/>
          <w:sz w:val="20"/>
          <w:szCs w:val="20"/>
        </w:rPr>
        <w:t xml:space="preserve">, PU.1, IRF1, CEBPB, RUNX1, GABPA and </w:t>
      </w:r>
      <w:r w:rsidRPr="004B18BB">
        <w:rPr>
          <w:rFonts w:ascii="Arial" w:hAnsi="Arial" w:cs="Arial"/>
          <w:sz w:val="20"/>
          <w:szCs w:val="20"/>
        </w:rPr>
        <w:lastRenderedPageBreak/>
        <w:t>CTCF</w:t>
      </w:r>
      <w:r w:rsidRPr="004B18BB">
        <w:rPr>
          <w:rFonts w:ascii="Arial" w:hAnsi="Arial" w:cs="Arial" w:hint="eastAsia"/>
          <w:sz w:val="20"/>
          <w:szCs w:val="20"/>
        </w:rPr>
        <w:t xml:space="preserve"> </w:t>
      </w:r>
      <w:r w:rsidRPr="004B18BB">
        <w:rPr>
          <w:rFonts w:ascii="Arial" w:hAnsi="Arial" w:cs="Arial"/>
          <w:sz w:val="20"/>
          <w:szCs w:val="20"/>
        </w:rPr>
        <w:t>motifs were downloaded from the JASPAR database (</w:t>
      </w:r>
      <w:hyperlink r:id="rId8" w:history="1">
        <w:r w:rsidRPr="004B18BB">
          <w:rPr>
            <w:rStyle w:val="Hyperlink"/>
            <w:rFonts w:ascii="Arial" w:hAnsi="Arial" w:cs="Arial"/>
            <w:sz w:val="20"/>
            <w:szCs w:val="20"/>
          </w:rPr>
          <w:t>http://jaspar.genereg.net</w:t>
        </w:r>
      </w:hyperlink>
      <w:r w:rsidRPr="004B18BB">
        <w:rPr>
          <w:rFonts w:ascii="Arial" w:hAnsi="Arial" w:cs="Arial"/>
          <w:sz w:val="20"/>
          <w:szCs w:val="20"/>
        </w:rPr>
        <w:t xml:space="preserve">) </w:t>
      </w:r>
      <w:r w:rsidRPr="004B18BB">
        <w:rPr>
          <w:rFonts w:ascii="Arial" w:hAnsi="Arial" w:cs="Arial"/>
          <w:sz w:val="20"/>
          <w:szCs w:val="20"/>
        </w:rPr>
        <w:fldChar w:fldCharType="begin"/>
      </w:r>
      <w:r w:rsidR="00733715">
        <w:rPr>
          <w:rFonts w:ascii="Arial" w:hAnsi="Arial" w:cs="Arial"/>
          <w:sz w:val="20"/>
          <w:szCs w:val="20"/>
        </w:rPr>
        <w:instrText xml:space="preserve"> ADDIN ZOTERO_ITEM CSL_CITATION {"citationID":"ZVLzZejF","properties":{"formattedCitation":"[8]","plainCitation":"[8]","noteIndex":0},"citationItems":[{"id":346,"uris":["http://zotero.org/users/local/tKutRWf4/items/8G2ZFZSU"],"uri":["http://zotero.org/users/local/tKutRWf4/items/8G2ZFZSU"],"itemData":{"id":346,"type":"article-journal","container-title":"Nucleic Acids Research","DOI":"10.1093/nar/gkx1126","ISSN":"0305-1048, 1362-4962","issue":"D1","language":"en","page":"D260-D266","source":"Crossref","title":"JASPAR 2018: update of the open-access database of transcription factor binding profiles and its web framework","title-short":"JASPAR 2018","volume":"46","author":[{"family":"Khan","given":"Aziz"},{"family":"Fornes","given":"Oriol"},{"family":"Stigliani","given":"Arnaud"},{"family":"Gheorghe","given":"Marius"},{"family":"Castro-Mondragon","given":"Jaime A"},{"family":"van der Lee","given":"Robin"},{"family":"Bessy","given":"Adrien"},{"family":"Chèneby","given":"Jeanne"},{"family":"Kulkarni","given":"Shubhada R"},{"family":"Tan","given":"Ge"},{"family":"Baranasic","given":"Damir"},{"family":"Arenillas","given":"David J"},{"family":"Sandelin","given":"Albin"},{"family":"Vandepoele","given":"Klaas"},{"family":"Lenhard","given":"Boris"},{"family":"Ballester","given":"Benoît"},{"family":"Wasserman","given":"Wyeth W"},{"family":"Parcy","given":"François"},{"family":"Mathelier","given":"Anthony"}],"issued":{"date-parts":[["2018",1,4]]}}}],"schema":"https://github.com/citation-style-language/schema/raw/master/csl-citation.json"} </w:instrText>
      </w:r>
      <w:r w:rsidRPr="004B18BB">
        <w:rPr>
          <w:rFonts w:ascii="Arial" w:hAnsi="Arial" w:cs="Arial"/>
          <w:sz w:val="20"/>
          <w:szCs w:val="20"/>
        </w:rPr>
        <w:fldChar w:fldCharType="separate"/>
      </w:r>
      <w:r w:rsidR="00733715">
        <w:rPr>
          <w:rFonts w:ascii="Arial" w:hAnsi="Arial" w:cs="Arial"/>
          <w:sz w:val="20"/>
        </w:rPr>
        <w:t>[8]</w:t>
      </w:r>
      <w:r w:rsidRPr="004B18BB">
        <w:rPr>
          <w:rFonts w:ascii="Arial" w:hAnsi="Arial" w:cs="Arial"/>
          <w:sz w:val="20"/>
          <w:szCs w:val="20"/>
        </w:rPr>
        <w:fldChar w:fldCharType="end"/>
      </w:r>
      <w:r w:rsidRPr="004B18BB">
        <w:rPr>
          <w:rFonts w:ascii="Arial" w:hAnsi="Arial" w:cs="Arial"/>
          <w:sz w:val="20"/>
          <w:szCs w:val="20"/>
        </w:rPr>
        <w:t>. FIMO from MEME suite (version 4.12) was applied to identify of consensus sequences for each protein factor. The threshold of p-value 10</w:t>
      </w:r>
      <w:r w:rsidRPr="004B18BB">
        <w:rPr>
          <w:rFonts w:ascii="Arial" w:hAnsi="Arial" w:cs="Arial"/>
          <w:sz w:val="20"/>
          <w:szCs w:val="20"/>
          <w:vertAlign w:val="superscript"/>
        </w:rPr>
        <w:t>-4</w:t>
      </w:r>
      <w:r w:rsidRPr="004B18BB">
        <w:rPr>
          <w:rFonts w:ascii="Arial" w:hAnsi="Arial" w:cs="Arial"/>
          <w:sz w:val="20"/>
          <w:szCs w:val="20"/>
        </w:rPr>
        <w:t xml:space="preserve"> was applied to filter output of FIMO. The occurrence frequency of consensus sequence for each protein factor was plotted surrounding RAR</w:t>
      </w:r>
      <w:r w:rsidRPr="004B18BB">
        <w:rPr>
          <w:rFonts w:ascii="Arial" w:hAnsi="Arial" w:cs="Arial"/>
          <w:sz w:val="20"/>
          <w:szCs w:val="20"/>
        </w:rPr>
        <w:sym w:font="Symbol" w:char="F061"/>
      </w:r>
      <w:r w:rsidRPr="004B18BB">
        <w:rPr>
          <w:rFonts w:ascii="Arial" w:hAnsi="Arial" w:cs="Arial"/>
          <w:sz w:val="20"/>
          <w:szCs w:val="20"/>
        </w:rPr>
        <w:t xml:space="preserve"> consensus sequence in a 1kb window (Fig</w:t>
      </w:r>
      <w:r w:rsidR="00160BA0">
        <w:rPr>
          <w:rFonts w:ascii="Arial" w:hAnsi="Arial" w:cs="Arial"/>
          <w:sz w:val="20"/>
          <w:szCs w:val="20"/>
        </w:rPr>
        <w:t>.</w:t>
      </w:r>
      <w:r w:rsidRPr="004B18BB">
        <w:rPr>
          <w:rFonts w:ascii="Arial" w:hAnsi="Arial" w:cs="Arial"/>
          <w:sz w:val="20"/>
          <w:szCs w:val="20"/>
        </w:rPr>
        <w:t xml:space="preserve"> 4</w:t>
      </w:r>
      <w:r w:rsidR="00160BA0">
        <w:rPr>
          <w:rFonts w:ascii="Arial" w:hAnsi="Arial" w:cs="Arial"/>
          <w:sz w:val="20"/>
          <w:szCs w:val="20"/>
        </w:rPr>
        <w:t>a</w:t>
      </w:r>
      <w:r w:rsidRPr="004B18BB">
        <w:rPr>
          <w:rFonts w:ascii="Arial" w:hAnsi="Arial" w:cs="Arial"/>
          <w:sz w:val="20"/>
          <w:szCs w:val="20"/>
        </w:rPr>
        <w:t xml:space="preserve"> and </w:t>
      </w:r>
      <w:r w:rsidR="00160BA0">
        <w:rPr>
          <w:rFonts w:ascii="Arial" w:hAnsi="Arial" w:cs="Arial"/>
          <w:sz w:val="20"/>
          <w:szCs w:val="20"/>
        </w:rPr>
        <w:t xml:space="preserve">Supplementary Fig. </w:t>
      </w:r>
      <w:r w:rsidRPr="004B18BB">
        <w:rPr>
          <w:rFonts w:ascii="Arial" w:hAnsi="Arial" w:cs="Arial"/>
          <w:sz w:val="20"/>
          <w:szCs w:val="20"/>
        </w:rPr>
        <w:t>4</w:t>
      </w:r>
      <w:r w:rsidR="00160BA0">
        <w:rPr>
          <w:rFonts w:ascii="Arial" w:hAnsi="Arial" w:cs="Arial"/>
          <w:sz w:val="20"/>
          <w:szCs w:val="20"/>
        </w:rPr>
        <w:t>a</w:t>
      </w:r>
      <w:r w:rsidRPr="004B18BB">
        <w:rPr>
          <w:rFonts w:ascii="Arial" w:hAnsi="Arial" w:cs="Arial"/>
          <w:sz w:val="20"/>
          <w:szCs w:val="20"/>
        </w:rPr>
        <w:t>). The plot shows consensus sequences of transcription factors, including PU.1, IRF1 and CEBPB, are proximal to the consensus sequences of RAR</w:t>
      </w:r>
      <w:r w:rsidRPr="004B18BB">
        <w:rPr>
          <w:rFonts w:ascii="Arial" w:hAnsi="Arial" w:cs="Arial"/>
          <w:sz w:val="20"/>
          <w:szCs w:val="20"/>
        </w:rPr>
        <w:sym w:font="Symbol" w:char="F061"/>
      </w:r>
      <w:r w:rsidRPr="004B18BB">
        <w:rPr>
          <w:rFonts w:ascii="Arial" w:hAnsi="Arial" w:cs="Arial"/>
          <w:sz w:val="20"/>
          <w:szCs w:val="20"/>
        </w:rPr>
        <w:t xml:space="preserve"> in </w:t>
      </w:r>
      <w:r w:rsidR="0024294B">
        <w:rPr>
          <w:rFonts w:ascii="Arial" w:hAnsi="Arial" w:cs="Arial"/>
          <w:sz w:val="20"/>
          <w:szCs w:val="20"/>
        </w:rPr>
        <w:t>PML-RAR</w:t>
      </w:r>
      <w:r w:rsidRPr="004B18BB">
        <w:rPr>
          <w:rFonts w:ascii="Arial" w:hAnsi="Arial" w:cs="Arial"/>
          <w:sz w:val="20"/>
          <w:szCs w:val="20"/>
        </w:rPr>
        <w:sym w:font="Symbol" w:char="F061"/>
      </w:r>
      <w:r w:rsidRPr="004B18BB">
        <w:rPr>
          <w:rFonts w:ascii="Arial" w:hAnsi="Arial" w:cs="Arial"/>
          <w:sz w:val="20"/>
          <w:szCs w:val="20"/>
        </w:rPr>
        <w:t xml:space="preserve"> binding regions, which suggests </w:t>
      </w:r>
      <w:r w:rsidR="0024294B">
        <w:rPr>
          <w:rFonts w:ascii="Arial" w:hAnsi="Arial" w:cs="Arial"/>
          <w:sz w:val="20"/>
          <w:szCs w:val="20"/>
        </w:rPr>
        <w:t>PML-RAR</w:t>
      </w:r>
      <w:r w:rsidRPr="004B18BB">
        <w:rPr>
          <w:rFonts w:ascii="Arial" w:hAnsi="Arial" w:cs="Arial"/>
          <w:sz w:val="20"/>
          <w:szCs w:val="20"/>
        </w:rPr>
        <w:sym w:font="Symbol" w:char="F061"/>
      </w:r>
      <w:r w:rsidRPr="004B18BB">
        <w:rPr>
          <w:rFonts w:ascii="Arial" w:hAnsi="Arial" w:cs="Arial"/>
          <w:sz w:val="20"/>
          <w:szCs w:val="20"/>
        </w:rPr>
        <w:t xml:space="preserve"> may occupy same regions with transcription factors.</w:t>
      </w:r>
    </w:p>
    <w:p w14:paraId="5EB80976" w14:textId="77777777" w:rsidR="002E3C00" w:rsidRDefault="002E3C00" w:rsidP="00FC6D3B">
      <w:pPr>
        <w:spacing w:line="276" w:lineRule="auto"/>
        <w:jc w:val="both"/>
        <w:rPr>
          <w:rFonts w:ascii="Arial" w:hAnsi="Arial" w:cs="Arial"/>
          <w:b/>
          <w:color w:val="000000" w:themeColor="text1"/>
          <w:sz w:val="20"/>
          <w:szCs w:val="20"/>
        </w:rPr>
      </w:pPr>
    </w:p>
    <w:p w14:paraId="36581E82" w14:textId="3381DE7C" w:rsidR="000573D9" w:rsidRPr="00912CCC" w:rsidRDefault="00912CCC" w:rsidP="00912CCC">
      <w:pPr>
        <w:pStyle w:val="ListParagraph"/>
        <w:numPr>
          <w:ilvl w:val="0"/>
          <w:numId w:val="6"/>
        </w:num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0573D9" w:rsidRPr="00912CCC">
        <w:rPr>
          <w:rFonts w:ascii="Arial" w:hAnsi="Arial" w:cs="Arial"/>
          <w:b/>
          <w:color w:val="000000" w:themeColor="text1"/>
          <w:sz w:val="20"/>
          <w:szCs w:val="20"/>
        </w:rPr>
        <w:t>Comparison of RNAPII-mediated chromatin interactions between control and treatment condition</w:t>
      </w:r>
    </w:p>
    <w:p w14:paraId="6D974242" w14:textId="77777777" w:rsidR="000573D9" w:rsidRPr="00222F20" w:rsidRDefault="000573D9" w:rsidP="00781B07">
      <w:pPr>
        <w:pStyle w:val="ListParagraph"/>
        <w:spacing w:line="360" w:lineRule="auto"/>
        <w:ind w:left="0" w:firstLine="720"/>
        <w:jc w:val="both"/>
        <w:rPr>
          <w:rFonts w:ascii="Arial" w:hAnsi="Arial" w:cs="Arial"/>
          <w:sz w:val="20"/>
          <w:szCs w:val="20"/>
        </w:rPr>
      </w:pPr>
      <w:r w:rsidRPr="00DA6BCA">
        <w:rPr>
          <w:rFonts w:ascii="Arial" w:hAnsi="Arial" w:cs="Arial"/>
          <w:sz w:val="20"/>
          <w:szCs w:val="20"/>
        </w:rPr>
        <w:t>We described the procedures of identifying RNAPII chromatin interaction domains</w:t>
      </w:r>
      <w:r>
        <w:rPr>
          <w:rFonts w:ascii="Arial" w:hAnsi="Arial" w:cs="Arial"/>
          <w:sz w:val="20"/>
          <w:szCs w:val="20"/>
        </w:rPr>
        <w:t xml:space="preserve"> </w:t>
      </w:r>
      <w:r w:rsidRPr="00DA6BCA">
        <w:rPr>
          <w:rFonts w:ascii="Arial" w:hAnsi="Arial" w:cs="Arial"/>
          <w:sz w:val="20"/>
          <w:szCs w:val="20"/>
        </w:rPr>
        <w:t xml:space="preserve">with significant changes in RNAPII-mediated chromatin interactions. We first called the union regions of joint RNAPII chromatin interaction domains from control and treatment. We then calculated numbers of inter-ligation PETs in the union regions at control and treatment, respectively. Similarly, the accumulated PET counts of PET clusters in the union regions were also calculated at control and treatment, respectively. We treated control and treatment conditions as the two groups, and inter-ligation PETs and clustered PETs as the two categories, generating a 2 X 2 contingency table as shown below for Chi-Square test. The R package </w:t>
      </w:r>
      <w:proofErr w:type="spellStart"/>
      <w:r w:rsidRPr="00DA6BCA">
        <w:rPr>
          <w:rFonts w:ascii="Arial" w:hAnsi="Arial" w:cs="Arial"/>
          <w:sz w:val="20"/>
          <w:szCs w:val="20"/>
        </w:rPr>
        <w:t>chisq.test</w:t>
      </w:r>
      <w:proofErr w:type="spellEnd"/>
      <w:r w:rsidRPr="00DA6BCA">
        <w:rPr>
          <w:rFonts w:ascii="Arial" w:hAnsi="Arial" w:cs="Arial"/>
          <w:sz w:val="20"/>
          <w:szCs w:val="20"/>
        </w:rPr>
        <w:t xml:space="preserve"> was applied to calculate the p-value. The RNAPII chromatin contact domain was considered with a significant change in chromatin interaction when p-value less than 0.01.</w:t>
      </w:r>
    </w:p>
    <w:p w14:paraId="5ED5C06E" w14:textId="77777777" w:rsidR="000573D9" w:rsidRPr="00DA6BCA" w:rsidRDefault="000573D9" w:rsidP="00FC6D3B">
      <w:pPr>
        <w:pStyle w:val="ListParagraph"/>
        <w:spacing w:line="276" w:lineRule="auto"/>
        <w:ind w:left="0" w:firstLine="567"/>
        <w:jc w:val="both"/>
        <w:rPr>
          <w:rFonts w:ascii="Arial" w:hAnsi="Arial" w:cs="Arial"/>
          <w:sz w:val="20"/>
          <w:szCs w:val="20"/>
        </w:rPr>
      </w:pPr>
    </w:p>
    <w:tbl>
      <w:tblPr>
        <w:tblW w:w="6620" w:type="dxa"/>
        <w:jc w:val="center"/>
        <w:tblLook w:val="04A0" w:firstRow="1" w:lastRow="0" w:firstColumn="1" w:lastColumn="0" w:noHBand="0" w:noVBand="1"/>
      </w:tblPr>
      <w:tblGrid>
        <w:gridCol w:w="1300"/>
        <w:gridCol w:w="2200"/>
        <w:gridCol w:w="3120"/>
      </w:tblGrid>
      <w:tr w:rsidR="000573D9" w:rsidRPr="00DA6BCA" w14:paraId="4D0CF5C8" w14:textId="77777777" w:rsidTr="00881FC7">
        <w:trPr>
          <w:trHeight w:val="320"/>
          <w:jc w:val="center"/>
        </w:trPr>
        <w:tc>
          <w:tcPr>
            <w:tcW w:w="1300" w:type="dxa"/>
            <w:vMerge w:val="restart"/>
            <w:tcBorders>
              <w:top w:val="single" w:sz="8" w:space="0" w:color="auto"/>
              <w:left w:val="nil"/>
              <w:bottom w:val="single" w:sz="8" w:space="0" w:color="000000"/>
              <w:right w:val="nil"/>
            </w:tcBorders>
            <w:shd w:val="clear" w:color="auto" w:fill="auto"/>
            <w:noWrap/>
            <w:vAlign w:val="center"/>
            <w:hideMark/>
          </w:tcPr>
          <w:p w14:paraId="49442FE0" w14:textId="77777777" w:rsidR="000573D9" w:rsidRPr="00DA6BCA" w:rsidRDefault="000573D9" w:rsidP="00FC6D3B">
            <w:pPr>
              <w:spacing w:line="276" w:lineRule="auto"/>
              <w:rPr>
                <w:rFonts w:ascii="Arial" w:hAnsi="Arial" w:cs="Arial"/>
                <w:b/>
                <w:color w:val="000000"/>
                <w:sz w:val="20"/>
                <w:szCs w:val="20"/>
              </w:rPr>
            </w:pPr>
            <w:r w:rsidRPr="00DA6BCA">
              <w:rPr>
                <w:rFonts w:ascii="Arial" w:hAnsi="Arial" w:cs="Arial"/>
                <w:b/>
                <w:color w:val="000000"/>
                <w:sz w:val="20"/>
                <w:szCs w:val="20"/>
              </w:rPr>
              <w:t>Group</w:t>
            </w:r>
          </w:p>
        </w:tc>
        <w:tc>
          <w:tcPr>
            <w:tcW w:w="5320" w:type="dxa"/>
            <w:gridSpan w:val="2"/>
            <w:tcBorders>
              <w:top w:val="single" w:sz="8" w:space="0" w:color="auto"/>
              <w:left w:val="nil"/>
              <w:bottom w:val="single" w:sz="4" w:space="0" w:color="auto"/>
              <w:right w:val="nil"/>
            </w:tcBorders>
            <w:shd w:val="clear" w:color="auto" w:fill="auto"/>
            <w:noWrap/>
            <w:vAlign w:val="center"/>
            <w:hideMark/>
          </w:tcPr>
          <w:p w14:paraId="57ED7E23" w14:textId="77777777" w:rsidR="000573D9" w:rsidRPr="00DA6BCA" w:rsidRDefault="000573D9" w:rsidP="00FC6D3B">
            <w:pPr>
              <w:spacing w:line="276" w:lineRule="auto"/>
              <w:jc w:val="center"/>
              <w:rPr>
                <w:rFonts w:ascii="Arial" w:hAnsi="Arial" w:cs="Arial"/>
                <w:b/>
                <w:color w:val="000000"/>
                <w:sz w:val="20"/>
                <w:szCs w:val="20"/>
              </w:rPr>
            </w:pPr>
            <w:r w:rsidRPr="00DA6BCA">
              <w:rPr>
                <w:rFonts w:ascii="Arial" w:hAnsi="Arial" w:cs="Arial"/>
                <w:b/>
                <w:color w:val="000000"/>
                <w:sz w:val="20"/>
                <w:szCs w:val="20"/>
              </w:rPr>
              <w:t>Categories</w:t>
            </w:r>
          </w:p>
        </w:tc>
      </w:tr>
      <w:tr w:rsidR="000573D9" w:rsidRPr="00DA6BCA" w14:paraId="24E5EF05" w14:textId="77777777" w:rsidTr="00881FC7">
        <w:trPr>
          <w:trHeight w:val="340"/>
          <w:jc w:val="center"/>
        </w:trPr>
        <w:tc>
          <w:tcPr>
            <w:tcW w:w="1300" w:type="dxa"/>
            <w:vMerge/>
            <w:tcBorders>
              <w:top w:val="single" w:sz="8" w:space="0" w:color="auto"/>
              <w:left w:val="nil"/>
              <w:bottom w:val="single" w:sz="8" w:space="0" w:color="000000"/>
              <w:right w:val="nil"/>
            </w:tcBorders>
            <w:vAlign w:val="center"/>
            <w:hideMark/>
          </w:tcPr>
          <w:p w14:paraId="053DD72C" w14:textId="77777777" w:rsidR="000573D9" w:rsidRPr="00DA6BCA" w:rsidRDefault="000573D9" w:rsidP="00FC6D3B">
            <w:pPr>
              <w:spacing w:line="276" w:lineRule="auto"/>
              <w:rPr>
                <w:rFonts w:ascii="Arial" w:hAnsi="Arial" w:cs="Arial"/>
                <w:b/>
                <w:color w:val="000000"/>
                <w:sz w:val="20"/>
                <w:szCs w:val="20"/>
              </w:rPr>
            </w:pPr>
          </w:p>
        </w:tc>
        <w:tc>
          <w:tcPr>
            <w:tcW w:w="2200" w:type="dxa"/>
            <w:tcBorders>
              <w:top w:val="nil"/>
              <w:left w:val="nil"/>
              <w:bottom w:val="single" w:sz="8" w:space="0" w:color="auto"/>
              <w:right w:val="nil"/>
            </w:tcBorders>
            <w:shd w:val="clear" w:color="auto" w:fill="auto"/>
            <w:noWrap/>
            <w:vAlign w:val="center"/>
            <w:hideMark/>
          </w:tcPr>
          <w:p w14:paraId="30745A79" w14:textId="77777777" w:rsidR="000573D9" w:rsidRPr="00DA6BCA" w:rsidRDefault="000573D9" w:rsidP="00FC6D3B">
            <w:pPr>
              <w:spacing w:line="276" w:lineRule="auto"/>
              <w:rPr>
                <w:rFonts w:ascii="Arial" w:hAnsi="Arial" w:cs="Arial"/>
                <w:b/>
                <w:color w:val="000000"/>
                <w:sz w:val="20"/>
                <w:szCs w:val="20"/>
              </w:rPr>
            </w:pPr>
            <w:r w:rsidRPr="00DA6BCA">
              <w:rPr>
                <w:rFonts w:ascii="Arial" w:hAnsi="Arial" w:cs="Arial"/>
                <w:b/>
                <w:color w:val="000000"/>
                <w:sz w:val="20"/>
                <w:szCs w:val="20"/>
              </w:rPr>
              <w:t>inter-ligation PETs</w:t>
            </w:r>
          </w:p>
        </w:tc>
        <w:tc>
          <w:tcPr>
            <w:tcW w:w="3120" w:type="dxa"/>
            <w:tcBorders>
              <w:top w:val="nil"/>
              <w:left w:val="nil"/>
              <w:bottom w:val="single" w:sz="8" w:space="0" w:color="auto"/>
              <w:right w:val="nil"/>
            </w:tcBorders>
            <w:shd w:val="clear" w:color="auto" w:fill="auto"/>
            <w:noWrap/>
            <w:vAlign w:val="center"/>
            <w:hideMark/>
          </w:tcPr>
          <w:p w14:paraId="7ABFA33A" w14:textId="77777777" w:rsidR="000573D9" w:rsidRPr="00DA6BCA" w:rsidRDefault="000573D9" w:rsidP="00FC6D3B">
            <w:pPr>
              <w:spacing w:line="276" w:lineRule="auto"/>
              <w:rPr>
                <w:rFonts w:ascii="Arial" w:hAnsi="Arial" w:cs="Arial"/>
                <w:b/>
                <w:color w:val="000000"/>
                <w:sz w:val="20"/>
                <w:szCs w:val="20"/>
              </w:rPr>
            </w:pPr>
            <w:r w:rsidRPr="00DA6BCA">
              <w:rPr>
                <w:rFonts w:ascii="Arial" w:hAnsi="Arial" w:cs="Arial"/>
                <w:b/>
                <w:color w:val="000000"/>
                <w:sz w:val="20"/>
                <w:szCs w:val="20"/>
              </w:rPr>
              <w:t>clustered PETs from loops</w:t>
            </w:r>
          </w:p>
        </w:tc>
      </w:tr>
      <w:tr w:rsidR="000573D9" w:rsidRPr="00DA6BCA" w14:paraId="54132155" w14:textId="77777777" w:rsidTr="00881FC7">
        <w:trPr>
          <w:trHeight w:val="360"/>
          <w:jc w:val="center"/>
        </w:trPr>
        <w:tc>
          <w:tcPr>
            <w:tcW w:w="1300" w:type="dxa"/>
            <w:tcBorders>
              <w:top w:val="nil"/>
              <w:left w:val="nil"/>
              <w:bottom w:val="nil"/>
              <w:right w:val="nil"/>
            </w:tcBorders>
            <w:shd w:val="clear" w:color="auto" w:fill="auto"/>
            <w:noWrap/>
            <w:vAlign w:val="center"/>
            <w:hideMark/>
          </w:tcPr>
          <w:p w14:paraId="240F4B8A" w14:textId="77777777" w:rsidR="000573D9" w:rsidRPr="00DA6BCA" w:rsidRDefault="000573D9" w:rsidP="00FC6D3B">
            <w:pPr>
              <w:spacing w:line="276" w:lineRule="auto"/>
              <w:rPr>
                <w:rFonts w:ascii="Arial" w:hAnsi="Arial" w:cs="Arial"/>
                <w:color w:val="000000"/>
                <w:sz w:val="20"/>
                <w:szCs w:val="20"/>
              </w:rPr>
            </w:pPr>
            <w:r w:rsidRPr="00DA6BCA">
              <w:rPr>
                <w:rFonts w:ascii="Arial" w:hAnsi="Arial" w:cs="Arial"/>
                <w:color w:val="000000"/>
                <w:sz w:val="20"/>
                <w:szCs w:val="20"/>
              </w:rPr>
              <w:t>Control</w:t>
            </w:r>
          </w:p>
        </w:tc>
        <w:tc>
          <w:tcPr>
            <w:tcW w:w="2200" w:type="dxa"/>
            <w:tcBorders>
              <w:top w:val="nil"/>
              <w:left w:val="nil"/>
              <w:bottom w:val="nil"/>
              <w:right w:val="nil"/>
            </w:tcBorders>
            <w:shd w:val="clear" w:color="auto" w:fill="auto"/>
            <w:noWrap/>
            <w:vAlign w:val="center"/>
            <w:hideMark/>
          </w:tcPr>
          <w:p w14:paraId="79D1B3DD" w14:textId="77777777" w:rsidR="000573D9" w:rsidRPr="00DA6BCA" w:rsidRDefault="000573D9" w:rsidP="00FC6D3B">
            <w:pPr>
              <w:spacing w:line="276" w:lineRule="auto"/>
              <w:jc w:val="center"/>
              <w:rPr>
                <w:rFonts w:ascii="Arial" w:hAnsi="Arial" w:cs="Arial"/>
                <w:color w:val="000000"/>
                <w:sz w:val="20"/>
                <w:szCs w:val="20"/>
              </w:rPr>
            </w:pPr>
            <w:r w:rsidRPr="00DA6BCA">
              <w:rPr>
                <w:rFonts w:ascii="Arial" w:hAnsi="Arial" w:cs="Arial"/>
                <w:color w:val="000000"/>
                <w:sz w:val="20"/>
                <w:szCs w:val="20"/>
              </w:rPr>
              <w:t>N</w:t>
            </w:r>
            <w:r w:rsidRPr="00DA6BCA">
              <w:rPr>
                <w:rFonts w:ascii="Arial" w:hAnsi="Arial" w:cs="Arial"/>
                <w:color w:val="000000"/>
                <w:sz w:val="20"/>
                <w:szCs w:val="20"/>
                <w:vertAlign w:val="subscript"/>
              </w:rPr>
              <w:t>a</w:t>
            </w:r>
          </w:p>
        </w:tc>
        <w:tc>
          <w:tcPr>
            <w:tcW w:w="3120" w:type="dxa"/>
            <w:tcBorders>
              <w:top w:val="nil"/>
              <w:left w:val="nil"/>
              <w:bottom w:val="nil"/>
              <w:right w:val="nil"/>
            </w:tcBorders>
            <w:shd w:val="clear" w:color="auto" w:fill="auto"/>
            <w:noWrap/>
            <w:vAlign w:val="center"/>
            <w:hideMark/>
          </w:tcPr>
          <w:p w14:paraId="7CEE111B" w14:textId="77777777" w:rsidR="000573D9" w:rsidRPr="00DA6BCA" w:rsidRDefault="000573D9" w:rsidP="00FC6D3B">
            <w:pPr>
              <w:spacing w:line="276" w:lineRule="auto"/>
              <w:jc w:val="center"/>
              <w:rPr>
                <w:rFonts w:ascii="Arial" w:hAnsi="Arial" w:cs="Arial"/>
                <w:color w:val="000000"/>
                <w:sz w:val="20"/>
                <w:szCs w:val="20"/>
              </w:rPr>
            </w:pPr>
            <w:proofErr w:type="spellStart"/>
            <w:r w:rsidRPr="00DA6BCA">
              <w:rPr>
                <w:rFonts w:ascii="Arial" w:hAnsi="Arial" w:cs="Arial"/>
                <w:color w:val="000000"/>
                <w:sz w:val="20"/>
                <w:szCs w:val="20"/>
              </w:rPr>
              <w:t>N</w:t>
            </w:r>
            <w:r w:rsidRPr="00DA6BCA">
              <w:rPr>
                <w:rFonts w:ascii="Arial" w:hAnsi="Arial" w:cs="Arial"/>
                <w:color w:val="000000"/>
                <w:sz w:val="20"/>
                <w:szCs w:val="20"/>
                <w:vertAlign w:val="subscript"/>
              </w:rPr>
              <w:t>b</w:t>
            </w:r>
            <w:proofErr w:type="spellEnd"/>
          </w:p>
        </w:tc>
      </w:tr>
      <w:tr w:rsidR="000573D9" w:rsidRPr="00DA6BCA" w14:paraId="3E9E467D" w14:textId="77777777" w:rsidTr="00881FC7">
        <w:trPr>
          <w:trHeight w:val="380"/>
          <w:jc w:val="center"/>
        </w:trPr>
        <w:tc>
          <w:tcPr>
            <w:tcW w:w="1300" w:type="dxa"/>
            <w:tcBorders>
              <w:top w:val="nil"/>
              <w:left w:val="nil"/>
              <w:bottom w:val="single" w:sz="8" w:space="0" w:color="auto"/>
              <w:right w:val="nil"/>
            </w:tcBorders>
            <w:shd w:val="clear" w:color="auto" w:fill="auto"/>
            <w:noWrap/>
            <w:vAlign w:val="center"/>
            <w:hideMark/>
          </w:tcPr>
          <w:p w14:paraId="7CF2A2B3" w14:textId="77777777" w:rsidR="000573D9" w:rsidRPr="00DA6BCA" w:rsidRDefault="000573D9" w:rsidP="00FC6D3B">
            <w:pPr>
              <w:spacing w:line="276" w:lineRule="auto"/>
              <w:rPr>
                <w:rFonts w:ascii="Arial" w:hAnsi="Arial" w:cs="Arial"/>
                <w:color w:val="000000"/>
                <w:sz w:val="20"/>
                <w:szCs w:val="20"/>
              </w:rPr>
            </w:pPr>
            <w:r w:rsidRPr="00DA6BCA">
              <w:rPr>
                <w:rFonts w:ascii="Arial" w:hAnsi="Arial" w:cs="Arial"/>
                <w:color w:val="000000"/>
                <w:sz w:val="20"/>
                <w:szCs w:val="20"/>
              </w:rPr>
              <w:t>Treatment</w:t>
            </w:r>
          </w:p>
        </w:tc>
        <w:tc>
          <w:tcPr>
            <w:tcW w:w="2200" w:type="dxa"/>
            <w:tcBorders>
              <w:top w:val="nil"/>
              <w:left w:val="nil"/>
              <w:bottom w:val="single" w:sz="8" w:space="0" w:color="auto"/>
              <w:right w:val="nil"/>
            </w:tcBorders>
            <w:shd w:val="clear" w:color="auto" w:fill="auto"/>
            <w:noWrap/>
            <w:vAlign w:val="center"/>
            <w:hideMark/>
          </w:tcPr>
          <w:p w14:paraId="0358B1A8" w14:textId="77777777" w:rsidR="000573D9" w:rsidRPr="00DA6BCA" w:rsidRDefault="000573D9" w:rsidP="00FC6D3B">
            <w:pPr>
              <w:spacing w:line="276" w:lineRule="auto"/>
              <w:jc w:val="center"/>
              <w:rPr>
                <w:rFonts w:ascii="Arial" w:hAnsi="Arial" w:cs="Arial"/>
                <w:color w:val="000000"/>
                <w:sz w:val="20"/>
                <w:szCs w:val="20"/>
              </w:rPr>
            </w:pPr>
            <w:r w:rsidRPr="00DA6BCA">
              <w:rPr>
                <w:rFonts w:ascii="Arial" w:hAnsi="Arial" w:cs="Arial"/>
                <w:color w:val="000000"/>
                <w:sz w:val="20"/>
                <w:szCs w:val="20"/>
              </w:rPr>
              <w:t>M</w:t>
            </w:r>
            <w:r w:rsidRPr="00DA6BCA">
              <w:rPr>
                <w:rFonts w:ascii="Arial" w:hAnsi="Arial" w:cs="Arial"/>
                <w:color w:val="000000"/>
                <w:sz w:val="20"/>
                <w:szCs w:val="20"/>
                <w:vertAlign w:val="subscript"/>
              </w:rPr>
              <w:t>a</w:t>
            </w:r>
          </w:p>
        </w:tc>
        <w:tc>
          <w:tcPr>
            <w:tcW w:w="3120" w:type="dxa"/>
            <w:tcBorders>
              <w:top w:val="nil"/>
              <w:left w:val="nil"/>
              <w:bottom w:val="single" w:sz="8" w:space="0" w:color="auto"/>
              <w:right w:val="nil"/>
            </w:tcBorders>
            <w:shd w:val="clear" w:color="auto" w:fill="auto"/>
            <w:noWrap/>
            <w:vAlign w:val="center"/>
            <w:hideMark/>
          </w:tcPr>
          <w:p w14:paraId="7CA41A9F" w14:textId="77777777" w:rsidR="000573D9" w:rsidRPr="00DA6BCA" w:rsidRDefault="000573D9" w:rsidP="00FC6D3B">
            <w:pPr>
              <w:spacing w:line="276" w:lineRule="auto"/>
              <w:jc w:val="center"/>
              <w:rPr>
                <w:rFonts w:ascii="Arial" w:hAnsi="Arial" w:cs="Arial"/>
                <w:color w:val="000000"/>
                <w:sz w:val="20"/>
                <w:szCs w:val="20"/>
              </w:rPr>
            </w:pPr>
            <w:r w:rsidRPr="00DA6BCA">
              <w:rPr>
                <w:rFonts w:ascii="Arial" w:hAnsi="Arial" w:cs="Arial"/>
                <w:color w:val="000000"/>
                <w:sz w:val="20"/>
                <w:szCs w:val="20"/>
              </w:rPr>
              <w:t>M</w:t>
            </w:r>
            <w:r w:rsidRPr="00DA6BCA">
              <w:rPr>
                <w:rFonts w:ascii="Arial" w:hAnsi="Arial" w:cs="Arial"/>
                <w:color w:val="000000"/>
                <w:sz w:val="20"/>
                <w:szCs w:val="20"/>
                <w:vertAlign w:val="subscript"/>
              </w:rPr>
              <w:t>b</w:t>
            </w:r>
          </w:p>
        </w:tc>
      </w:tr>
    </w:tbl>
    <w:p w14:paraId="77F938EE" w14:textId="77777777" w:rsidR="004C4241" w:rsidRDefault="004C4241" w:rsidP="00781B07">
      <w:pPr>
        <w:spacing w:line="360" w:lineRule="auto"/>
        <w:jc w:val="both"/>
        <w:rPr>
          <w:rFonts w:ascii="Arial" w:hAnsi="Arial" w:cs="Arial"/>
          <w:sz w:val="20"/>
          <w:szCs w:val="20"/>
        </w:rPr>
      </w:pPr>
    </w:p>
    <w:p w14:paraId="590305A5" w14:textId="56F27C2F" w:rsidR="000573D9" w:rsidRPr="004B18BB" w:rsidRDefault="000573D9" w:rsidP="00781B07">
      <w:pPr>
        <w:spacing w:line="360" w:lineRule="auto"/>
        <w:jc w:val="both"/>
        <w:rPr>
          <w:rFonts w:ascii="Arial" w:hAnsi="Arial" w:cs="Arial"/>
          <w:sz w:val="20"/>
          <w:szCs w:val="20"/>
        </w:rPr>
      </w:pPr>
      <w:r w:rsidRPr="004B18BB">
        <w:rPr>
          <w:rFonts w:ascii="Arial" w:hAnsi="Arial" w:cs="Arial"/>
          <w:sz w:val="20"/>
          <w:szCs w:val="20"/>
        </w:rPr>
        <w:t xml:space="preserve">Statistical numbers of RNAPII involved loop difference between PR9 cells and ZnSO4 treated PR9 cells at the local regions were summarized in </w:t>
      </w:r>
      <w:r w:rsidR="009B644A">
        <w:rPr>
          <w:rFonts w:ascii="Arial" w:hAnsi="Arial" w:cs="Arial"/>
          <w:sz w:val="20"/>
          <w:szCs w:val="20"/>
        </w:rPr>
        <w:t xml:space="preserve">Supplementary </w:t>
      </w:r>
      <w:r w:rsidRPr="004B18BB">
        <w:rPr>
          <w:rFonts w:ascii="Arial" w:hAnsi="Arial" w:cs="Arial"/>
          <w:sz w:val="20"/>
          <w:szCs w:val="20"/>
        </w:rPr>
        <w:t>Fig</w:t>
      </w:r>
      <w:r w:rsidR="009B644A">
        <w:rPr>
          <w:rFonts w:ascii="Arial" w:hAnsi="Arial" w:cs="Arial"/>
          <w:sz w:val="20"/>
          <w:szCs w:val="20"/>
        </w:rPr>
        <w:t>.</w:t>
      </w:r>
      <w:r w:rsidRPr="004B18BB">
        <w:rPr>
          <w:rFonts w:ascii="Arial" w:hAnsi="Arial" w:cs="Arial"/>
          <w:sz w:val="20"/>
          <w:szCs w:val="20"/>
        </w:rPr>
        <w:t xml:space="preserve"> 4</w:t>
      </w:r>
      <w:r w:rsidR="009B644A">
        <w:rPr>
          <w:rFonts w:ascii="Arial" w:hAnsi="Arial" w:cs="Arial"/>
          <w:sz w:val="20"/>
          <w:szCs w:val="20"/>
        </w:rPr>
        <w:t>b</w:t>
      </w:r>
      <w:r w:rsidRPr="004B18BB">
        <w:rPr>
          <w:rFonts w:ascii="Arial" w:hAnsi="Arial" w:cs="Arial"/>
          <w:sz w:val="20"/>
          <w:szCs w:val="20"/>
        </w:rPr>
        <w:t xml:space="preserve">, and </w:t>
      </w:r>
      <w:r w:rsidRPr="000C0A2F">
        <w:rPr>
          <w:rFonts w:ascii="Arial" w:hAnsi="Arial" w:cs="Arial"/>
          <w:i/>
          <w:sz w:val="20"/>
          <w:szCs w:val="20"/>
        </w:rPr>
        <w:t>p</w:t>
      </w:r>
      <w:r w:rsidRPr="004B18BB">
        <w:rPr>
          <w:rFonts w:ascii="Arial" w:hAnsi="Arial" w:cs="Arial"/>
          <w:sz w:val="20"/>
          <w:szCs w:val="20"/>
        </w:rPr>
        <w:t xml:space="preserve">-values were estimated from </w:t>
      </w:r>
      <w:r w:rsidR="00882F56">
        <w:rPr>
          <w:rFonts w:ascii="Arial" w:hAnsi="Arial" w:cs="Arial"/>
          <w:sz w:val="20"/>
          <w:szCs w:val="20"/>
        </w:rPr>
        <w:t xml:space="preserve">two-side </w:t>
      </w:r>
      <w:r w:rsidRPr="004B18BB">
        <w:rPr>
          <w:rFonts w:ascii="Arial" w:hAnsi="Arial" w:cs="Arial"/>
          <w:sz w:val="20"/>
          <w:szCs w:val="20"/>
        </w:rPr>
        <w:t>Chi-square test.</w:t>
      </w:r>
    </w:p>
    <w:p w14:paraId="73D5306E" w14:textId="77777777" w:rsidR="002E3C00" w:rsidRDefault="002E3C00" w:rsidP="00FC6D3B">
      <w:pPr>
        <w:pStyle w:val="ListParagraph"/>
        <w:spacing w:line="276" w:lineRule="auto"/>
        <w:ind w:left="0"/>
        <w:jc w:val="both"/>
        <w:rPr>
          <w:rFonts w:ascii="Arial" w:hAnsi="Arial" w:cs="Arial"/>
          <w:b/>
          <w:sz w:val="20"/>
          <w:szCs w:val="20"/>
        </w:rPr>
      </w:pPr>
    </w:p>
    <w:p w14:paraId="63FC7BC8" w14:textId="787CF196" w:rsidR="000573D9" w:rsidRPr="004B18BB" w:rsidRDefault="00912CCC" w:rsidP="00912CCC">
      <w:pPr>
        <w:pStyle w:val="ListParagraph"/>
        <w:numPr>
          <w:ilvl w:val="0"/>
          <w:numId w:val="6"/>
        </w:numPr>
        <w:spacing w:line="276" w:lineRule="auto"/>
        <w:jc w:val="both"/>
        <w:rPr>
          <w:rFonts w:ascii="Arial" w:hAnsi="Arial" w:cs="Arial"/>
          <w:b/>
          <w:sz w:val="20"/>
          <w:szCs w:val="20"/>
        </w:rPr>
      </w:pPr>
      <w:r>
        <w:rPr>
          <w:rFonts w:ascii="Arial" w:hAnsi="Arial" w:cs="Arial"/>
          <w:b/>
          <w:sz w:val="20"/>
          <w:szCs w:val="20"/>
        </w:rPr>
        <w:t xml:space="preserve"> </w:t>
      </w:r>
      <w:r w:rsidR="000573D9" w:rsidRPr="004B18BB">
        <w:rPr>
          <w:rFonts w:ascii="Arial" w:hAnsi="Arial" w:cs="Arial"/>
          <w:b/>
          <w:sz w:val="20"/>
          <w:szCs w:val="20"/>
        </w:rPr>
        <w:t>RNA-Seq</w:t>
      </w:r>
      <w:r w:rsidR="000E762A" w:rsidRPr="004B18BB">
        <w:rPr>
          <w:rFonts w:ascii="Arial" w:hAnsi="Arial" w:cs="Arial"/>
          <w:b/>
          <w:sz w:val="20"/>
          <w:szCs w:val="20"/>
        </w:rPr>
        <w:t xml:space="preserve"> and</w:t>
      </w:r>
      <w:r w:rsidR="000573D9" w:rsidRPr="004B18BB">
        <w:rPr>
          <w:rFonts w:ascii="Arial" w:hAnsi="Arial" w:cs="Arial"/>
          <w:b/>
          <w:sz w:val="20"/>
          <w:szCs w:val="20"/>
        </w:rPr>
        <w:t xml:space="preserve"> </w:t>
      </w:r>
      <w:r w:rsidR="000E762A" w:rsidRPr="004B18BB">
        <w:rPr>
          <w:rFonts w:ascii="Arial" w:hAnsi="Arial" w:cs="Arial"/>
          <w:b/>
          <w:sz w:val="20"/>
          <w:szCs w:val="20"/>
        </w:rPr>
        <w:t>d</w:t>
      </w:r>
      <w:r w:rsidR="000573D9" w:rsidRPr="004B18BB">
        <w:rPr>
          <w:rFonts w:ascii="Arial" w:hAnsi="Arial" w:cs="Arial"/>
          <w:b/>
          <w:sz w:val="20"/>
          <w:szCs w:val="20"/>
        </w:rPr>
        <w:t>ifferential gene expression analysis</w:t>
      </w:r>
    </w:p>
    <w:p w14:paraId="44FCDB17" w14:textId="689DDF26" w:rsidR="002D37C8" w:rsidRPr="004B18BB" w:rsidRDefault="000573D9" w:rsidP="00C577DC">
      <w:pPr>
        <w:spacing w:line="360" w:lineRule="auto"/>
        <w:ind w:left="72" w:firstLine="720"/>
        <w:jc w:val="both"/>
        <w:rPr>
          <w:rFonts w:ascii="Arial" w:hAnsi="Arial" w:cs="Arial"/>
          <w:sz w:val="20"/>
          <w:szCs w:val="20"/>
        </w:rPr>
      </w:pPr>
      <w:r w:rsidRPr="004B18BB">
        <w:rPr>
          <w:rFonts w:ascii="Arial" w:hAnsi="Arial" w:cs="Arial"/>
          <w:sz w:val="20"/>
          <w:szCs w:val="20"/>
        </w:rPr>
        <w:t>Sequenced reads were mapped to the human reference genome hg19 using Bowtie2 (</w:t>
      </w:r>
      <w:hyperlink r:id="rId9" w:history="1">
        <w:r w:rsidRPr="004B18BB">
          <w:rPr>
            <w:rStyle w:val="Hyperlink"/>
            <w:rFonts w:ascii="Arial" w:hAnsi="Arial" w:cs="Arial"/>
            <w:sz w:val="20"/>
            <w:szCs w:val="20"/>
          </w:rPr>
          <w:t>http://bowtie-bio.sourceforge.net/bowtie2/index.shtml</w:t>
        </w:r>
      </w:hyperlink>
      <w:r w:rsidRPr="004B18BB">
        <w:rPr>
          <w:rFonts w:ascii="Arial" w:hAnsi="Arial" w:cs="Arial"/>
          <w:sz w:val="20"/>
          <w:szCs w:val="20"/>
        </w:rPr>
        <w:t xml:space="preserve">) </w:t>
      </w:r>
      <w:r w:rsidRPr="004B18BB">
        <w:rPr>
          <w:rFonts w:ascii="Arial" w:hAnsi="Arial" w:cs="Arial"/>
          <w:sz w:val="20"/>
          <w:szCs w:val="20"/>
        </w:rPr>
        <w:fldChar w:fldCharType="begin"/>
      </w:r>
      <w:r w:rsidR="00733715">
        <w:rPr>
          <w:rFonts w:ascii="Arial" w:hAnsi="Arial" w:cs="Arial"/>
          <w:sz w:val="20"/>
          <w:szCs w:val="20"/>
        </w:rPr>
        <w:instrText xml:space="preserve"> ADDIN ZOTERO_ITEM CSL_CITATION {"citationID":"OQor1NzQ","properties":{"formattedCitation":"[1]","plainCitation":"[1]","noteIndex":0},"citationItems":[{"id":340,"uris":["http://zotero.org/users/local/tKutRWf4/items/NAW63C5B"],"uri":["http://zotero.org/users/local/tKutRWf4/items/NAW63C5B"],"itemData":{"id":340,"type":"article-journal","abstract":"Bowtie is an ultrafast, memory-efficient alignment program for aligning short DNA sequence reads to large genomes. For the human genome, Burrows-Wheeler indexing allows Bowtie to align more than 25 million reads per CPU hour with a memory footprint of approximately 1.3 gigabytes. Bowtie extends previous Burrows-Wheeler techniques with a novel quality-aware backtracking algorithm that permits mismatches. Multiple processor cores can be used simultaneously to achieve even greater alignment speeds. Bowtie is open source http://bowtie.cbcb.umd.edu.","container-title":"Genome Biology","DOI":"10.1186/gb-2009-10-3-r25","ISSN":"1465-6906","issue":"3","language":"en","page":"R25","source":"Crossref","title":"Ultrafast and memory-efficient alignment of short DNA sequences to the human genome","volume":"10","author":[{"family":"Langmead","given":"Ben"},{"family":"Trapnell","given":"Cole"},{"family":"Pop","given":"Mihai"},{"family":"Salzberg","given":"Steven L"}],"issued":{"date-parts":[["2009"]]}}}],"schema":"https://github.com/citation-style-language/schema/raw/master/csl-citation.json"} </w:instrText>
      </w:r>
      <w:r w:rsidRPr="004B18BB">
        <w:rPr>
          <w:rFonts w:ascii="Arial" w:hAnsi="Arial" w:cs="Arial"/>
          <w:sz w:val="20"/>
          <w:szCs w:val="20"/>
        </w:rPr>
        <w:fldChar w:fldCharType="separate"/>
      </w:r>
      <w:r w:rsidR="00733715">
        <w:rPr>
          <w:rFonts w:ascii="Arial" w:hAnsi="Arial" w:cs="Arial"/>
          <w:sz w:val="20"/>
        </w:rPr>
        <w:t>[1]</w:t>
      </w:r>
      <w:r w:rsidRPr="004B18BB">
        <w:rPr>
          <w:rFonts w:ascii="Arial" w:hAnsi="Arial" w:cs="Arial"/>
          <w:sz w:val="20"/>
          <w:szCs w:val="20"/>
        </w:rPr>
        <w:fldChar w:fldCharType="end"/>
      </w:r>
      <w:r w:rsidRPr="004B18BB">
        <w:rPr>
          <w:rFonts w:ascii="Arial" w:hAnsi="Arial" w:cs="Arial"/>
          <w:sz w:val="20"/>
          <w:szCs w:val="20"/>
        </w:rPr>
        <w:t xml:space="preserve"> with default parameters. Only uniquely mapped reads were detained for the downstream analysis. The counts of mapped reads fell in exons of each gene were calculated and were then applied to identify differentially expressed genes using R package ‘edge R’ </w:t>
      </w:r>
      <w:r w:rsidRPr="004B18BB">
        <w:rPr>
          <w:rFonts w:ascii="Arial" w:hAnsi="Arial" w:cs="Arial"/>
          <w:sz w:val="20"/>
          <w:szCs w:val="20"/>
        </w:rPr>
        <w:fldChar w:fldCharType="begin"/>
      </w:r>
      <w:r w:rsidR="00733715">
        <w:rPr>
          <w:rFonts w:ascii="Arial" w:hAnsi="Arial" w:cs="Arial"/>
          <w:sz w:val="20"/>
          <w:szCs w:val="20"/>
        </w:rPr>
        <w:instrText xml:space="preserve"> ADDIN ZOTERO_ITEM CSL_CITATION {"citationID":"snpnc9M0","properties":{"formattedCitation":"[2]","plainCitation":"[2]","noteIndex":0},"citationItems":[{"id":348,"uris":["http://zotero.org/users/local/tKutRWf4/items/IPBHSUAM"],"uri":["http://zotero.org/users/local/tKutRWf4/items/IPBHSUAM"],"itemData":{"id":348,"type":"article-journal","abstract":"Summary: It is expected that emerging digital gene expression (DGE) technologies will overtake microarray technologies in the near future for many functional genomics applications. One of the fundamental data analysis tasks, especially for gene expression studies, involves determining whether there is evidence that counts for a transcript or exon are signiﬁcantly different across experimental conditions. edgeR is a Bioconductor software package for examining differential expression of replicated count data. An overdispersed Poisson model is used to account for both biological and technical variability. Empirical Bayes methods are used to moderate the degree of overdispersion across transcripts, improving the reliability of inference. The methodology can be used even with the most minimal levels of replication, provided at least one phenotype or experimental condition is replicated. The software may have other applications beyond sequencing data, such as proteome peptide count data.","container-title":"Bioinformatics","DOI":"10.1093/bioinformatics/btp616","ISSN":"1367-4803, 1460-2059","issue":"1","language":"en","page":"139-140","source":"Crossref","title":"edgeR: a Bioconductor package for differential expression analysis of digital gene expression data","title-short":"edgeR","volume":"26","author":[{"family":"Robinson","given":"M. D."},{"family":"McCarthy","given":"D. J."},{"family":"Smyth","given":"G. K."}],"issued":{"date-parts":[["2010",1,1]]}}}],"schema":"https://github.com/citation-style-language/schema/raw/master/csl-citation.json"} </w:instrText>
      </w:r>
      <w:r w:rsidRPr="004B18BB">
        <w:rPr>
          <w:rFonts w:ascii="Arial" w:hAnsi="Arial" w:cs="Arial"/>
          <w:sz w:val="20"/>
          <w:szCs w:val="20"/>
        </w:rPr>
        <w:fldChar w:fldCharType="separate"/>
      </w:r>
      <w:r w:rsidR="00733715">
        <w:rPr>
          <w:rFonts w:ascii="Arial" w:hAnsi="Arial" w:cs="Arial"/>
          <w:sz w:val="20"/>
        </w:rPr>
        <w:t>[2]</w:t>
      </w:r>
      <w:r w:rsidRPr="004B18BB">
        <w:rPr>
          <w:rFonts w:ascii="Arial" w:hAnsi="Arial" w:cs="Arial"/>
          <w:sz w:val="20"/>
          <w:szCs w:val="20"/>
        </w:rPr>
        <w:fldChar w:fldCharType="end"/>
      </w:r>
      <w:r w:rsidRPr="004B18BB">
        <w:rPr>
          <w:rFonts w:ascii="Arial" w:hAnsi="Arial" w:cs="Arial"/>
          <w:sz w:val="20"/>
          <w:szCs w:val="20"/>
        </w:rPr>
        <w:t xml:space="preserve">. </w:t>
      </w:r>
      <w:r w:rsidR="002D37C8" w:rsidRPr="004B18BB">
        <w:rPr>
          <w:rFonts w:ascii="Arial" w:hAnsi="Arial" w:cs="Arial"/>
          <w:sz w:val="20"/>
          <w:szCs w:val="20"/>
        </w:rPr>
        <w:t>The expression values for each gene was normalized using reads per kilobase per million (</w:t>
      </w:r>
      <w:r w:rsidR="006D3B4B">
        <w:rPr>
          <w:rFonts w:ascii="Arial" w:hAnsi="Arial" w:cs="Arial"/>
          <w:sz w:val="20"/>
          <w:szCs w:val="20"/>
        </w:rPr>
        <w:t>R</w:t>
      </w:r>
      <w:r w:rsidR="006D3B4B" w:rsidRPr="004B18BB">
        <w:rPr>
          <w:rFonts w:ascii="Arial" w:hAnsi="Arial" w:cs="Arial"/>
          <w:sz w:val="20"/>
          <w:szCs w:val="20"/>
        </w:rPr>
        <w:t>PKM</w:t>
      </w:r>
      <w:r w:rsidR="002D37C8" w:rsidRPr="004B18BB">
        <w:rPr>
          <w:rFonts w:ascii="Arial" w:hAnsi="Arial" w:cs="Arial"/>
          <w:sz w:val="20"/>
          <w:szCs w:val="20"/>
        </w:rPr>
        <w:t xml:space="preserve">) mapped reads. The expression heat maps were generated with </w:t>
      </w:r>
      <w:r w:rsidR="006D3B4B">
        <w:rPr>
          <w:rFonts w:ascii="Arial" w:hAnsi="Arial" w:cs="Arial"/>
          <w:sz w:val="20"/>
          <w:szCs w:val="20"/>
        </w:rPr>
        <w:t>R</w:t>
      </w:r>
      <w:r w:rsidR="006D3B4B" w:rsidRPr="004B18BB">
        <w:rPr>
          <w:rFonts w:ascii="Arial" w:hAnsi="Arial" w:cs="Arial"/>
          <w:sz w:val="20"/>
          <w:szCs w:val="20"/>
        </w:rPr>
        <w:t xml:space="preserve">PKM </w:t>
      </w:r>
      <w:r w:rsidR="002D37C8" w:rsidRPr="004B18BB">
        <w:rPr>
          <w:rFonts w:ascii="Arial" w:hAnsi="Arial" w:cs="Arial"/>
          <w:sz w:val="20"/>
          <w:szCs w:val="20"/>
        </w:rPr>
        <w:t>values of genes using R package ‘heatmap2’ (Fig</w:t>
      </w:r>
      <w:r w:rsidR="00C577DC">
        <w:rPr>
          <w:rFonts w:ascii="Arial" w:hAnsi="Arial" w:cs="Arial"/>
          <w:sz w:val="20"/>
          <w:szCs w:val="20"/>
        </w:rPr>
        <w:t>.</w:t>
      </w:r>
      <w:r w:rsidR="002D37C8" w:rsidRPr="004B18BB">
        <w:rPr>
          <w:rFonts w:ascii="Arial" w:hAnsi="Arial" w:cs="Arial"/>
          <w:sz w:val="20"/>
          <w:szCs w:val="20"/>
        </w:rPr>
        <w:t xml:space="preserve"> 3</w:t>
      </w:r>
      <w:r w:rsidR="00C577DC">
        <w:rPr>
          <w:rFonts w:ascii="Arial" w:hAnsi="Arial" w:cs="Arial"/>
          <w:sz w:val="20"/>
          <w:szCs w:val="20"/>
        </w:rPr>
        <w:t>b</w:t>
      </w:r>
      <w:r w:rsidR="002D37C8" w:rsidRPr="004B18BB">
        <w:rPr>
          <w:rFonts w:ascii="Arial" w:hAnsi="Arial" w:cs="Arial"/>
          <w:sz w:val="20"/>
          <w:szCs w:val="20"/>
        </w:rPr>
        <w:t xml:space="preserve">). The log fold-change of 1 and </w:t>
      </w:r>
      <w:r w:rsidR="002D37C8" w:rsidRPr="004B18BB">
        <w:rPr>
          <w:rFonts w:ascii="Arial" w:hAnsi="Arial" w:cs="Arial"/>
          <w:i/>
          <w:sz w:val="20"/>
          <w:szCs w:val="20"/>
        </w:rPr>
        <w:t>p</w:t>
      </w:r>
      <w:r w:rsidR="002D37C8" w:rsidRPr="004B18BB">
        <w:rPr>
          <w:rFonts w:ascii="Arial" w:hAnsi="Arial" w:cs="Arial"/>
          <w:sz w:val="20"/>
          <w:szCs w:val="20"/>
        </w:rPr>
        <w:t>-value of 0.01 were applied to identify differentially expressed gene between control and treatment conditions in PR9 cells</w:t>
      </w:r>
      <w:r w:rsidR="00C325FD">
        <w:rPr>
          <w:rFonts w:ascii="Arial" w:hAnsi="Arial" w:cs="Arial"/>
          <w:sz w:val="20"/>
          <w:szCs w:val="20"/>
        </w:rPr>
        <w:t xml:space="preserve"> or between </w:t>
      </w:r>
      <w:r w:rsidR="00C325FD" w:rsidRPr="004B18BB">
        <w:rPr>
          <w:rFonts w:ascii="Arial" w:hAnsi="Arial" w:cs="Arial"/>
          <w:sz w:val="20"/>
          <w:szCs w:val="20"/>
        </w:rPr>
        <w:t xml:space="preserve">control and treatment </w:t>
      </w:r>
      <w:r w:rsidR="00C325FD" w:rsidRPr="004B18BB">
        <w:rPr>
          <w:rFonts w:ascii="Arial" w:hAnsi="Arial" w:cs="Arial"/>
          <w:sz w:val="20"/>
          <w:szCs w:val="20"/>
        </w:rPr>
        <w:lastRenderedPageBreak/>
        <w:t xml:space="preserve">conditions in </w:t>
      </w:r>
      <w:r w:rsidR="00C325FD">
        <w:rPr>
          <w:rFonts w:ascii="Arial" w:hAnsi="Arial" w:cs="Arial"/>
          <w:sz w:val="20"/>
          <w:szCs w:val="20"/>
        </w:rPr>
        <w:t>NB4</w:t>
      </w:r>
      <w:r w:rsidR="00C325FD" w:rsidRPr="004B18BB">
        <w:rPr>
          <w:rFonts w:ascii="Arial" w:hAnsi="Arial" w:cs="Arial"/>
          <w:sz w:val="20"/>
          <w:szCs w:val="20"/>
        </w:rPr>
        <w:t xml:space="preserve"> cells</w:t>
      </w:r>
      <w:r w:rsidR="002D37C8" w:rsidRPr="004B18BB">
        <w:rPr>
          <w:rFonts w:ascii="Arial" w:hAnsi="Arial" w:cs="Arial"/>
          <w:sz w:val="20"/>
          <w:szCs w:val="20"/>
        </w:rPr>
        <w:t>. The gene ontology enrichment analysis was performed for differentially expressed genes using GREAT (</w:t>
      </w:r>
      <w:hyperlink r:id="rId10" w:history="1">
        <w:r w:rsidR="002D37C8" w:rsidRPr="004B18BB">
          <w:rPr>
            <w:rStyle w:val="Hyperlink"/>
            <w:rFonts w:ascii="Arial" w:hAnsi="Arial" w:cs="Arial"/>
            <w:sz w:val="20"/>
            <w:szCs w:val="20"/>
          </w:rPr>
          <w:t>http://great.stanford.edu/public/html/</w:t>
        </w:r>
      </w:hyperlink>
      <w:r w:rsidR="002D37C8" w:rsidRPr="004B18BB">
        <w:rPr>
          <w:rFonts w:ascii="Arial" w:hAnsi="Arial" w:cs="Arial"/>
          <w:sz w:val="20"/>
          <w:szCs w:val="20"/>
        </w:rPr>
        <w:t>) (Fig</w:t>
      </w:r>
      <w:r w:rsidR="00C577DC">
        <w:rPr>
          <w:rFonts w:ascii="Arial" w:hAnsi="Arial" w:cs="Arial"/>
          <w:sz w:val="20"/>
          <w:szCs w:val="20"/>
        </w:rPr>
        <w:t>.</w:t>
      </w:r>
      <w:r w:rsidR="002D37C8" w:rsidRPr="004B18BB">
        <w:rPr>
          <w:rFonts w:ascii="Arial" w:hAnsi="Arial" w:cs="Arial"/>
          <w:sz w:val="20"/>
          <w:szCs w:val="20"/>
        </w:rPr>
        <w:t xml:space="preserve"> 3</w:t>
      </w:r>
      <w:r w:rsidR="00C577DC">
        <w:rPr>
          <w:rFonts w:ascii="Arial" w:hAnsi="Arial" w:cs="Arial"/>
          <w:sz w:val="20"/>
          <w:szCs w:val="20"/>
        </w:rPr>
        <w:t>c</w:t>
      </w:r>
      <w:r w:rsidR="002D37C8" w:rsidRPr="004B18BB">
        <w:rPr>
          <w:rFonts w:ascii="Arial" w:hAnsi="Arial" w:cs="Arial"/>
          <w:sz w:val="20"/>
          <w:szCs w:val="20"/>
        </w:rPr>
        <w:t xml:space="preserve">). To compare the similarity in gene expression between PR9 and NB4 cells in a variety of conditions, genes with </w:t>
      </w:r>
      <w:r w:rsidR="006D3B4B">
        <w:rPr>
          <w:rFonts w:ascii="Arial" w:hAnsi="Arial" w:cs="Arial"/>
          <w:sz w:val="20"/>
          <w:szCs w:val="20"/>
        </w:rPr>
        <w:t>R</w:t>
      </w:r>
      <w:r w:rsidR="006D3B4B" w:rsidRPr="004B18BB">
        <w:rPr>
          <w:rFonts w:ascii="Arial" w:hAnsi="Arial" w:cs="Arial"/>
          <w:sz w:val="20"/>
          <w:szCs w:val="20"/>
        </w:rPr>
        <w:t xml:space="preserve">PKM </w:t>
      </w:r>
      <w:r w:rsidR="002D37C8" w:rsidRPr="004B18BB">
        <w:rPr>
          <w:rFonts w:ascii="Arial" w:hAnsi="Arial" w:cs="Arial"/>
          <w:sz w:val="20"/>
          <w:szCs w:val="20"/>
        </w:rPr>
        <w:t>&gt;= 1 in both PR9 and NB4 cells were applied to calculate Pearson correlation using R package stats (Fig</w:t>
      </w:r>
      <w:r w:rsidR="00C577DC">
        <w:rPr>
          <w:rFonts w:ascii="Arial" w:hAnsi="Arial" w:cs="Arial"/>
          <w:sz w:val="20"/>
          <w:szCs w:val="20"/>
        </w:rPr>
        <w:t>.</w:t>
      </w:r>
      <w:r w:rsidR="002D37C8" w:rsidRPr="004B18BB">
        <w:rPr>
          <w:rFonts w:ascii="Arial" w:hAnsi="Arial" w:cs="Arial"/>
          <w:sz w:val="20"/>
          <w:szCs w:val="20"/>
        </w:rPr>
        <w:t xml:space="preserve"> 6</w:t>
      </w:r>
      <w:r w:rsidR="00C577DC">
        <w:rPr>
          <w:rFonts w:ascii="Arial" w:hAnsi="Arial" w:cs="Arial"/>
          <w:sz w:val="20"/>
          <w:szCs w:val="20"/>
        </w:rPr>
        <w:t>b</w:t>
      </w:r>
      <w:r w:rsidR="002D37C8" w:rsidRPr="004B18BB">
        <w:rPr>
          <w:rFonts w:ascii="Arial" w:hAnsi="Arial" w:cs="Arial"/>
          <w:sz w:val="20"/>
          <w:szCs w:val="20"/>
        </w:rPr>
        <w:t>).</w:t>
      </w:r>
    </w:p>
    <w:p w14:paraId="788BA10A" w14:textId="77777777" w:rsidR="002E3C00" w:rsidRDefault="002E3C00" w:rsidP="00FC6D3B">
      <w:pPr>
        <w:spacing w:line="276" w:lineRule="auto"/>
        <w:ind w:left="72"/>
        <w:jc w:val="both"/>
        <w:rPr>
          <w:rFonts w:ascii="Arial" w:hAnsi="Arial" w:cs="Arial"/>
          <w:b/>
          <w:sz w:val="20"/>
          <w:szCs w:val="20"/>
        </w:rPr>
      </w:pPr>
    </w:p>
    <w:p w14:paraId="05105258" w14:textId="2A9665F0" w:rsidR="000573D9" w:rsidRPr="00912CCC" w:rsidRDefault="00912CCC" w:rsidP="00912CCC">
      <w:pPr>
        <w:pStyle w:val="ListParagraph"/>
        <w:numPr>
          <w:ilvl w:val="0"/>
          <w:numId w:val="6"/>
        </w:numPr>
        <w:spacing w:line="276" w:lineRule="auto"/>
        <w:jc w:val="both"/>
        <w:rPr>
          <w:rFonts w:ascii="Arial" w:hAnsi="Arial" w:cs="Arial"/>
          <w:b/>
          <w:sz w:val="20"/>
          <w:szCs w:val="20"/>
        </w:rPr>
      </w:pPr>
      <w:r>
        <w:rPr>
          <w:rFonts w:ascii="Arial" w:hAnsi="Arial" w:cs="Arial"/>
          <w:b/>
          <w:sz w:val="20"/>
          <w:szCs w:val="20"/>
        </w:rPr>
        <w:t xml:space="preserve"> </w:t>
      </w:r>
      <w:r w:rsidR="000573D9" w:rsidRPr="00912CCC">
        <w:rPr>
          <w:rFonts w:ascii="Arial" w:hAnsi="Arial" w:cs="Arial"/>
          <w:b/>
          <w:sz w:val="20"/>
          <w:szCs w:val="20"/>
        </w:rPr>
        <w:t>ChIP-Seq analysis</w:t>
      </w:r>
    </w:p>
    <w:p w14:paraId="5E33A1C1" w14:textId="08F1D00C" w:rsidR="000573D9" w:rsidRPr="00DA6BCA" w:rsidRDefault="000573D9" w:rsidP="006C754E">
      <w:pPr>
        <w:pStyle w:val="ListParagraph"/>
        <w:spacing w:line="360" w:lineRule="auto"/>
        <w:ind w:left="0" w:firstLine="720"/>
        <w:jc w:val="both"/>
        <w:rPr>
          <w:rFonts w:ascii="Arial" w:hAnsi="Arial" w:cs="Arial"/>
          <w:sz w:val="20"/>
          <w:szCs w:val="20"/>
        </w:rPr>
      </w:pPr>
      <w:r w:rsidRPr="004B18BB">
        <w:rPr>
          <w:rFonts w:ascii="Arial" w:hAnsi="Arial" w:cs="Arial"/>
          <w:sz w:val="20"/>
          <w:szCs w:val="20"/>
        </w:rPr>
        <w:t xml:space="preserve">Sequenced reads were mapped to the human reference genome hg19 using bwa-mem (version 0.7.16) with default parameters. Only uniquely mapped reads were detained for the downstream analysis. In order to compare the ChIP-Seq profiles between control and treatment, we sampled the same number of mapped reads for peak calling in both control and treatment conditions. MACS 1.4.2 was used for identification of peaks using default parameters. </w:t>
      </w:r>
      <w:r w:rsidR="002D37C8" w:rsidRPr="004B18BB">
        <w:rPr>
          <w:rFonts w:ascii="Arial" w:hAnsi="Arial" w:cs="Arial"/>
          <w:sz w:val="20"/>
          <w:szCs w:val="20"/>
        </w:rPr>
        <w:t xml:space="preserve">If genomic distance between peaks is less than 2 kb, the peaks were merged together and applied for downstream analysis. To compare the correlation of RNAPII and </w:t>
      </w:r>
      <w:r w:rsidR="0024294B">
        <w:rPr>
          <w:rFonts w:ascii="Arial" w:hAnsi="Arial" w:cs="Arial"/>
          <w:sz w:val="20"/>
          <w:szCs w:val="20"/>
        </w:rPr>
        <w:t>PML-RAR</w:t>
      </w:r>
      <w:r w:rsidR="002D37C8" w:rsidRPr="004B18BB">
        <w:rPr>
          <w:rFonts w:ascii="Arial" w:hAnsi="Arial" w:cs="Arial"/>
        </w:rPr>
        <w:sym w:font="Symbol" w:char="F061"/>
      </w:r>
      <w:r w:rsidR="002D37C8" w:rsidRPr="004B18BB">
        <w:rPr>
          <w:rFonts w:ascii="Arial" w:hAnsi="Arial" w:cs="Arial"/>
          <w:sz w:val="20"/>
          <w:szCs w:val="20"/>
        </w:rPr>
        <w:t xml:space="preserve">  binding profiles between PR9 and NB4 cells, the values of reads per million (RPM) for peak regions were applied to calculate Pearson correlation using R package stats (Fig</w:t>
      </w:r>
      <w:r w:rsidR="006C754E">
        <w:rPr>
          <w:rFonts w:ascii="Arial" w:hAnsi="Arial" w:cs="Arial"/>
          <w:sz w:val="20"/>
          <w:szCs w:val="20"/>
        </w:rPr>
        <w:t xml:space="preserve">. </w:t>
      </w:r>
      <w:r w:rsidR="002D37C8" w:rsidRPr="004B18BB">
        <w:rPr>
          <w:rFonts w:ascii="Arial" w:hAnsi="Arial" w:cs="Arial"/>
          <w:sz w:val="20"/>
          <w:szCs w:val="20"/>
        </w:rPr>
        <w:t>6</w:t>
      </w:r>
      <w:r w:rsidR="006C754E">
        <w:rPr>
          <w:rFonts w:ascii="Arial" w:hAnsi="Arial" w:cs="Arial"/>
          <w:sz w:val="20"/>
          <w:szCs w:val="20"/>
        </w:rPr>
        <w:t>c</w:t>
      </w:r>
      <w:r w:rsidR="002D37C8" w:rsidRPr="004B18BB">
        <w:rPr>
          <w:rFonts w:ascii="Arial" w:hAnsi="Arial" w:cs="Arial"/>
          <w:sz w:val="20"/>
          <w:szCs w:val="20"/>
        </w:rPr>
        <w:t>).</w:t>
      </w:r>
    </w:p>
    <w:p w14:paraId="6E2BADB2" w14:textId="77777777" w:rsidR="002E3C00" w:rsidRDefault="002E3C00" w:rsidP="00FC6D3B">
      <w:pPr>
        <w:spacing w:line="276" w:lineRule="auto"/>
        <w:jc w:val="both"/>
        <w:rPr>
          <w:rFonts w:ascii="Arial" w:hAnsi="Arial" w:cs="Arial"/>
          <w:b/>
          <w:sz w:val="20"/>
          <w:szCs w:val="20"/>
        </w:rPr>
      </w:pPr>
    </w:p>
    <w:p w14:paraId="7DD15442" w14:textId="461DB05F" w:rsidR="000573D9" w:rsidRPr="00912CCC" w:rsidRDefault="00912CCC" w:rsidP="00912CCC">
      <w:pPr>
        <w:pStyle w:val="ListParagraph"/>
        <w:numPr>
          <w:ilvl w:val="0"/>
          <w:numId w:val="6"/>
        </w:numPr>
        <w:spacing w:line="276" w:lineRule="auto"/>
        <w:jc w:val="both"/>
        <w:rPr>
          <w:rFonts w:ascii="Arial" w:hAnsi="Arial" w:cs="Arial"/>
          <w:b/>
          <w:sz w:val="20"/>
          <w:szCs w:val="20"/>
        </w:rPr>
      </w:pPr>
      <w:r>
        <w:rPr>
          <w:rFonts w:ascii="Arial" w:hAnsi="Arial" w:cs="Arial"/>
          <w:b/>
          <w:sz w:val="20"/>
          <w:szCs w:val="20"/>
        </w:rPr>
        <w:t xml:space="preserve"> </w:t>
      </w:r>
      <w:r w:rsidR="000573D9" w:rsidRPr="00912CCC">
        <w:rPr>
          <w:rFonts w:ascii="Arial" w:hAnsi="Arial" w:cs="Arial"/>
          <w:b/>
          <w:sz w:val="20"/>
          <w:szCs w:val="20"/>
        </w:rPr>
        <w:t>Identification and characterization of super-enhancers</w:t>
      </w:r>
    </w:p>
    <w:p w14:paraId="17547017" w14:textId="55215A9C" w:rsidR="002414F1" w:rsidRPr="00FC6D3B" w:rsidRDefault="000573D9" w:rsidP="00F74128">
      <w:pPr>
        <w:pStyle w:val="ListParagraph"/>
        <w:spacing w:line="360" w:lineRule="auto"/>
        <w:ind w:left="0" w:firstLine="720"/>
        <w:jc w:val="both"/>
        <w:rPr>
          <w:rFonts w:ascii="Arial" w:hAnsi="Arial" w:cs="Arial"/>
          <w:sz w:val="20"/>
          <w:szCs w:val="20"/>
        </w:rPr>
      </w:pPr>
      <w:r w:rsidRPr="00DA6BCA">
        <w:rPr>
          <w:rFonts w:ascii="Arial" w:hAnsi="Arial" w:cs="Arial"/>
          <w:sz w:val="20"/>
          <w:szCs w:val="20"/>
        </w:rPr>
        <w:t>We used ROSE (</w:t>
      </w:r>
      <w:hyperlink r:id="rId11" w:history="1">
        <w:r w:rsidRPr="00DA6BCA">
          <w:rPr>
            <w:rStyle w:val="Hyperlink"/>
            <w:rFonts w:ascii="Arial" w:hAnsi="Arial" w:cs="Arial"/>
            <w:sz w:val="20"/>
            <w:szCs w:val="20"/>
          </w:rPr>
          <w:t>http://younglab.wi.mit.edu/super_enhancer_code.html</w:t>
        </w:r>
      </w:hyperlink>
      <w:r w:rsidRPr="00DA6BCA">
        <w:rPr>
          <w:rFonts w:ascii="Arial" w:hAnsi="Arial" w:cs="Arial"/>
          <w:sz w:val="20"/>
          <w:szCs w:val="20"/>
        </w:rPr>
        <w:t xml:space="preserve">) </w:t>
      </w:r>
      <w:r>
        <w:rPr>
          <w:rFonts w:ascii="Arial" w:hAnsi="Arial" w:cs="Arial"/>
          <w:sz w:val="20"/>
          <w:szCs w:val="20"/>
        </w:rPr>
        <w:fldChar w:fldCharType="begin"/>
      </w:r>
      <w:r w:rsidR="00733715">
        <w:rPr>
          <w:rFonts w:ascii="Arial" w:hAnsi="Arial" w:cs="Arial"/>
          <w:sz w:val="20"/>
          <w:szCs w:val="20"/>
        </w:rPr>
        <w:instrText xml:space="preserve"> ADDIN ZOTERO_ITEM CSL_CITATION {"citationID":"CojfbbpD","properties":{"formattedCitation":"[9,10]","plainCitation":"[9,10]","noteIndex":0},"citationItems":[{"id":160,"uris":["http://zotero.org/users/local/tKutRWf4/items/ZYI6XWBI"],"uri":["http://zotero.org/users/local/tKutRWf4/items/ZYI6XWBI"],"itemData":{"id":160,"type":"article-journal","abstract":"Chromatin regulators have become attractive targets for cancer therapy, but it is unclear why inhibition of these ubiquitous regulators should have gene-specific effects in tumor cells. Here, we investigate how inhibition of the widely expressed transcriptional coactivator BRD4 leads to selective inhibition of the MYC oncogene in multiple myeloma (MM). BRD4 and Mediator were found to co-occupy thousands of enhancers associated with active genes. They also co-occupied a small set of exceptionally large super-enhancers associated with genes that feature prominently in MM biology, including the MYC oncogene. Treatment of MM tumor cells with the BET-bromodomain inhibitor JQ1 led to preferential loss of BRD4 at super-enhancers and consequent transcription elongation defects that preferentially impacted genes with super-enhancers, including MYC. Super-enhancers were found at key oncogenic drivers in many other tumor cells. These observations have implications for the discovery of cancer therapeutics directed at components of super-enhancers in diverse tumor types.","container-title":"Cell","DOI":"10.1016/j.cell.2013.03.036","ISSN":"1097-4172","issue":"2","journalAbbreviation":"Cell","language":"eng","note":"PMID: 23582323\nPMCID: PMC3760967","page":"320-334","source":"PubMed","title":"Selective inhibition of tumor oncogenes by disruption of super-enhancers","volume":"153","author":[{"family":"Lovén","given":"Jakob"},{"family":"Hoke","given":"Heather A."},{"family":"Lin","given":"Charles Y."},{"family":"Lau","given":"Ashley"},{"family":"Orlando","given":"David A."},{"family":"Vakoc","given":"Christopher R."},{"family":"Bradner","given":"James E."},{"family":"Lee","given":"Tong Ihn"},{"family":"Young","given":"Richard A."}],"issued":{"date-parts":[["2013",4,11]]}}},{"id":157,"uris":["http://zotero.org/users/local/tKutRWf4/items/IQUUCDLT"],"uri":["http://zotero.org/users/local/tKutRWf4/items/IQUUCDLT"],"itemData":{"id":157,"type":"article-journal","abstract":"Master transcription factors Oct4, Sox2, and Nanog bind enhancer elements and recruit Mediator to activate much of the gene expression program of pluripotent embryonic stem cells (ESCs). We report here that the ESC master transcription factors form unusual enhancer domains at most genes that control the pluripotent state. These domains, which we call super-enhancers, consist of clusters of enhancers that are densely occupied by the master regulators and Mediator. Super-enhancers differ from typical enhancers in size, transcription factor density and content, ability to activate transcription, and sensitivity to perturbation. Reduced levels of Oct4 or Mediator cause preferential loss of expression of super-enhancer-associated genes relative to other genes, suggesting how changes in gene expression programs might be accomplished during development. In other more differentiated cells, super-enhancers containing cell-type-specific master transcription factors are also found at genes that define cell identity. Super-enhancers thus play key roles in the control of mammalian cell identity.","container-title":"Cell","DOI":"10.1016/j.cell.2013.03.035","ISSN":"1097-4172","issue":"2","journalAbbreviation":"Cell","language":"eng","note":"PMID: 23582322\nPMCID: PMC3653129","page":"307-319","source":"PubMed","title":"Master transcription factors and mediator establish super-enhancers at key cell identity genes","volume":"153","author":[{"family":"Whyte","given":"Warren A."},{"family":"Orlando","given":"David A."},{"family":"Hnisz","given":"Denes"},{"family":"Abraham","given":"Brian J."},{"family":"Lin","given":"Charles Y."},{"family":"Kagey","given":"Michael H."},{"family":"Rahl","given":"Peter B."},{"family":"Lee","given":"Tong Ihn"},{"family":"Young","given":"Richard A."}],"issued":{"date-parts":[["2013",4,11]]}}}],"schema":"https://github.com/citation-style-language/schema/raw/master/csl-citation.json"} </w:instrText>
      </w:r>
      <w:r>
        <w:rPr>
          <w:rFonts w:ascii="Arial" w:hAnsi="Arial" w:cs="Arial"/>
          <w:sz w:val="20"/>
          <w:szCs w:val="20"/>
        </w:rPr>
        <w:fldChar w:fldCharType="separate"/>
      </w:r>
      <w:r w:rsidR="00733715">
        <w:rPr>
          <w:rFonts w:ascii="Arial" w:hAnsi="Arial" w:cs="Arial"/>
          <w:sz w:val="20"/>
        </w:rPr>
        <w:t>[9,10]</w:t>
      </w:r>
      <w:r>
        <w:rPr>
          <w:rFonts w:ascii="Arial" w:hAnsi="Arial" w:cs="Arial"/>
          <w:sz w:val="20"/>
          <w:szCs w:val="20"/>
        </w:rPr>
        <w:fldChar w:fldCharType="end"/>
      </w:r>
      <w:r>
        <w:rPr>
          <w:rFonts w:ascii="Arial" w:hAnsi="Arial" w:cs="Arial"/>
          <w:sz w:val="20"/>
          <w:szCs w:val="20"/>
        </w:rPr>
        <w:t xml:space="preserve"> </w:t>
      </w:r>
      <w:r w:rsidRPr="00DA6BCA">
        <w:rPr>
          <w:rFonts w:ascii="Arial" w:hAnsi="Arial" w:cs="Arial"/>
          <w:sz w:val="20"/>
          <w:szCs w:val="20"/>
        </w:rPr>
        <w:t>with default setting to discovery super-enhancer based on genome-wide H3K9K14ac profile. Super-enhancers were identified as regions with slope denoting (focus ratio)</w:t>
      </w:r>
      <w:proofErr w:type="gramStart"/>
      <w:r w:rsidRPr="00DA6BCA">
        <w:rPr>
          <w:rFonts w:ascii="Arial" w:hAnsi="Arial" w:cs="Arial"/>
          <w:sz w:val="20"/>
          <w:szCs w:val="20"/>
        </w:rPr>
        <w:t>/(</w:t>
      </w:r>
      <w:proofErr w:type="gramEnd"/>
      <w:r w:rsidRPr="00DA6BCA">
        <w:rPr>
          <w:rFonts w:ascii="Arial" w:hAnsi="Arial" w:cs="Arial"/>
          <w:sz w:val="20"/>
          <w:szCs w:val="20"/>
        </w:rPr>
        <w:t xml:space="preserve">region size annotation </w:t>
      </w:r>
      <w:r w:rsidRPr="004B18BB">
        <w:rPr>
          <w:rFonts w:ascii="Arial" w:hAnsi="Arial" w:cs="Arial"/>
          <w:sz w:val="20"/>
          <w:szCs w:val="20"/>
        </w:rPr>
        <w:t>enhancer) greater than 1.</w:t>
      </w:r>
      <w:r w:rsidR="002D37C8" w:rsidRPr="004B18BB">
        <w:rPr>
          <w:rFonts w:ascii="Arial" w:hAnsi="Arial" w:cs="Arial"/>
          <w:sz w:val="20"/>
          <w:szCs w:val="20"/>
        </w:rPr>
        <w:t xml:space="preserve"> The super-enhancer regions were identified in control and treatment condition, respectively (Fig</w:t>
      </w:r>
      <w:r w:rsidR="00F74128">
        <w:rPr>
          <w:rFonts w:ascii="Arial" w:hAnsi="Arial" w:cs="Arial"/>
          <w:sz w:val="20"/>
          <w:szCs w:val="20"/>
        </w:rPr>
        <w:t>.</w:t>
      </w:r>
      <w:r w:rsidR="002D37C8" w:rsidRPr="004B18BB">
        <w:rPr>
          <w:rFonts w:ascii="Arial" w:hAnsi="Arial" w:cs="Arial"/>
          <w:sz w:val="20"/>
          <w:szCs w:val="20"/>
        </w:rPr>
        <w:t xml:space="preserve"> 5</w:t>
      </w:r>
      <w:r w:rsidR="00F74128">
        <w:rPr>
          <w:rFonts w:ascii="Arial" w:hAnsi="Arial" w:cs="Arial"/>
          <w:sz w:val="20"/>
          <w:szCs w:val="20"/>
        </w:rPr>
        <w:t>b</w:t>
      </w:r>
      <w:r w:rsidR="002D37C8" w:rsidRPr="004B18BB">
        <w:rPr>
          <w:rFonts w:ascii="Arial" w:hAnsi="Arial" w:cs="Arial"/>
          <w:sz w:val="20"/>
          <w:szCs w:val="20"/>
        </w:rPr>
        <w:t xml:space="preserve">). The super-enhancer regions overlapped more than 70% between conditions were categorized as common super-enhancers. Except the common super-enhancers, others were grouped as condition-specific super-enhancers. The categorized super-enhancer regions were intersected with </w:t>
      </w:r>
      <w:r w:rsidR="0024294B">
        <w:rPr>
          <w:rFonts w:ascii="Arial" w:hAnsi="Arial" w:cs="Arial"/>
          <w:sz w:val="20"/>
          <w:szCs w:val="20"/>
        </w:rPr>
        <w:t>PML-RAR</w:t>
      </w:r>
      <w:r w:rsidR="002D37C8" w:rsidRPr="004B18BB">
        <w:rPr>
          <w:rFonts w:ascii="Arial" w:hAnsi="Arial" w:cs="Arial"/>
        </w:rPr>
        <w:sym w:font="Symbol" w:char="F061"/>
      </w:r>
      <w:r w:rsidR="002D37C8" w:rsidRPr="004B18BB">
        <w:rPr>
          <w:rFonts w:ascii="Arial" w:hAnsi="Arial" w:cs="Arial"/>
          <w:sz w:val="20"/>
          <w:szCs w:val="20"/>
        </w:rPr>
        <w:t xml:space="preserve">  binding peaks, and only super-enhancer regions overlapped with </w:t>
      </w:r>
      <w:r w:rsidR="0024294B">
        <w:rPr>
          <w:rFonts w:ascii="Arial" w:hAnsi="Arial" w:cs="Arial"/>
          <w:sz w:val="20"/>
          <w:szCs w:val="20"/>
        </w:rPr>
        <w:t>PML-RAR</w:t>
      </w:r>
      <w:r w:rsidR="002D37C8" w:rsidRPr="004B18BB">
        <w:rPr>
          <w:rFonts w:ascii="Arial" w:hAnsi="Arial" w:cs="Arial"/>
        </w:rPr>
        <w:sym w:font="Symbol" w:char="F061"/>
      </w:r>
      <w:r w:rsidR="002D37C8" w:rsidRPr="004B18BB">
        <w:rPr>
          <w:rFonts w:ascii="Arial" w:hAnsi="Arial" w:cs="Arial"/>
          <w:sz w:val="20"/>
          <w:szCs w:val="20"/>
        </w:rPr>
        <w:t xml:space="preserve">  binding peaks were detained for further characterization (</w:t>
      </w:r>
      <w:r w:rsidR="00F74128">
        <w:rPr>
          <w:rFonts w:ascii="Arial" w:hAnsi="Arial" w:cs="Arial"/>
          <w:sz w:val="20"/>
          <w:szCs w:val="20"/>
        </w:rPr>
        <w:t xml:space="preserve">Supplementary </w:t>
      </w:r>
      <w:r w:rsidR="002D37C8" w:rsidRPr="004B18BB">
        <w:rPr>
          <w:rFonts w:ascii="Arial" w:hAnsi="Arial" w:cs="Arial"/>
          <w:sz w:val="20"/>
          <w:szCs w:val="20"/>
        </w:rPr>
        <w:t>Fig</w:t>
      </w:r>
      <w:r w:rsidR="00F74128">
        <w:rPr>
          <w:rFonts w:ascii="Arial" w:hAnsi="Arial" w:cs="Arial"/>
          <w:sz w:val="20"/>
          <w:szCs w:val="20"/>
        </w:rPr>
        <w:t>.</w:t>
      </w:r>
      <w:r w:rsidR="002D37C8" w:rsidRPr="004B18BB">
        <w:rPr>
          <w:rFonts w:ascii="Arial" w:hAnsi="Arial" w:cs="Arial"/>
          <w:sz w:val="20"/>
          <w:szCs w:val="20"/>
        </w:rPr>
        <w:t xml:space="preserve"> 6</w:t>
      </w:r>
      <w:r w:rsidR="00F74128">
        <w:rPr>
          <w:rFonts w:ascii="Arial" w:hAnsi="Arial" w:cs="Arial"/>
          <w:sz w:val="20"/>
          <w:szCs w:val="20"/>
        </w:rPr>
        <w:t>a</w:t>
      </w:r>
      <w:r w:rsidR="002D37C8" w:rsidRPr="004B18BB">
        <w:rPr>
          <w:rFonts w:ascii="Arial" w:hAnsi="Arial" w:cs="Arial"/>
          <w:sz w:val="20"/>
          <w:szCs w:val="20"/>
        </w:rPr>
        <w:t>, Fig</w:t>
      </w:r>
      <w:r w:rsidR="00F74128">
        <w:rPr>
          <w:rFonts w:ascii="Arial" w:hAnsi="Arial" w:cs="Arial"/>
          <w:sz w:val="20"/>
          <w:szCs w:val="20"/>
        </w:rPr>
        <w:t>.</w:t>
      </w:r>
      <w:r w:rsidR="002D37C8" w:rsidRPr="004B18BB">
        <w:rPr>
          <w:rFonts w:ascii="Arial" w:hAnsi="Arial" w:cs="Arial"/>
          <w:sz w:val="20"/>
          <w:szCs w:val="20"/>
        </w:rPr>
        <w:t xml:space="preserve"> 6</w:t>
      </w:r>
      <w:r w:rsidR="00F74128">
        <w:rPr>
          <w:rFonts w:ascii="Arial" w:hAnsi="Arial" w:cs="Arial"/>
          <w:sz w:val="20"/>
          <w:szCs w:val="20"/>
        </w:rPr>
        <w:t>c</w:t>
      </w:r>
      <w:r w:rsidR="002D37C8" w:rsidRPr="004B18BB">
        <w:rPr>
          <w:rFonts w:ascii="Arial" w:hAnsi="Arial" w:cs="Arial"/>
          <w:sz w:val="20"/>
          <w:szCs w:val="20"/>
        </w:rPr>
        <w:t>).</w:t>
      </w:r>
    </w:p>
    <w:p w14:paraId="4AC70D1F" w14:textId="77777777" w:rsidR="000573D9" w:rsidRDefault="000573D9" w:rsidP="00FC6D3B">
      <w:pPr>
        <w:pStyle w:val="ListParagraph"/>
        <w:spacing w:line="276" w:lineRule="auto"/>
        <w:ind w:left="0" w:firstLine="426"/>
        <w:jc w:val="both"/>
        <w:rPr>
          <w:rFonts w:ascii="Arial" w:hAnsi="Arial" w:cs="Arial"/>
          <w:sz w:val="20"/>
          <w:szCs w:val="20"/>
        </w:rPr>
      </w:pPr>
    </w:p>
    <w:p w14:paraId="6EEE148F" w14:textId="02F275AB" w:rsidR="000573D9" w:rsidRPr="00912CCC" w:rsidRDefault="00912CCC" w:rsidP="00912CCC">
      <w:pPr>
        <w:pStyle w:val="ListParagraph"/>
        <w:numPr>
          <w:ilvl w:val="0"/>
          <w:numId w:val="6"/>
        </w:numPr>
        <w:spacing w:line="276" w:lineRule="auto"/>
        <w:rPr>
          <w:rFonts w:ascii="Arial" w:eastAsia="PingFang SC Regular" w:hAnsi="Arial" w:cs="Arial"/>
          <w:b/>
          <w:bCs/>
          <w:color w:val="000000" w:themeColor="text1"/>
          <w:sz w:val="20"/>
          <w:szCs w:val="20"/>
        </w:rPr>
      </w:pPr>
      <w:r>
        <w:rPr>
          <w:rFonts w:ascii="Arial" w:eastAsia="PingFang SC Regular" w:hAnsi="Arial" w:cs="Arial"/>
          <w:b/>
          <w:bCs/>
          <w:color w:val="000000" w:themeColor="text1"/>
          <w:sz w:val="20"/>
          <w:szCs w:val="20"/>
        </w:rPr>
        <w:t xml:space="preserve"> </w:t>
      </w:r>
      <w:bookmarkStart w:id="0" w:name="_GoBack"/>
      <w:bookmarkEnd w:id="0"/>
      <w:r w:rsidR="00146CE1" w:rsidRPr="00912CCC">
        <w:rPr>
          <w:rFonts w:ascii="Arial" w:eastAsia="PingFang SC Regular" w:hAnsi="Arial" w:cs="Arial"/>
          <w:b/>
          <w:bCs/>
          <w:color w:val="000000" w:themeColor="text1"/>
          <w:sz w:val="20"/>
          <w:szCs w:val="20"/>
        </w:rPr>
        <w:t>Quantification and statistical analysis methods</w:t>
      </w:r>
    </w:p>
    <w:p w14:paraId="57F06C6C" w14:textId="7F3323B1" w:rsidR="00086C5E" w:rsidRDefault="002D37C8" w:rsidP="00967D4C">
      <w:pPr>
        <w:spacing w:line="360" w:lineRule="auto"/>
        <w:ind w:firstLine="720"/>
        <w:jc w:val="both"/>
        <w:rPr>
          <w:rFonts w:ascii="Arial" w:eastAsia="PingFang SC Regular" w:hAnsi="Arial" w:cs="Arial"/>
          <w:bCs/>
          <w:color w:val="000000" w:themeColor="text1"/>
          <w:sz w:val="20"/>
          <w:szCs w:val="20"/>
        </w:rPr>
      </w:pPr>
      <w:r w:rsidRPr="004B18BB">
        <w:rPr>
          <w:rFonts w:ascii="Arial" w:hAnsi="Arial" w:cs="Arial"/>
          <w:color w:val="000000" w:themeColor="text1"/>
          <w:sz w:val="20"/>
          <w:szCs w:val="20"/>
        </w:rPr>
        <w:t xml:space="preserve">Kolmogorov-Smirnov test (K-S test) was applied in </w:t>
      </w:r>
      <w:r w:rsidR="005839B4">
        <w:rPr>
          <w:rFonts w:ascii="Arial" w:hAnsi="Arial" w:cs="Arial"/>
          <w:color w:val="000000" w:themeColor="text1"/>
          <w:sz w:val="20"/>
          <w:szCs w:val="20"/>
        </w:rPr>
        <w:t xml:space="preserve">Figure </w:t>
      </w:r>
      <w:r w:rsidR="005839B4" w:rsidRPr="004B18BB">
        <w:rPr>
          <w:rFonts w:ascii="Arial" w:hAnsi="Arial" w:cs="Arial"/>
          <w:color w:val="000000" w:themeColor="text1"/>
          <w:sz w:val="20"/>
          <w:szCs w:val="20"/>
        </w:rPr>
        <w:t>2</w:t>
      </w:r>
      <w:r w:rsidR="005839B4">
        <w:rPr>
          <w:rFonts w:ascii="Arial" w:hAnsi="Arial" w:cs="Arial"/>
          <w:color w:val="000000" w:themeColor="text1"/>
          <w:sz w:val="20"/>
          <w:szCs w:val="20"/>
        </w:rPr>
        <w:t>h</w:t>
      </w:r>
      <w:r w:rsidR="005839B4" w:rsidRPr="004B18BB">
        <w:rPr>
          <w:rFonts w:ascii="Arial" w:hAnsi="Arial" w:cs="Arial"/>
          <w:color w:val="000000" w:themeColor="text1"/>
          <w:sz w:val="20"/>
          <w:szCs w:val="20"/>
        </w:rPr>
        <w:t>,</w:t>
      </w:r>
      <w:r w:rsidR="005839B4">
        <w:rPr>
          <w:rFonts w:ascii="Arial" w:hAnsi="Arial" w:cs="Arial"/>
          <w:color w:val="000000" w:themeColor="text1"/>
          <w:sz w:val="20"/>
          <w:szCs w:val="20"/>
        </w:rPr>
        <w:t xml:space="preserve"> Supplementary </w:t>
      </w:r>
      <w:r w:rsidRPr="004B18BB">
        <w:rPr>
          <w:rFonts w:ascii="Arial" w:hAnsi="Arial" w:cs="Arial"/>
          <w:color w:val="000000" w:themeColor="text1"/>
          <w:sz w:val="20"/>
          <w:szCs w:val="20"/>
        </w:rPr>
        <w:t>Figure 2</w:t>
      </w:r>
      <w:r w:rsidR="005839B4">
        <w:rPr>
          <w:rFonts w:ascii="Arial" w:hAnsi="Arial" w:cs="Arial"/>
          <w:color w:val="000000" w:themeColor="text1"/>
          <w:sz w:val="20"/>
          <w:szCs w:val="20"/>
        </w:rPr>
        <w:t>b</w:t>
      </w:r>
      <w:r w:rsidRPr="004B18BB">
        <w:rPr>
          <w:rFonts w:ascii="Arial" w:hAnsi="Arial" w:cs="Arial"/>
          <w:color w:val="000000" w:themeColor="text1"/>
          <w:sz w:val="20"/>
          <w:szCs w:val="20"/>
        </w:rPr>
        <w:t>,</w:t>
      </w:r>
      <w:r w:rsidR="005839B4">
        <w:rPr>
          <w:rFonts w:ascii="Arial" w:hAnsi="Arial" w:cs="Arial"/>
          <w:color w:val="000000" w:themeColor="text1"/>
          <w:sz w:val="20"/>
          <w:szCs w:val="20"/>
        </w:rPr>
        <w:t xml:space="preserve"> Supplementary Figure </w:t>
      </w:r>
      <w:r w:rsidRPr="004B18BB">
        <w:rPr>
          <w:rFonts w:ascii="Arial" w:hAnsi="Arial" w:cs="Arial"/>
          <w:color w:val="000000" w:themeColor="text1"/>
          <w:sz w:val="20"/>
          <w:szCs w:val="20"/>
        </w:rPr>
        <w:t>2</w:t>
      </w:r>
      <w:r w:rsidR="005839B4">
        <w:rPr>
          <w:rFonts w:ascii="Arial" w:hAnsi="Arial" w:cs="Arial"/>
          <w:color w:val="000000" w:themeColor="text1"/>
          <w:sz w:val="20"/>
          <w:szCs w:val="20"/>
        </w:rPr>
        <w:t>g</w:t>
      </w:r>
      <w:r w:rsidRPr="004B18BB">
        <w:rPr>
          <w:rFonts w:ascii="Arial" w:hAnsi="Arial" w:cs="Arial"/>
          <w:color w:val="000000" w:themeColor="text1"/>
          <w:sz w:val="20"/>
          <w:szCs w:val="20"/>
        </w:rPr>
        <w:t xml:space="preserve"> and Figure 5</w:t>
      </w:r>
      <w:r w:rsidR="005839B4">
        <w:rPr>
          <w:rFonts w:ascii="Arial" w:hAnsi="Arial" w:cs="Arial"/>
          <w:color w:val="000000" w:themeColor="text1"/>
          <w:sz w:val="20"/>
          <w:szCs w:val="20"/>
        </w:rPr>
        <w:t>d</w:t>
      </w:r>
      <w:r w:rsidRPr="004B18BB">
        <w:rPr>
          <w:rFonts w:ascii="Arial" w:eastAsia="PingFang SC Regular" w:hAnsi="Arial" w:cs="Arial"/>
          <w:bCs/>
          <w:color w:val="000000" w:themeColor="text1"/>
          <w:sz w:val="20"/>
          <w:szCs w:val="20"/>
        </w:rPr>
        <w:t>. Mann-Whitney u test was applied in Figure 2</w:t>
      </w:r>
      <w:r w:rsidR="005839B4">
        <w:rPr>
          <w:rFonts w:ascii="Arial" w:eastAsia="PingFang SC Regular" w:hAnsi="Arial" w:cs="Arial"/>
          <w:bCs/>
          <w:color w:val="000000" w:themeColor="text1"/>
          <w:sz w:val="20"/>
          <w:szCs w:val="20"/>
        </w:rPr>
        <w:t>g</w:t>
      </w:r>
      <w:r w:rsidRPr="004B18BB">
        <w:rPr>
          <w:rFonts w:ascii="Arial" w:eastAsia="PingFang SC Regular" w:hAnsi="Arial" w:cs="Arial"/>
          <w:bCs/>
          <w:color w:val="000000" w:themeColor="text1"/>
          <w:sz w:val="20"/>
          <w:szCs w:val="20"/>
        </w:rPr>
        <w:t>.</w:t>
      </w:r>
      <w:r>
        <w:rPr>
          <w:rFonts w:ascii="Arial" w:eastAsia="PingFang SC Regular" w:hAnsi="Arial" w:cs="Arial"/>
          <w:bCs/>
          <w:color w:val="000000" w:themeColor="text1"/>
          <w:sz w:val="20"/>
          <w:szCs w:val="20"/>
        </w:rPr>
        <w:t xml:space="preserve"> </w:t>
      </w:r>
      <w:r w:rsidR="00882F56">
        <w:rPr>
          <w:rFonts w:ascii="Arial" w:eastAsia="PingFang SC Regular" w:hAnsi="Arial" w:cs="Arial"/>
          <w:bCs/>
          <w:color w:val="000000" w:themeColor="text1"/>
          <w:sz w:val="20"/>
          <w:szCs w:val="20"/>
        </w:rPr>
        <w:t>All statistical tests used two-side tests.</w:t>
      </w:r>
    </w:p>
    <w:p w14:paraId="0D5FFC29" w14:textId="36596725" w:rsidR="00733715" w:rsidRDefault="00733715" w:rsidP="00967D4C">
      <w:pPr>
        <w:spacing w:line="360" w:lineRule="auto"/>
        <w:ind w:firstLine="720"/>
        <w:jc w:val="both"/>
        <w:rPr>
          <w:rFonts w:ascii="Arial" w:eastAsia="PingFang SC Regular" w:hAnsi="Arial" w:cs="Arial"/>
          <w:bCs/>
          <w:color w:val="000000" w:themeColor="text1"/>
          <w:sz w:val="20"/>
          <w:szCs w:val="20"/>
        </w:rPr>
      </w:pPr>
    </w:p>
    <w:p w14:paraId="1ED6BD67" w14:textId="2F2CCC6B" w:rsidR="00733715" w:rsidRDefault="00733715" w:rsidP="00967D4C">
      <w:pPr>
        <w:spacing w:line="360" w:lineRule="auto"/>
        <w:ind w:firstLine="720"/>
        <w:jc w:val="both"/>
        <w:rPr>
          <w:rFonts w:ascii="Arial" w:eastAsia="PingFang SC Regular" w:hAnsi="Arial" w:cs="Arial"/>
          <w:bCs/>
          <w:color w:val="000000" w:themeColor="text1"/>
          <w:sz w:val="20"/>
          <w:szCs w:val="20"/>
        </w:rPr>
      </w:pPr>
    </w:p>
    <w:p w14:paraId="64AB00F5" w14:textId="0F5099EA" w:rsidR="00733715" w:rsidRDefault="00733715" w:rsidP="00967D4C">
      <w:pPr>
        <w:spacing w:line="360" w:lineRule="auto"/>
        <w:ind w:firstLine="720"/>
        <w:jc w:val="both"/>
        <w:rPr>
          <w:rFonts w:ascii="Arial" w:eastAsia="PingFang SC Regular" w:hAnsi="Arial" w:cs="Arial"/>
          <w:bCs/>
          <w:color w:val="000000" w:themeColor="text1"/>
          <w:sz w:val="20"/>
          <w:szCs w:val="20"/>
        </w:rPr>
      </w:pPr>
    </w:p>
    <w:p w14:paraId="222D507F" w14:textId="3F75CB3D" w:rsidR="00733715" w:rsidRDefault="00733715" w:rsidP="00967D4C">
      <w:pPr>
        <w:spacing w:line="360" w:lineRule="auto"/>
        <w:ind w:firstLine="720"/>
        <w:jc w:val="both"/>
        <w:rPr>
          <w:rFonts w:ascii="Arial" w:eastAsia="PingFang SC Regular" w:hAnsi="Arial" w:cs="Arial"/>
          <w:bCs/>
          <w:color w:val="000000" w:themeColor="text1"/>
          <w:sz w:val="20"/>
          <w:szCs w:val="20"/>
        </w:rPr>
      </w:pPr>
    </w:p>
    <w:p w14:paraId="2502B85B" w14:textId="1AC11F0C" w:rsidR="00733715" w:rsidRDefault="00733715" w:rsidP="00967D4C">
      <w:pPr>
        <w:spacing w:line="360" w:lineRule="auto"/>
        <w:ind w:firstLine="720"/>
        <w:jc w:val="both"/>
        <w:rPr>
          <w:rFonts w:ascii="Arial" w:eastAsia="PingFang SC Regular" w:hAnsi="Arial" w:cs="Arial"/>
          <w:bCs/>
          <w:color w:val="000000" w:themeColor="text1"/>
          <w:sz w:val="20"/>
          <w:szCs w:val="20"/>
        </w:rPr>
      </w:pPr>
    </w:p>
    <w:p w14:paraId="7DD0C395" w14:textId="4CEC1C1F" w:rsidR="00C77383" w:rsidRDefault="00C77383" w:rsidP="00967D4C">
      <w:pPr>
        <w:spacing w:line="360" w:lineRule="auto"/>
        <w:ind w:firstLine="720"/>
        <w:jc w:val="both"/>
        <w:rPr>
          <w:rFonts w:ascii="Arial" w:eastAsia="PingFang SC Regular" w:hAnsi="Arial" w:cs="Arial"/>
          <w:bCs/>
          <w:color w:val="000000" w:themeColor="text1"/>
          <w:sz w:val="20"/>
          <w:szCs w:val="20"/>
        </w:rPr>
      </w:pPr>
    </w:p>
    <w:p w14:paraId="18FFA7CE" w14:textId="77777777" w:rsidR="00C77383" w:rsidRDefault="00C77383" w:rsidP="00967D4C">
      <w:pPr>
        <w:spacing w:line="360" w:lineRule="auto"/>
        <w:ind w:firstLine="720"/>
        <w:jc w:val="both"/>
        <w:rPr>
          <w:rFonts w:ascii="Arial" w:eastAsia="PingFang SC Regular" w:hAnsi="Arial" w:cs="Arial"/>
          <w:bCs/>
          <w:color w:val="000000" w:themeColor="text1"/>
          <w:sz w:val="20"/>
          <w:szCs w:val="20"/>
        </w:rPr>
      </w:pPr>
    </w:p>
    <w:p w14:paraId="76AA52B0" w14:textId="77777777" w:rsidR="00733715" w:rsidRPr="005839B4" w:rsidRDefault="00733715" w:rsidP="00967D4C">
      <w:pPr>
        <w:spacing w:line="360" w:lineRule="auto"/>
        <w:ind w:firstLine="720"/>
        <w:jc w:val="both"/>
        <w:rPr>
          <w:rFonts w:ascii="Arial" w:eastAsia="PingFang SC Regular" w:hAnsi="Arial" w:cs="Arial"/>
          <w:bCs/>
          <w:color w:val="000000" w:themeColor="text1"/>
          <w:sz w:val="20"/>
          <w:szCs w:val="20"/>
        </w:rPr>
      </w:pPr>
    </w:p>
    <w:p w14:paraId="73ADFA88" w14:textId="0AC3058B" w:rsidR="00086C5E" w:rsidRDefault="00086C5E" w:rsidP="00040EB4">
      <w:pPr>
        <w:jc w:val="both"/>
        <w:rPr>
          <w:rFonts w:ascii="Arial" w:hAnsi="Arial" w:cs="Arial"/>
          <w:b/>
          <w:color w:val="000000" w:themeColor="text1"/>
          <w:sz w:val="20"/>
          <w:szCs w:val="20"/>
        </w:rPr>
      </w:pPr>
      <w:r w:rsidRPr="00086C5E">
        <w:rPr>
          <w:rFonts w:ascii="Arial" w:hAnsi="Arial" w:cs="Arial"/>
          <w:b/>
          <w:color w:val="000000" w:themeColor="text1"/>
          <w:sz w:val="20"/>
          <w:szCs w:val="20"/>
        </w:rPr>
        <w:lastRenderedPageBreak/>
        <w:t>References Cited in Supplementa</w:t>
      </w:r>
      <w:r w:rsidR="00181529">
        <w:rPr>
          <w:rFonts w:ascii="Arial" w:hAnsi="Arial" w:cs="Arial"/>
          <w:b/>
          <w:color w:val="000000" w:themeColor="text1"/>
          <w:sz w:val="20"/>
          <w:szCs w:val="20"/>
        </w:rPr>
        <w:t>ry</w:t>
      </w:r>
      <w:r w:rsidRPr="00086C5E">
        <w:rPr>
          <w:rFonts w:ascii="Arial" w:hAnsi="Arial" w:cs="Arial"/>
          <w:b/>
          <w:color w:val="000000" w:themeColor="text1"/>
          <w:sz w:val="20"/>
          <w:szCs w:val="20"/>
        </w:rPr>
        <w:t xml:space="preserve"> Information</w:t>
      </w:r>
    </w:p>
    <w:p w14:paraId="76B85213" w14:textId="77777777" w:rsidR="004C4241" w:rsidRPr="00086C5E" w:rsidRDefault="004C4241" w:rsidP="00040EB4">
      <w:pPr>
        <w:jc w:val="both"/>
        <w:rPr>
          <w:rFonts w:ascii="Arial" w:hAnsi="Arial" w:cs="Arial"/>
          <w:b/>
          <w:color w:val="000000" w:themeColor="text1"/>
          <w:sz w:val="20"/>
          <w:szCs w:val="20"/>
        </w:rPr>
      </w:pPr>
    </w:p>
    <w:p w14:paraId="33491EBC" w14:textId="02700ABD" w:rsidR="00733715" w:rsidRPr="00733715" w:rsidRDefault="000573D9" w:rsidP="00733715">
      <w:pPr>
        <w:pStyle w:val="Bibliography"/>
        <w:rPr>
          <w:rFonts w:ascii="Arial" w:hAnsi="Arial" w:cs="Arial"/>
          <w:color w:val="000000"/>
          <w:sz w:val="20"/>
        </w:rPr>
      </w:pPr>
      <w:r>
        <w:fldChar w:fldCharType="begin"/>
      </w:r>
      <w:r w:rsidR="00733715">
        <w:instrText xml:space="preserve"> ADDIN ZOTERO_BIBL {"uncited":[],"omitted":[],"custom":[]} CSL_BIBLIOGRAPHY </w:instrText>
      </w:r>
      <w:r>
        <w:fldChar w:fldCharType="separate"/>
      </w:r>
      <w:r w:rsidR="00733715" w:rsidRPr="00733715">
        <w:rPr>
          <w:rFonts w:ascii="Arial" w:hAnsi="Arial" w:cs="Arial"/>
          <w:color w:val="000000"/>
          <w:sz w:val="20"/>
        </w:rPr>
        <w:t xml:space="preserve">1. Langmead B, Trapnell C, Pop M, Salzberg SL. Ultrafast and memory-efficient alignment of short DNA sequences to the human genome. Genome Biol. 2009;10:R25. </w:t>
      </w:r>
    </w:p>
    <w:p w14:paraId="172CDB5B" w14:textId="77777777" w:rsidR="00733715" w:rsidRPr="00733715" w:rsidRDefault="00733715" w:rsidP="00733715">
      <w:pPr>
        <w:pStyle w:val="Bibliography"/>
        <w:rPr>
          <w:rFonts w:ascii="Arial" w:hAnsi="Arial" w:cs="Arial"/>
          <w:color w:val="000000"/>
          <w:sz w:val="20"/>
        </w:rPr>
      </w:pPr>
      <w:r w:rsidRPr="00733715">
        <w:rPr>
          <w:rFonts w:ascii="Arial" w:hAnsi="Arial" w:cs="Arial"/>
          <w:color w:val="000000"/>
          <w:sz w:val="20"/>
        </w:rPr>
        <w:t xml:space="preserve">2. Robinson MD, McCarthy DJ, Smyth GK. edgeR: a Bioconductor package for differential expression analysis of digital gene expression data. Bioinformatics. 2010;26:139–40. </w:t>
      </w:r>
    </w:p>
    <w:p w14:paraId="2EE7E95B" w14:textId="77777777" w:rsidR="00733715" w:rsidRPr="00733715" w:rsidRDefault="00733715" w:rsidP="00733715">
      <w:pPr>
        <w:pStyle w:val="Bibliography"/>
        <w:rPr>
          <w:rFonts w:ascii="Arial" w:hAnsi="Arial" w:cs="Arial"/>
          <w:color w:val="000000"/>
          <w:sz w:val="20"/>
        </w:rPr>
      </w:pPr>
      <w:r w:rsidRPr="00733715">
        <w:rPr>
          <w:rFonts w:ascii="Arial" w:hAnsi="Arial" w:cs="Arial"/>
          <w:color w:val="000000"/>
          <w:sz w:val="20"/>
        </w:rPr>
        <w:t xml:space="preserve">3. Zhang Y, Liu T, Meyer CA, Eeckhoute J, Johnson DS, Bernstein BE, et al. Model-based Analysis of ChIP-Seq (MACS). Genome Biol. 2008;9:R137. </w:t>
      </w:r>
    </w:p>
    <w:p w14:paraId="11F023D9" w14:textId="77777777" w:rsidR="00733715" w:rsidRPr="00733715" w:rsidRDefault="00733715" w:rsidP="00733715">
      <w:pPr>
        <w:pStyle w:val="Bibliography"/>
        <w:rPr>
          <w:rFonts w:ascii="Arial" w:hAnsi="Arial" w:cs="Arial"/>
          <w:color w:val="000000"/>
          <w:sz w:val="20"/>
        </w:rPr>
      </w:pPr>
      <w:r w:rsidRPr="00733715">
        <w:rPr>
          <w:rFonts w:ascii="Arial" w:hAnsi="Arial" w:cs="Arial"/>
          <w:color w:val="000000"/>
          <w:sz w:val="20"/>
        </w:rPr>
        <w:t xml:space="preserve">4. Szalaj P, Michalski PJ, Wróblewski P, Tang Z, Kadlof M, Mazzocco G, et al. 3D-GNOME: an integrated web service for structural modeling of the 3D genome. Nucleic Acids Res. 2016;44:W288-293. </w:t>
      </w:r>
    </w:p>
    <w:p w14:paraId="449C02DD" w14:textId="77777777" w:rsidR="00733715" w:rsidRPr="00733715" w:rsidRDefault="00733715" w:rsidP="00733715">
      <w:pPr>
        <w:pStyle w:val="Bibliography"/>
        <w:rPr>
          <w:rFonts w:ascii="Arial" w:hAnsi="Arial" w:cs="Arial"/>
          <w:color w:val="000000"/>
          <w:sz w:val="20"/>
        </w:rPr>
      </w:pPr>
      <w:r w:rsidRPr="00733715">
        <w:rPr>
          <w:rFonts w:ascii="Arial" w:hAnsi="Arial" w:cs="Arial"/>
          <w:color w:val="000000"/>
          <w:sz w:val="20"/>
        </w:rPr>
        <w:t xml:space="preserve">5. McLean CY, Bristor D, Hiller M, Clarke SL, Schaar BT, Lowe CB, et al. GREAT improves functional interpretation of cis-regulatory regions. Nat Biotechnol. 2010;28:495–501. </w:t>
      </w:r>
    </w:p>
    <w:p w14:paraId="3026B99E" w14:textId="77777777" w:rsidR="00733715" w:rsidRPr="00733715" w:rsidRDefault="00733715" w:rsidP="00733715">
      <w:pPr>
        <w:pStyle w:val="Bibliography"/>
        <w:rPr>
          <w:rFonts w:ascii="Arial" w:hAnsi="Arial" w:cs="Arial"/>
          <w:color w:val="000000"/>
          <w:sz w:val="20"/>
        </w:rPr>
      </w:pPr>
      <w:r w:rsidRPr="00733715">
        <w:rPr>
          <w:rFonts w:ascii="Arial" w:hAnsi="Arial" w:cs="Arial"/>
          <w:color w:val="000000"/>
          <w:sz w:val="20"/>
        </w:rPr>
        <w:t xml:space="preserve">6. Durand NC, Robinson JT, Shamim MS, Machol I, Mesirov JP, Lander ES, et al. Juicebox Provides a Visualization System for Hi-C Contact Maps with Unlimited Zoom. Cell Syst. 2016;3:99–101. </w:t>
      </w:r>
    </w:p>
    <w:p w14:paraId="58ABBA5D" w14:textId="77777777" w:rsidR="00733715" w:rsidRPr="00733715" w:rsidRDefault="00733715" w:rsidP="00733715">
      <w:pPr>
        <w:pStyle w:val="Bibliography"/>
        <w:rPr>
          <w:rFonts w:ascii="Arial" w:hAnsi="Arial" w:cs="Arial"/>
          <w:color w:val="000000"/>
          <w:sz w:val="20"/>
        </w:rPr>
      </w:pPr>
      <w:r w:rsidRPr="00733715">
        <w:rPr>
          <w:rFonts w:ascii="Arial" w:hAnsi="Arial" w:cs="Arial"/>
          <w:color w:val="000000"/>
          <w:sz w:val="20"/>
        </w:rPr>
        <w:t xml:space="preserve">7. Durand NC, Shamim MS, Machol I, Rao SSP, Huntley MH, Lander ES, et al. Juicer Provides a One-Click System for Analyzing Loop-Resolution Hi-C Experiments. Cell Syst. 2016;3:95–8. </w:t>
      </w:r>
    </w:p>
    <w:p w14:paraId="4F196511" w14:textId="77777777" w:rsidR="00733715" w:rsidRPr="00733715" w:rsidRDefault="00733715" w:rsidP="00733715">
      <w:pPr>
        <w:pStyle w:val="Bibliography"/>
        <w:rPr>
          <w:rFonts w:ascii="Arial" w:hAnsi="Arial" w:cs="Arial"/>
          <w:color w:val="000000"/>
          <w:sz w:val="20"/>
        </w:rPr>
      </w:pPr>
      <w:r w:rsidRPr="00733715">
        <w:rPr>
          <w:rFonts w:ascii="Arial" w:hAnsi="Arial" w:cs="Arial"/>
          <w:color w:val="000000"/>
          <w:sz w:val="20"/>
        </w:rPr>
        <w:t xml:space="preserve">8. Khan A, Fornes O, Stigliani A, Gheorghe M, Castro-Mondragon JA, van der Lee R, et al. JASPAR 2018: update of the open-access database of transcription factor binding profiles and its web framework. Nucleic Acids Res. 2018;46:D260–6. </w:t>
      </w:r>
    </w:p>
    <w:p w14:paraId="1C470A81" w14:textId="77777777" w:rsidR="00733715" w:rsidRPr="00733715" w:rsidRDefault="00733715" w:rsidP="00733715">
      <w:pPr>
        <w:pStyle w:val="Bibliography"/>
        <w:rPr>
          <w:rFonts w:ascii="Arial" w:hAnsi="Arial" w:cs="Arial"/>
          <w:color w:val="000000"/>
          <w:sz w:val="20"/>
        </w:rPr>
      </w:pPr>
      <w:r w:rsidRPr="00733715">
        <w:rPr>
          <w:rFonts w:ascii="Arial" w:hAnsi="Arial" w:cs="Arial"/>
          <w:color w:val="000000"/>
          <w:sz w:val="20"/>
        </w:rPr>
        <w:t xml:space="preserve">9. Lovén J, Hoke HA, Lin CY, Lau A, Orlando DA, Vakoc CR, et al. Selective inhibition of tumor oncogenes by disruption of super-enhancers. Cell. 2013;153:320–34. </w:t>
      </w:r>
    </w:p>
    <w:p w14:paraId="6C6ABBB8" w14:textId="77777777" w:rsidR="00733715" w:rsidRPr="00733715" w:rsidRDefault="00733715" w:rsidP="00733715">
      <w:pPr>
        <w:pStyle w:val="Bibliography"/>
        <w:rPr>
          <w:rFonts w:ascii="Arial" w:hAnsi="Arial" w:cs="Arial"/>
          <w:color w:val="000000"/>
          <w:sz w:val="20"/>
        </w:rPr>
      </w:pPr>
      <w:r w:rsidRPr="00733715">
        <w:rPr>
          <w:rFonts w:ascii="Arial" w:hAnsi="Arial" w:cs="Arial"/>
          <w:color w:val="000000"/>
          <w:sz w:val="20"/>
        </w:rPr>
        <w:t xml:space="preserve">10. Whyte WA, Orlando DA, Hnisz D, Abraham BJ, Lin CY, Kagey MH, et al. Master transcription factors and mediator establish super-enhancers at key cell identity genes. Cell. 2013;153:307–19. </w:t>
      </w:r>
    </w:p>
    <w:p w14:paraId="55B07F46" w14:textId="77777777" w:rsidR="00733715" w:rsidRPr="00733715" w:rsidRDefault="00733715" w:rsidP="00733715">
      <w:pPr>
        <w:pStyle w:val="Bibliography"/>
        <w:rPr>
          <w:rFonts w:ascii="Arial" w:hAnsi="Arial" w:cs="Arial"/>
          <w:color w:val="000000"/>
          <w:sz w:val="20"/>
        </w:rPr>
      </w:pPr>
      <w:r w:rsidRPr="00733715">
        <w:rPr>
          <w:rFonts w:ascii="Arial" w:hAnsi="Arial" w:cs="Arial"/>
          <w:color w:val="000000"/>
          <w:sz w:val="20"/>
        </w:rPr>
        <w:t>11. Capurso D, Wang J, Tian SZ, Cai L, Namburi S, Lee B, et al. ChIA-PIPE: A fully automated pipeline for ChIA-PET data analysis and visualization [Internet]. Bioinformatics; 2018 Dec. Available from: http://biorxiv.org/lookup/doi/10.1101/506683</w:t>
      </w:r>
    </w:p>
    <w:p w14:paraId="2D733B7D" w14:textId="17EE07BB" w:rsidR="00101B7D" w:rsidRPr="00040EB4" w:rsidRDefault="000573D9" w:rsidP="00733715">
      <w:pPr>
        <w:pStyle w:val="Bibliography"/>
      </w:pPr>
      <w:r>
        <w:fldChar w:fldCharType="end"/>
      </w:r>
    </w:p>
    <w:sectPr w:rsidR="00101B7D" w:rsidRPr="00040EB4" w:rsidSect="004C4241">
      <w:footerReference w:type="even" r:id="rId12"/>
      <w:footerReference w:type="default" r:id="rId13"/>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29601" w14:textId="77777777" w:rsidR="004F6AD7" w:rsidRDefault="004F6AD7" w:rsidP="00DC5D73">
      <w:r>
        <w:separator/>
      </w:r>
    </w:p>
  </w:endnote>
  <w:endnote w:type="continuationSeparator" w:id="0">
    <w:p w14:paraId="50EE5703" w14:textId="77777777" w:rsidR="004F6AD7" w:rsidRDefault="004F6AD7" w:rsidP="00DC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ingFang SC Regular">
    <w:panose1 w:val="020B0400000000000000"/>
    <w:charset w:val="86"/>
    <w:family w:val="swiss"/>
    <w:pitch w:val="variable"/>
    <w:sig w:usb0="A00002FF" w:usb1="7ACFFDFB" w:usb2="00000017"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582067"/>
      <w:docPartObj>
        <w:docPartGallery w:val="Page Numbers (Bottom of Page)"/>
        <w:docPartUnique/>
      </w:docPartObj>
    </w:sdtPr>
    <w:sdtEndPr>
      <w:rPr>
        <w:rStyle w:val="PageNumber"/>
      </w:rPr>
    </w:sdtEndPr>
    <w:sdtContent>
      <w:p w14:paraId="2C737F60" w14:textId="67369164" w:rsidR="00DF7D6D" w:rsidRDefault="00DF7D6D" w:rsidP="005437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4C3AAA" w14:textId="77777777" w:rsidR="00DF7D6D" w:rsidRDefault="00DF7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6373519"/>
      <w:docPartObj>
        <w:docPartGallery w:val="Page Numbers (Bottom of Page)"/>
        <w:docPartUnique/>
      </w:docPartObj>
    </w:sdtPr>
    <w:sdtEndPr>
      <w:rPr>
        <w:rStyle w:val="PageNumber"/>
      </w:rPr>
    </w:sdtEndPr>
    <w:sdtContent>
      <w:p w14:paraId="54B3BDA8" w14:textId="52F487D7" w:rsidR="00DF7D6D" w:rsidRDefault="00DF7D6D" w:rsidP="005437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2B99AF" w14:textId="77777777" w:rsidR="00DF7D6D" w:rsidRDefault="00DF7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CAC6F" w14:textId="77777777" w:rsidR="004F6AD7" w:rsidRDefault="004F6AD7" w:rsidP="00DC5D73">
      <w:r>
        <w:separator/>
      </w:r>
    </w:p>
  </w:footnote>
  <w:footnote w:type="continuationSeparator" w:id="0">
    <w:p w14:paraId="77639BA7" w14:textId="77777777" w:rsidR="004F6AD7" w:rsidRDefault="004F6AD7" w:rsidP="00DC5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6D6"/>
    <w:multiLevelType w:val="hybridMultilevel"/>
    <w:tmpl w:val="C920476A"/>
    <w:lvl w:ilvl="0" w:tplc="6A7A26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A90114"/>
    <w:multiLevelType w:val="hybridMultilevel"/>
    <w:tmpl w:val="2A5C5B64"/>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D54FF"/>
    <w:multiLevelType w:val="hybridMultilevel"/>
    <w:tmpl w:val="08C8222E"/>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D385D"/>
    <w:multiLevelType w:val="hybridMultilevel"/>
    <w:tmpl w:val="DE64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83283"/>
    <w:multiLevelType w:val="hybridMultilevel"/>
    <w:tmpl w:val="F1A6F96E"/>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F5EAF"/>
    <w:multiLevelType w:val="hybridMultilevel"/>
    <w:tmpl w:val="5D5AC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8A"/>
    <w:rsid w:val="00005B9F"/>
    <w:rsid w:val="000063E1"/>
    <w:rsid w:val="0002317C"/>
    <w:rsid w:val="0003461E"/>
    <w:rsid w:val="00040EB4"/>
    <w:rsid w:val="00041068"/>
    <w:rsid w:val="00043BD2"/>
    <w:rsid w:val="000525B6"/>
    <w:rsid w:val="00055C37"/>
    <w:rsid w:val="000573D9"/>
    <w:rsid w:val="0006108D"/>
    <w:rsid w:val="00062942"/>
    <w:rsid w:val="00062C77"/>
    <w:rsid w:val="0006656E"/>
    <w:rsid w:val="0007775D"/>
    <w:rsid w:val="00086C5E"/>
    <w:rsid w:val="00087B5B"/>
    <w:rsid w:val="000A77E5"/>
    <w:rsid w:val="000B008D"/>
    <w:rsid w:val="000C0A2F"/>
    <w:rsid w:val="000E762A"/>
    <w:rsid w:val="000F5981"/>
    <w:rsid w:val="00101B7D"/>
    <w:rsid w:val="001060A3"/>
    <w:rsid w:val="0011237F"/>
    <w:rsid w:val="00126038"/>
    <w:rsid w:val="001317E5"/>
    <w:rsid w:val="00137745"/>
    <w:rsid w:val="00146CE1"/>
    <w:rsid w:val="00152C0F"/>
    <w:rsid w:val="0016024C"/>
    <w:rsid w:val="00160BA0"/>
    <w:rsid w:val="001675F9"/>
    <w:rsid w:val="00172887"/>
    <w:rsid w:val="00176908"/>
    <w:rsid w:val="0017771E"/>
    <w:rsid w:val="00181529"/>
    <w:rsid w:val="001A39E6"/>
    <w:rsid w:val="001B1585"/>
    <w:rsid w:val="001B38E3"/>
    <w:rsid w:val="001B41C3"/>
    <w:rsid w:val="001B52B8"/>
    <w:rsid w:val="001C7EA7"/>
    <w:rsid w:val="002248CD"/>
    <w:rsid w:val="002414F1"/>
    <w:rsid w:val="0024294B"/>
    <w:rsid w:val="00247A0F"/>
    <w:rsid w:val="00266564"/>
    <w:rsid w:val="00270665"/>
    <w:rsid w:val="00272DEF"/>
    <w:rsid w:val="002833EF"/>
    <w:rsid w:val="002D1D5F"/>
    <w:rsid w:val="002D37C8"/>
    <w:rsid w:val="002E3C00"/>
    <w:rsid w:val="002F6CBC"/>
    <w:rsid w:val="00306132"/>
    <w:rsid w:val="00312645"/>
    <w:rsid w:val="0032041F"/>
    <w:rsid w:val="00325745"/>
    <w:rsid w:val="00334EC6"/>
    <w:rsid w:val="0034482B"/>
    <w:rsid w:val="003525D4"/>
    <w:rsid w:val="00357B2B"/>
    <w:rsid w:val="00361F53"/>
    <w:rsid w:val="00362A5F"/>
    <w:rsid w:val="003657F3"/>
    <w:rsid w:val="003901FA"/>
    <w:rsid w:val="003A60DA"/>
    <w:rsid w:val="003B1B33"/>
    <w:rsid w:val="003B21BC"/>
    <w:rsid w:val="003B38DF"/>
    <w:rsid w:val="00404DFF"/>
    <w:rsid w:val="004505DE"/>
    <w:rsid w:val="00461F12"/>
    <w:rsid w:val="00480AB0"/>
    <w:rsid w:val="00486DD5"/>
    <w:rsid w:val="00490471"/>
    <w:rsid w:val="004A1654"/>
    <w:rsid w:val="004A36DE"/>
    <w:rsid w:val="004B18BB"/>
    <w:rsid w:val="004B32B4"/>
    <w:rsid w:val="004B4D1D"/>
    <w:rsid w:val="004B6EA8"/>
    <w:rsid w:val="004C4241"/>
    <w:rsid w:val="004D3195"/>
    <w:rsid w:val="004D6D33"/>
    <w:rsid w:val="004E7EF9"/>
    <w:rsid w:val="004F625C"/>
    <w:rsid w:val="004F6AD7"/>
    <w:rsid w:val="00514805"/>
    <w:rsid w:val="005179BE"/>
    <w:rsid w:val="00531121"/>
    <w:rsid w:val="00531EA4"/>
    <w:rsid w:val="00533B86"/>
    <w:rsid w:val="00541E40"/>
    <w:rsid w:val="005437D5"/>
    <w:rsid w:val="0054478A"/>
    <w:rsid w:val="005536A8"/>
    <w:rsid w:val="00556F37"/>
    <w:rsid w:val="005578A9"/>
    <w:rsid w:val="005839B4"/>
    <w:rsid w:val="00587CFB"/>
    <w:rsid w:val="005902F9"/>
    <w:rsid w:val="005A1B46"/>
    <w:rsid w:val="005B2FAD"/>
    <w:rsid w:val="005C11B1"/>
    <w:rsid w:val="005D0EA5"/>
    <w:rsid w:val="005D5153"/>
    <w:rsid w:val="005D5C03"/>
    <w:rsid w:val="005D7BD8"/>
    <w:rsid w:val="005E5A26"/>
    <w:rsid w:val="005F1EC4"/>
    <w:rsid w:val="00607837"/>
    <w:rsid w:val="00633760"/>
    <w:rsid w:val="006417A6"/>
    <w:rsid w:val="0064301D"/>
    <w:rsid w:val="00676439"/>
    <w:rsid w:val="006B1907"/>
    <w:rsid w:val="006B5C79"/>
    <w:rsid w:val="006C754E"/>
    <w:rsid w:val="006D3B4B"/>
    <w:rsid w:val="006E0514"/>
    <w:rsid w:val="006E26C4"/>
    <w:rsid w:val="006E5C0A"/>
    <w:rsid w:val="006F64FA"/>
    <w:rsid w:val="006F7302"/>
    <w:rsid w:val="007070C0"/>
    <w:rsid w:val="00723F61"/>
    <w:rsid w:val="007279A7"/>
    <w:rsid w:val="00733715"/>
    <w:rsid w:val="007338B0"/>
    <w:rsid w:val="00744EF4"/>
    <w:rsid w:val="00752549"/>
    <w:rsid w:val="00781B07"/>
    <w:rsid w:val="007A1798"/>
    <w:rsid w:val="007B04E9"/>
    <w:rsid w:val="007B76EA"/>
    <w:rsid w:val="007C397C"/>
    <w:rsid w:val="007D5DCC"/>
    <w:rsid w:val="007D5FEF"/>
    <w:rsid w:val="007E680E"/>
    <w:rsid w:val="008174DD"/>
    <w:rsid w:val="00860A79"/>
    <w:rsid w:val="00862009"/>
    <w:rsid w:val="00874F72"/>
    <w:rsid w:val="00880F40"/>
    <w:rsid w:val="00881FC7"/>
    <w:rsid w:val="00882F56"/>
    <w:rsid w:val="008A6F55"/>
    <w:rsid w:val="008B36D1"/>
    <w:rsid w:val="008B65F9"/>
    <w:rsid w:val="008C22DD"/>
    <w:rsid w:val="008C37DF"/>
    <w:rsid w:val="008C6B3B"/>
    <w:rsid w:val="008F6E42"/>
    <w:rsid w:val="00912CCC"/>
    <w:rsid w:val="00913097"/>
    <w:rsid w:val="00916EC2"/>
    <w:rsid w:val="0092333B"/>
    <w:rsid w:val="009312AB"/>
    <w:rsid w:val="00963A0F"/>
    <w:rsid w:val="00964EAE"/>
    <w:rsid w:val="00967D4C"/>
    <w:rsid w:val="009818C0"/>
    <w:rsid w:val="009A67FC"/>
    <w:rsid w:val="009B644A"/>
    <w:rsid w:val="009C6388"/>
    <w:rsid w:val="009D5F86"/>
    <w:rsid w:val="009E3BF5"/>
    <w:rsid w:val="00A02B0B"/>
    <w:rsid w:val="00A04E99"/>
    <w:rsid w:val="00A36828"/>
    <w:rsid w:val="00A67A8D"/>
    <w:rsid w:val="00AB1AA8"/>
    <w:rsid w:val="00AF4E89"/>
    <w:rsid w:val="00B02687"/>
    <w:rsid w:val="00B1021A"/>
    <w:rsid w:val="00B147FF"/>
    <w:rsid w:val="00B469E9"/>
    <w:rsid w:val="00B57A29"/>
    <w:rsid w:val="00B65A66"/>
    <w:rsid w:val="00B779CB"/>
    <w:rsid w:val="00B855D7"/>
    <w:rsid w:val="00B94B29"/>
    <w:rsid w:val="00BB124F"/>
    <w:rsid w:val="00BB3074"/>
    <w:rsid w:val="00BB7CD4"/>
    <w:rsid w:val="00BC44A7"/>
    <w:rsid w:val="00BD1421"/>
    <w:rsid w:val="00BE62EA"/>
    <w:rsid w:val="00C02E18"/>
    <w:rsid w:val="00C325FD"/>
    <w:rsid w:val="00C43D46"/>
    <w:rsid w:val="00C4716C"/>
    <w:rsid w:val="00C50020"/>
    <w:rsid w:val="00C577DC"/>
    <w:rsid w:val="00C77383"/>
    <w:rsid w:val="00C91AC8"/>
    <w:rsid w:val="00CA5F04"/>
    <w:rsid w:val="00CB14A2"/>
    <w:rsid w:val="00CC4CC0"/>
    <w:rsid w:val="00CC526F"/>
    <w:rsid w:val="00CC6937"/>
    <w:rsid w:val="00CC7FAC"/>
    <w:rsid w:val="00CF55DB"/>
    <w:rsid w:val="00CF74EF"/>
    <w:rsid w:val="00D26265"/>
    <w:rsid w:val="00D26DB3"/>
    <w:rsid w:val="00D33597"/>
    <w:rsid w:val="00D37D99"/>
    <w:rsid w:val="00D53B06"/>
    <w:rsid w:val="00D7392C"/>
    <w:rsid w:val="00D74850"/>
    <w:rsid w:val="00D74DDE"/>
    <w:rsid w:val="00DB53D8"/>
    <w:rsid w:val="00DC5D73"/>
    <w:rsid w:val="00DF5FD7"/>
    <w:rsid w:val="00DF7D6D"/>
    <w:rsid w:val="00E14AAC"/>
    <w:rsid w:val="00E229DC"/>
    <w:rsid w:val="00E22E7B"/>
    <w:rsid w:val="00E25121"/>
    <w:rsid w:val="00E44A40"/>
    <w:rsid w:val="00E4558D"/>
    <w:rsid w:val="00E46013"/>
    <w:rsid w:val="00E65B08"/>
    <w:rsid w:val="00E744C6"/>
    <w:rsid w:val="00E76E3C"/>
    <w:rsid w:val="00E845AB"/>
    <w:rsid w:val="00E91239"/>
    <w:rsid w:val="00EC316B"/>
    <w:rsid w:val="00ED1D8C"/>
    <w:rsid w:val="00EF2952"/>
    <w:rsid w:val="00F11E14"/>
    <w:rsid w:val="00F20C50"/>
    <w:rsid w:val="00F26CB3"/>
    <w:rsid w:val="00F433AF"/>
    <w:rsid w:val="00F57D77"/>
    <w:rsid w:val="00F627BB"/>
    <w:rsid w:val="00F71388"/>
    <w:rsid w:val="00F72B05"/>
    <w:rsid w:val="00F74128"/>
    <w:rsid w:val="00F8638B"/>
    <w:rsid w:val="00F90FC8"/>
    <w:rsid w:val="00F93A76"/>
    <w:rsid w:val="00FB7CF7"/>
    <w:rsid w:val="00FC1477"/>
    <w:rsid w:val="00FC44F7"/>
    <w:rsid w:val="00FC6D3B"/>
    <w:rsid w:val="00FD1F74"/>
    <w:rsid w:val="00FF7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5150"/>
  <w15:chartTrackingRefBased/>
  <w15:docId w15:val="{D884FAC5-2454-BA44-AF5D-6E5D2CE8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47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4478A"/>
    <w:pPr>
      <w:tabs>
        <w:tab w:val="left" w:pos="380"/>
      </w:tabs>
      <w:spacing w:after="240"/>
    </w:pPr>
  </w:style>
  <w:style w:type="paragraph" w:styleId="ListParagraph">
    <w:name w:val="List Paragraph"/>
    <w:basedOn w:val="Normal"/>
    <w:uiPriority w:val="34"/>
    <w:qFormat/>
    <w:rsid w:val="000573D9"/>
    <w:pPr>
      <w:ind w:left="720"/>
      <w:contextualSpacing/>
    </w:pPr>
  </w:style>
  <w:style w:type="character" w:styleId="Hyperlink">
    <w:name w:val="Hyperlink"/>
    <w:basedOn w:val="DefaultParagraphFont"/>
    <w:uiPriority w:val="99"/>
    <w:unhideWhenUsed/>
    <w:rsid w:val="000573D9"/>
    <w:rPr>
      <w:color w:val="0563C1" w:themeColor="hyperlink"/>
      <w:u w:val="single"/>
    </w:rPr>
  </w:style>
  <w:style w:type="character" w:styleId="FollowedHyperlink">
    <w:name w:val="FollowedHyperlink"/>
    <w:basedOn w:val="DefaultParagraphFont"/>
    <w:uiPriority w:val="99"/>
    <w:semiHidden/>
    <w:unhideWhenUsed/>
    <w:rsid w:val="002414F1"/>
    <w:rPr>
      <w:color w:val="954F72" w:themeColor="followedHyperlink"/>
      <w:u w:val="single"/>
    </w:rPr>
  </w:style>
  <w:style w:type="paragraph" w:styleId="Footer">
    <w:name w:val="footer"/>
    <w:basedOn w:val="Normal"/>
    <w:link w:val="FooterChar"/>
    <w:uiPriority w:val="99"/>
    <w:unhideWhenUsed/>
    <w:rsid w:val="00DC5D73"/>
    <w:pPr>
      <w:tabs>
        <w:tab w:val="center" w:pos="4680"/>
        <w:tab w:val="right" w:pos="9360"/>
      </w:tabs>
    </w:pPr>
  </w:style>
  <w:style w:type="character" w:customStyle="1" w:styleId="FooterChar">
    <w:name w:val="Footer Char"/>
    <w:basedOn w:val="DefaultParagraphFont"/>
    <w:link w:val="Footer"/>
    <w:uiPriority w:val="99"/>
    <w:rsid w:val="00DC5D73"/>
    <w:rPr>
      <w:rFonts w:ascii="Times New Roman" w:eastAsia="Times New Roman" w:hAnsi="Times New Roman" w:cs="Times New Roman"/>
    </w:rPr>
  </w:style>
  <w:style w:type="character" w:styleId="PageNumber">
    <w:name w:val="page number"/>
    <w:basedOn w:val="DefaultParagraphFont"/>
    <w:uiPriority w:val="99"/>
    <w:semiHidden/>
    <w:unhideWhenUsed/>
    <w:rsid w:val="00DC5D73"/>
  </w:style>
  <w:style w:type="paragraph" w:styleId="BalloonText">
    <w:name w:val="Balloon Text"/>
    <w:basedOn w:val="Normal"/>
    <w:link w:val="BalloonTextChar"/>
    <w:uiPriority w:val="99"/>
    <w:semiHidden/>
    <w:unhideWhenUsed/>
    <w:rsid w:val="0064301D"/>
    <w:rPr>
      <w:sz w:val="18"/>
      <w:szCs w:val="18"/>
    </w:rPr>
  </w:style>
  <w:style w:type="character" w:customStyle="1" w:styleId="BalloonTextChar">
    <w:name w:val="Balloon Text Char"/>
    <w:basedOn w:val="DefaultParagraphFont"/>
    <w:link w:val="BalloonText"/>
    <w:uiPriority w:val="99"/>
    <w:semiHidden/>
    <w:rsid w:val="0064301D"/>
    <w:rPr>
      <w:rFonts w:ascii="Times New Roman" w:eastAsia="Times New Roman" w:hAnsi="Times New Roman" w:cs="Times New Roman"/>
      <w:sz w:val="18"/>
      <w:szCs w:val="18"/>
    </w:rPr>
  </w:style>
  <w:style w:type="character" w:styleId="LineNumber">
    <w:name w:val="line number"/>
    <w:basedOn w:val="DefaultParagraphFont"/>
    <w:uiPriority w:val="99"/>
    <w:semiHidden/>
    <w:unhideWhenUsed/>
    <w:rsid w:val="00270665"/>
  </w:style>
  <w:style w:type="table" w:styleId="TableGrid">
    <w:name w:val="Table Grid"/>
    <w:basedOn w:val="TableNormal"/>
    <w:uiPriority w:val="39"/>
    <w:rsid w:val="00247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65769">
      <w:bodyDiv w:val="1"/>
      <w:marLeft w:val="0"/>
      <w:marRight w:val="0"/>
      <w:marTop w:val="0"/>
      <w:marBottom w:val="0"/>
      <w:divBdr>
        <w:top w:val="none" w:sz="0" w:space="0" w:color="auto"/>
        <w:left w:val="none" w:sz="0" w:space="0" w:color="auto"/>
        <w:bottom w:val="none" w:sz="0" w:space="0" w:color="auto"/>
        <w:right w:val="none" w:sz="0" w:space="0" w:color="auto"/>
      </w:divBdr>
    </w:div>
    <w:div w:id="315913245">
      <w:bodyDiv w:val="1"/>
      <w:marLeft w:val="0"/>
      <w:marRight w:val="0"/>
      <w:marTop w:val="0"/>
      <w:marBottom w:val="0"/>
      <w:divBdr>
        <w:top w:val="none" w:sz="0" w:space="0" w:color="auto"/>
        <w:left w:val="none" w:sz="0" w:space="0" w:color="auto"/>
        <w:bottom w:val="none" w:sz="0" w:space="0" w:color="auto"/>
        <w:right w:val="none" w:sz="0" w:space="0" w:color="auto"/>
      </w:divBdr>
    </w:div>
    <w:div w:id="634599821">
      <w:bodyDiv w:val="1"/>
      <w:marLeft w:val="0"/>
      <w:marRight w:val="0"/>
      <w:marTop w:val="0"/>
      <w:marBottom w:val="0"/>
      <w:divBdr>
        <w:top w:val="none" w:sz="0" w:space="0" w:color="auto"/>
        <w:left w:val="none" w:sz="0" w:space="0" w:color="auto"/>
        <w:bottom w:val="none" w:sz="0" w:space="0" w:color="auto"/>
        <w:right w:val="none" w:sz="0" w:space="0" w:color="auto"/>
      </w:divBdr>
    </w:div>
    <w:div w:id="719061125">
      <w:bodyDiv w:val="1"/>
      <w:marLeft w:val="0"/>
      <w:marRight w:val="0"/>
      <w:marTop w:val="0"/>
      <w:marBottom w:val="0"/>
      <w:divBdr>
        <w:top w:val="none" w:sz="0" w:space="0" w:color="auto"/>
        <w:left w:val="none" w:sz="0" w:space="0" w:color="auto"/>
        <w:bottom w:val="none" w:sz="0" w:space="0" w:color="auto"/>
        <w:right w:val="none" w:sz="0" w:space="0" w:color="auto"/>
      </w:divBdr>
    </w:div>
    <w:div w:id="721908359">
      <w:bodyDiv w:val="1"/>
      <w:marLeft w:val="0"/>
      <w:marRight w:val="0"/>
      <w:marTop w:val="0"/>
      <w:marBottom w:val="0"/>
      <w:divBdr>
        <w:top w:val="none" w:sz="0" w:space="0" w:color="auto"/>
        <w:left w:val="none" w:sz="0" w:space="0" w:color="auto"/>
        <w:bottom w:val="none" w:sz="0" w:space="0" w:color="auto"/>
        <w:right w:val="none" w:sz="0" w:space="0" w:color="auto"/>
      </w:divBdr>
    </w:div>
    <w:div w:id="1239248818">
      <w:bodyDiv w:val="1"/>
      <w:marLeft w:val="0"/>
      <w:marRight w:val="0"/>
      <w:marTop w:val="0"/>
      <w:marBottom w:val="0"/>
      <w:divBdr>
        <w:top w:val="none" w:sz="0" w:space="0" w:color="auto"/>
        <w:left w:val="none" w:sz="0" w:space="0" w:color="auto"/>
        <w:bottom w:val="none" w:sz="0" w:space="0" w:color="auto"/>
        <w:right w:val="none" w:sz="0" w:space="0" w:color="auto"/>
      </w:divBdr>
    </w:div>
    <w:div w:id="1409691248">
      <w:bodyDiv w:val="1"/>
      <w:marLeft w:val="0"/>
      <w:marRight w:val="0"/>
      <w:marTop w:val="0"/>
      <w:marBottom w:val="0"/>
      <w:divBdr>
        <w:top w:val="none" w:sz="0" w:space="0" w:color="auto"/>
        <w:left w:val="none" w:sz="0" w:space="0" w:color="auto"/>
        <w:bottom w:val="none" w:sz="0" w:space="0" w:color="auto"/>
        <w:right w:val="none" w:sz="0" w:space="0" w:color="auto"/>
      </w:divBdr>
    </w:div>
    <w:div w:id="1807576693">
      <w:bodyDiv w:val="1"/>
      <w:marLeft w:val="0"/>
      <w:marRight w:val="0"/>
      <w:marTop w:val="0"/>
      <w:marBottom w:val="0"/>
      <w:divBdr>
        <w:top w:val="none" w:sz="0" w:space="0" w:color="auto"/>
        <w:left w:val="none" w:sz="0" w:space="0" w:color="auto"/>
        <w:bottom w:val="none" w:sz="0" w:space="0" w:color="auto"/>
        <w:right w:val="none" w:sz="0" w:space="0" w:color="auto"/>
      </w:divBdr>
    </w:div>
    <w:div w:id="20036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spar.genereg.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ithub.com/aidenlab/juicer/wiki/Downloa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nglab.wi.mit.edu/super_enhancer_cod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reat.stanford.edu/public/html/" TargetMode="External"/><Relationship Id="rId4" Type="http://schemas.openxmlformats.org/officeDocument/2006/relationships/webSettings" Target="webSettings.xml"/><Relationship Id="rId9" Type="http://schemas.openxmlformats.org/officeDocument/2006/relationships/hyperlink" Target="http://bowtie-bio.sourceforge.net/bowtie2/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4762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Yijun Ruan</dc:creator>
  <cp:keywords/>
  <dc:description/>
  <cp:lastModifiedBy>Yijun Ruan</cp:lastModifiedBy>
  <cp:revision>4</cp:revision>
  <dcterms:created xsi:type="dcterms:W3CDTF">2020-04-19T20:31:00Z</dcterms:created>
  <dcterms:modified xsi:type="dcterms:W3CDTF">2020-04-19T20:55:00Z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id="0VqQ6S7O"/&gt;&lt;style id="http://www.zotero.org/styles/genome-biology" hasBibliography="1" bibliographyStyleHasBeenSet="1"/&gt;&lt;prefs&gt;&lt;pref name="fieldType" value="Field"/&gt;&lt;pref name="automaticJournalAb</vt:lpwstr>
  </property>
  <property fmtid="{D5CDD505-2E9C-101B-9397-08002B2CF9AE}" pid="3" name="ZOTERO_PREF_2">
    <vt:lpwstr>breviations" value="true"/&gt;&lt;/prefs&gt;&lt;/data&gt;</vt:lpwstr>
  </property>
</Properties>
</file>