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01" w:rsidRPr="00DB6B01" w:rsidRDefault="00AF14D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="00DB6B01" w:rsidRPr="006E7180">
        <w:rPr>
          <w:rFonts w:ascii="Times New Roman" w:hAnsi="Times New Roman" w:cs="Times New Roman"/>
          <w:sz w:val="24"/>
          <w:szCs w:val="24"/>
          <w:lang w:val="en-US"/>
        </w:rPr>
        <w:t xml:space="preserve"> material. </w:t>
      </w:r>
      <w:bookmarkEnd w:id="0"/>
      <w:proofErr w:type="spellStart"/>
      <w:r w:rsidR="00DB6B01">
        <w:rPr>
          <w:rFonts w:ascii="Times New Roman" w:hAnsi="Times New Roman" w:cs="Times New Roman"/>
          <w:sz w:val="24"/>
          <w:szCs w:val="24"/>
          <w:lang w:val="en-US"/>
        </w:rPr>
        <w:t>DPPH</w:t>
      </w:r>
      <w:proofErr w:type="spellEnd"/>
      <w:r w:rsidR="00DB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B01">
        <w:rPr>
          <w:rFonts w:ascii="Times New Roman" w:hAnsi="Times New Roman" w:cs="Times New Roman"/>
          <w:sz w:val="24"/>
          <w:szCs w:val="24"/>
          <w:lang w:val="en-US"/>
        </w:rPr>
        <w:t>antiradicalar</w:t>
      </w:r>
      <w:proofErr w:type="spellEnd"/>
      <w:r w:rsidR="00DB6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6B01">
        <w:rPr>
          <w:rFonts w:ascii="Times New Roman" w:hAnsi="Times New Roman" w:cs="Times New Roman"/>
          <w:sz w:val="24"/>
          <w:szCs w:val="24"/>
          <w:lang w:val="en-US"/>
        </w:rPr>
        <w:t>effects.</w:t>
      </w:r>
      <w:r w:rsidR="00DB6B01" w:rsidRPr="00DB6B01">
        <w:rPr>
          <w:rFonts w:ascii="Times New Roman" w:hAnsi="Times New Roman" w:cs="Times New Roman"/>
          <w:sz w:val="24"/>
          <w:szCs w:val="24"/>
          <w:lang w:val="en-US"/>
        </w:rPr>
        <w:t>Cell</w:t>
      </w:r>
      <w:proofErr w:type="spellEnd"/>
      <w:r w:rsidR="00DB6B01" w:rsidRPr="00DB6B01">
        <w:rPr>
          <w:rFonts w:ascii="Times New Roman" w:hAnsi="Times New Roman" w:cs="Times New Roman"/>
          <w:sz w:val="24"/>
          <w:szCs w:val="24"/>
          <w:lang w:val="en-US"/>
        </w:rPr>
        <w:t xml:space="preserve"> viability from Hep-2 and mononuclear cells incubated with different extracts. The numbers below each column is correspondent those Table 1. The difference statistical (p&lt;0.05) between the tested extracts is appointed by numbers above each column.</w:t>
      </w:r>
    </w:p>
    <w:p w:rsidR="00DB6B01" w:rsidRDefault="00DB6B01">
      <w:r w:rsidRPr="00223A78">
        <w:rPr>
          <w:noProof/>
          <w:lang w:val="en-US"/>
        </w:rPr>
        <w:drawing>
          <wp:inline distT="0" distB="0" distL="0" distR="0">
            <wp:extent cx="5391785" cy="740981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40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B01" w:rsidSect="00494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6B01"/>
    <w:rsid w:val="0049414E"/>
    <w:rsid w:val="006E7180"/>
    <w:rsid w:val="00AF14DE"/>
    <w:rsid w:val="00D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Santos</dc:creator>
  <cp:keywords/>
  <dc:description/>
  <cp:lastModifiedBy>0014777</cp:lastModifiedBy>
  <cp:revision>3</cp:revision>
  <dcterms:created xsi:type="dcterms:W3CDTF">2020-04-01T21:49:00Z</dcterms:created>
  <dcterms:modified xsi:type="dcterms:W3CDTF">2020-04-18T09:47:00Z</dcterms:modified>
</cp:coreProperties>
</file>