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8765E" w14:textId="77777777" w:rsidR="00544C1C" w:rsidRPr="00544C1C" w:rsidRDefault="008B5BAD" w:rsidP="00F409D0">
      <w:pPr>
        <w:spacing w:afterLines="50" w:after="156"/>
        <w:rPr>
          <w:rFonts w:ascii="Times New Roman" w:hAnsi="Times New Roman" w:cs="Times New Roman"/>
          <w:b/>
          <w:bCs/>
          <w:sz w:val="28"/>
          <w:szCs w:val="32"/>
        </w:rPr>
      </w:pPr>
      <w:r w:rsidRPr="00544C1C">
        <w:rPr>
          <w:rFonts w:ascii="Times New Roman" w:hAnsi="Times New Roman" w:cs="Times New Roman"/>
          <w:b/>
          <w:bCs/>
          <w:sz w:val="28"/>
          <w:szCs w:val="32"/>
        </w:rPr>
        <w:t xml:space="preserve">Supplementary </w:t>
      </w:r>
      <w:r w:rsidR="00A36AE6">
        <w:rPr>
          <w:rFonts w:ascii="Times New Roman" w:hAnsi="Times New Roman" w:cs="Times New Roman"/>
          <w:b/>
          <w:bCs/>
          <w:sz w:val="28"/>
          <w:szCs w:val="32"/>
        </w:rPr>
        <w:t>material</w:t>
      </w:r>
    </w:p>
    <w:p w14:paraId="162D9ADA" w14:textId="77777777" w:rsidR="004A4682" w:rsidRDefault="004A4682" w:rsidP="004A4682">
      <w:pPr>
        <w:spacing w:beforeLines="50" w:before="156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noProof/>
        </w:rPr>
        <w:drawing>
          <wp:inline distT="0" distB="0" distL="0" distR="0" wp14:anchorId="32129CC7" wp14:editId="2F14F345">
            <wp:extent cx="5220000" cy="29222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292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A5743" w14:textId="765F56FF" w:rsidR="004A4682" w:rsidRPr="004A4682" w:rsidRDefault="004A4682" w:rsidP="004A4682">
      <w:pPr>
        <w:jc w:val="left"/>
        <w:rPr>
          <w:rFonts w:ascii="Times New Roman" w:hAnsi="Times New Roman" w:cs="Times New Roman"/>
          <w:sz w:val="22"/>
          <w:szCs w:val="21"/>
        </w:rPr>
      </w:pPr>
      <w:r w:rsidRPr="004A4682">
        <w:rPr>
          <w:rFonts w:ascii="Times New Roman" w:hAnsi="Times New Roman" w:cs="Times New Roman"/>
          <w:b/>
          <w:bCs/>
          <w:sz w:val="24"/>
        </w:rPr>
        <w:t>Figure S1.</w:t>
      </w:r>
      <w:r w:rsidRPr="004A4682">
        <w:rPr>
          <w:rFonts w:ascii="Times New Roman" w:hAnsi="Times New Roman" w:cs="Times New Roman"/>
          <w:sz w:val="24"/>
        </w:rPr>
        <w:t xml:space="preserve"> Boxplots of HSI for NC and HS</w:t>
      </w:r>
      <w:r>
        <w:rPr>
          <w:rFonts w:ascii="Times New Roman" w:hAnsi="Times New Roman" w:cs="Times New Roman"/>
          <w:sz w:val="24"/>
        </w:rPr>
        <w:t xml:space="preserve"> groups</w:t>
      </w:r>
      <w:r w:rsidRPr="004A4682">
        <w:rPr>
          <w:rFonts w:ascii="Times New Roman" w:hAnsi="Times New Roman" w:cs="Times New Roman"/>
          <w:sz w:val="24"/>
        </w:rPr>
        <w:t xml:space="preserve"> as identified by visual rating</w:t>
      </w:r>
      <w:r>
        <w:rPr>
          <w:rFonts w:ascii="Times New Roman" w:hAnsi="Times New Roman" w:cs="Times New Roman"/>
          <w:sz w:val="24"/>
        </w:rPr>
        <w:t>.</w:t>
      </w:r>
      <w:r w:rsidRPr="004A4682">
        <w:t xml:space="preserve"> </w:t>
      </w:r>
      <w:r w:rsidRPr="004A4682">
        <w:rPr>
          <w:rFonts w:ascii="Times New Roman" w:hAnsi="Times New Roman" w:cs="Times New Roman"/>
          <w:sz w:val="24"/>
        </w:rPr>
        <w:t>HS = hippocampal sclerosis, HSI = HS index</w:t>
      </w:r>
      <w:r>
        <w:rPr>
          <w:rFonts w:ascii="Times New Roman" w:hAnsi="Times New Roman" w:cs="Times New Roman"/>
          <w:sz w:val="24"/>
        </w:rPr>
        <w:t>, NC = normal control.</w:t>
      </w:r>
      <w:bookmarkStart w:id="0" w:name="_GoBack"/>
      <w:bookmarkEnd w:id="0"/>
    </w:p>
    <w:p w14:paraId="670D2D80" w14:textId="77777777" w:rsidR="004A4682" w:rsidRDefault="004A4682" w:rsidP="00F409D0">
      <w:pPr>
        <w:spacing w:afterLines="50" w:after="156"/>
        <w:rPr>
          <w:rFonts w:ascii="Times New Roman" w:hAnsi="Times New Roman" w:cs="Times New Roman"/>
          <w:b/>
          <w:bCs/>
          <w:sz w:val="24"/>
          <w:szCs w:val="28"/>
        </w:rPr>
      </w:pPr>
    </w:p>
    <w:p w14:paraId="01E1CE97" w14:textId="4BADD690" w:rsidR="008B5BAD" w:rsidRPr="00F409D0" w:rsidRDefault="008B5BAD" w:rsidP="00F409D0">
      <w:pPr>
        <w:spacing w:afterLines="50" w:after="156"/>
        <w:rPr>
          <w:rFonts w:ascii="Times New Roman" w:hAnsi="Times New Roman" w:cs="Times New Roman"/>
          <w:sz w:val="24"/>
          <w:szCs w:val="28"/>
        </w:rPr>
      </w:pPr>
      <w:r w:rsidRPr="00544C1C">
        <w:rPr>
          <w:rFonts w:ascii="Times New Roman" w:hAnsi="Times New Roman" w:cs="Times New Roman"/>
          <w:b/>
          <w:bCs/>
          <w:sz w:val="24"/>
          <w:szCs w:val="28"/>
        </w:rPr>
        <w:t>Table S1</w:t>
      </w:r>
      <w:r w:rsidRPr="00F409D0">
        <w:rPr>
          <w:rFonts w:ascii="Times New Roman" w:hAnsi="Times New Roman" w:cs="Times New Roman"/>
          <w:sz w:val="24"/>
          <w:szCs w:val="28"/>
        </w:rPr>
        <w:t xml:space="preserve">. </w:t>
      </w:r>
      <w:r w:rsidR="0027024D">
        <w:rPr>
          <w:rFonts w:ascii="Times New Roman" w:hAnsi="Times New Roman" w:cs="Times New Roman"/>
          <w:sz w:val="24"/>
          <w:szCs w:val="28"/>
        </w:rPr>
        <w:t>P</w:t>
      </w:r>
      <w:r w:rsidR="00F409D0">
        <w:rPr>
          <w:rFonts w:ascii="Times New Roman" w:hAnsi="Times New Roman" w:cs="Times New Roman"/>
          <w:sz w:val="24"/>
          <w:szCs w:val="28"/>
        </w:rPr>
        <w:t>atholog</w:t>
      </w:r>
      <w:r w:rsidR="0027024D">
        <w:rPr>
          <w:rFonts w:ascii="Times New Roman" w:hAnsi="Times New Roman" w:cs="Times New Roman"/>
          <w:sz w:val="24"/>
          <w:szCs w:val="28"/>
        </w:rPr>
        <w:t>ical</w:t>
      </w:r>
      <w:r w:rsidR="00544C1C">
        <w:rPr>
          <w:rFonts w:ascii="Times New Roman" w:hAnsi="Times New Roman" w:cs="Times New Roman"/>
          <w:sz w:val="24"/>
          <w:szCs w:val="28"/>
        </w:rPr>
        <w:t xml:space="preserve"> data for a subset of the study cohort after tissue resection surgery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1"/>
        <w:gridCol w:w="1274"/>
        <w:gridCol w:w="1109"/>
        <w:gridCol w:w="1359"/>
        <w:gridCol w:w="821"/>
      </w:tblGrid>
      <w:tr w:rsidR="005B73E6" w:rsidRPr="00F409D0" w14:paraId="3FD8E570" w14:textId="77777777" w:rsidTr="00F409D0">
        <w:trPr>
          <w:trHeight w:val="285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F338C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>Case ID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960A6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>Surgery site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D822C" w14:textId="77777777" w:rsidR="00F409D0" w:rsidRPr="00F409D0" w:rsidRDefault="005B73E6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P</w:t>
            </w:r>
            <w:r w:rsidR="00F409D0"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>athology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77880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>Visual rating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687EA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>HSI</w:t>
            </w:r>
          </w:p>
        </w:tc>
      </w:tr>
      <w:tr w:rsidR="00F409D0" w:rsidRPr="00F409D0" w14:paraId="7F9F02E7" w14:textId="77777777" w:rsidTr="00F409D0">
        <w:trPr>
          <w:trHeight w:val="285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D3D3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3332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>Right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F496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>N</w:t>
            </w:r>
            <w:r w:rsidR="00544C1C">
              <w:rPr>
                <w:rFonts w:ascii="Times New Roman" w:eastAsia="宋体" w:hAnsi="Times New Roman" w:cs="Times New Roman"/>
                <w:kern w:val="0"/>
                <w:sz w:val="22"/>
              </w:rPr>
              <w:t>ormal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D5DD" w14:textId="77777777" w:rsidR="00F409D0" w:rsidRPr="00F409D0" w:rsidRDefault="00544C1C" w:rsidP="00544C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Moderate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620A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0.3900 </w:t>
            </w:r>
          </w:p>
        </w:tc>
      </w:tr>
      <w:tr w:rsidR="00F409D0" w:rsidRPr="00F409D0" w14:paraId="0BC4B908" w14:textId="77777777" w:rsidTr="00F409D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6011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214D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>Left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587E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>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CB98" w14:textId="77777777" w:rsidR="00F409D0" w:rsidRPr="00F409D0" w:rsidRDefault="00544C1C" w:rsidP="00544C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Mild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3666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0.6612 </w:t>
            </w:r>
          </w:p>
        </w:tc>
      </w:tr>
      <w:tr w:rsidR="00F409D0" w:rsidRPr="00F409D0" w14:paraId="54808848" w14:textId="77777777" w:rsidTr="00F409D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1072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2A327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>Left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02C9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>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996FC" w14:textId="77777777" w:rsidR="00F409D0" w:rsidRPr="00F409D0" w:rsidRDefault="00544C1C" w:rsidP="00544C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Moderate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23B4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0.6899 </w:t>
            </w:r>
          </w:p>
        </w:tc>
      </w:tr>
      <w:tr w:rsidR="00F409D0" w:rsidRPr="00F409D0" w14:paraId="313BF3FE" w14:textId="77777777" w:rsidTr="00F409D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0E77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E30B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>Left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E17B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>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D0646" w14:textId="77777777" w:rsidR="00F409D0" w:rsidRPr="00F409D0" w:rsidRDefault="00544C1C" w:rsidP="00544C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Mild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7610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0.3171 </w:t>
            </w:r>
          </w:p>
        </w:tc>
      </w:tr>
      <w:tr w:rsidR="00F409D0" w:rsidRPr="00F409D0" w14:paraId="7D7B47AC" w14:textId="77777777" w:rsidTr="00F409D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293E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24C9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>Left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171F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>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F3E0" w14:textId="77777777" w:rsidR="00F409D0" w:rsidRPr="00F409D0" w:rsidRDefault="00544C1C" w:rsidP="00544C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Moderate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BCA0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0.5353 </w:t>
            </w:r>
          </w:p>
        </w:tc>
      </w:tr>
      <w:tr w:rsidR="00F409D0" w:rsidRPr="00F409D0" w14:paraId="3A66F982" w14:textId="77777777" w:rsidTr="00F409D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93DB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3ADC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>Left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DEF7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>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89C9" w14:textId="77777777" w:rsidR="00F409D0" w:rsidRPr="00F409D0" w:rsidRDefault="00544C1C" w:rsidP="00544C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Severe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DEFA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0.9200 </w:t>
            </w:r>
          </w:p>
        </w:tc>
      </w:tr>
      <w:tr w:rsidR="00F409D0" w:rsidRPr="00F409D0" w14:paraId="1F2BF49F" w14:textId="77777777" w:rsidTr="00F409D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BE28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B469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>Left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FC9C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>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A5B1" w14:textId="77777777" w:rsidR="00F409D0" w:rsidRPr="00F409D0" w:rsidRDefault="00544C1C" w:rsidP="00544C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Moderate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59E8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0.7522 </w:t>
            </w:r>
          </w:p>
        </w:tc>
      </w:tr>
      <w:tr w:rsidR="00F409D0" w:rsidRPr="00F409D0" w14:paraId="10AD4991" w14:textId="77777777" w:rsidTr="00F409D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3B58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9907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>Left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7756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>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F742" w14:textId="77777777" w:rsidR="00F409D0" w:rsidRPr="00F409D0" w:rsidRDefault="00544C1C" w:rsidP="00544C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Moderate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70B9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0.9326 </w:t>
            </w:r>
          </w:p>
        </w:tc>
      </w:tr>
      <w:tr w:rsidR="00F409D0" w:rsidRPr="00F409D0" w14:paraId="4C876199" w14:textId="77777777" w:rsidTr="00F409D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09C7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09C9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>Left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42C79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>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1099" w14:textId="77777777" w:rsidR="00F409D0" w:rsidRPr="00F409D0" w:rsidRDefault="00544C1C" w:rsidP="00544C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Mild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9420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0.6712 </w:t>
            </w:r>
          </w:p>
        </w:tc>
      </w:tr>
      <w:tr w:rsidR="00F409D0" w:rsidRPr="00F409D0" w14:paraId="6D4442ED" w14:textId="77777777" w:rsidTr="00F409D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F97C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C7CA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>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5DA3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>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FF9B" w14:textId="77777777" w:rsidR="00F409D0" w:rsidRPr="00F409D0" w:rsidRDefault="00544C1C" w:rsidP="00544C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Severe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C71B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0.9958 </w:t>
            </w:r>
          </w:p>
        </w:tc>
      </w:tr>
      <w:tr w:rsidR="00F409D0" w:rsidRPr="00F409D0" w14:paraId="2D95CD16" w14:textId="77777777" w:rsidTr="00F409D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826B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03AAF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>Right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81022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>HS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FC9E8" w14:textId="77777777" w:rsidR="00F409D0" w:rsidRPr="00F409D0" w:rsidRDefault="00544C1C" w:rsidP="00544C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Moderate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B627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0.7146 </w:t>
            </w:r>
          </w:p>
        </w:tc>
      </w:tr>
      <w:tr w:rsidR="00F409D0" w:rsidRPr="00F409D0" w14:paraId="4156B26B" w14:textId="77777777" w:rsidTr="00F409D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99371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A36B6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>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1A3BB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>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31EF0" w14:textId="77777777" w:rsidR="00F409D0" w:rsidRPr="00F409D0" w:rsidRDefault="00544C1C" w:rsidP="00544C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Moderate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6CD81" w14:textId="77777777" w:rsidR="00F409D0" w:rsidRPr="00F409D0" w:rsidRDefault="00F409D0" w:rsidP="00F409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409D0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0.6138 </w:t>
            </w:r>
          </w:p>
        </w:tc>
      </w:tr>
    </w:tbl>
    <w:p w14:paraId="405DDF88" w14:textId="30306560" w:rsidR="00847121" w:rsidRDefault="00A36AE6" w:rsidP="004A4682">
      <w:pPr>
        <w:spacing w:beforeLines="50" w:before="156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 w:hint="eastAsia"/>
          <w:sz w:val="22"/>
          <w:szCs w:val="24"/>
        </w:rPr>
        <w:t>Di</w:t>
      </w:r>
      <w:r>
        <w:rPr>
          <w:rFonts w:ascii="Times New Roman" w:hAnsi="Times New Roman" w:cs="Times New Roman"/>
          <w:sz w:val="22"/>
          <w:szCs w:val="24"/>
        </w:rPr>
        <w:t xml:space="preserve">splayed are the cases where the hippocampal tissue was visible on the surgical samples. </w:t>
      </w:r>
      <w:r w:rsidR="00544C1C" w:rsidRPr="00A36AE6">
        <w:rPr>
          <w:rFonts w:ascii="Times New Roman" w:hAnsi="Times New Roman" w:cs="Times New Roman" w:hint="eastAsia"/>
          <w:sz w:val="22"/>
          <w:szCs w:val="24"/>
        </w:rPr>
        <w:t>T</w:t>
      </w:r>
      <w:r w:rsidR="00544C1C" w:rsidRPr="00A36AE6">
        <w:rPr>
          <w:rFonts w:ascii="Times New Roman" w:hAnsi="Times New Roman" w:cs="Times New Roman"/>
          <w:sz w:val="22"/>
          <w:szCs w:val="24"/>
        </w:rPr>
        <w:t>he range of HSI for a normal hippocampus is 0</w:t>
      </w:r>
      <w:r w:rsidR="00544C1C" w:rsidRPr="00A36AE6">
        <w:rPr>
          <w:rFonts w:ascii="Times New Roman" w:hAnsi="Times New Roman" w:cs="Times New Roman" w:hint="eastAsia"/>
          <w:sz w:val="22"/>
          <w:szCs w:val="24"/>
        </w:rPr>
        <w:t>~</w:t>
      </w:r>
      <w:r w:rsidR="00544C1C" w:rsidRPr="00A36AE6">
        <w:rPr>
          <w:rFonts w:ascii="Times New Roman" w:hAnsi="Times New Roman" w:cs="Times New Roman"/>
          <w:sz w:val="22"/>
          <w:szCs w:val="24"/>
        </w:rPr>
        <w:t>0.2608</w:t>
      </w:r>
      <w:r w:rsidR="00544C1C" w:rsidRPr="00A36AE6">
        <w:rPr>
          <w:rFonts w:ascii="Times New Roman" w:hAnsi="Times New Roman" w:cs="Times New Roman" w:hint="eastAsia"/>
          <w:sz w:val="22"/>
          <w:szCs w:val="24"/>
        </w:rPr>
        <w:t>,</w:t>
      </w:r>
      <w:r w:rsidR="00544C1C" w:rsidRPr="00A36AE6">
        <w:rPr>
          <w:rFonts w:ascii="Times New Roman" w:hAnsi="Times New Roman" w:cs="Times New Roman"/>
          <w:sz w:val="22"/>
          <w:szCs w:val="24"/>
        </w:rPr>
        <w:t xml:space="preserve"> where the upper limit is defined with mean+1.96SD </w:t>
      </w:r>
      <w:r w:rsidR="0027024D">
        <w:rPr>
          <w:rFonts w:ascii="Times New Roman" w:hAnsi="Times New Roman" w:cs="Times New Roman"/>
          <w:sz w:val="22"/>
          <w:szCs w:val="24"/>
        </w:rPr>
        <w:t xml:space="preserve">of HSI </w:t>
      </w:r>
      <w:r w:rsidR="00544C1C" w:rsidRPr="00A36AE6">
        <w:rPr>
          <w:rFonts w:ascii="Times New Roman" w:hAnsi="Times New Roman" w:cs="Times New Roman"/>
          <w:sz w:val="22"/>
          <w:szCs w:val="24"/>
        </w:rPr>
        <w:t>with</w:t>
      </w:r>
      <w:r w:rsidR="0027024D">
        <w:rPr>
          <w:rFonts w:ascii="Times New Roman" w:hAnsi="Times New Roman" w:cs="Times New Roman"/>
          <w:sz w:val="22"/>
          <w:szCs w:val="24"/>
        </w:rPr>
        <w:t>in</w:t>
      </w:r>
      <w:r w:rsidR="00544C1C" w:rsidRPr="00A36AE6">
        <w:rPr>
          <w:rFonts w:ascii="Times New Roman" w:hAnsi="Times New Roman" w:cs="Times New Roman"/>
          <w:sz w:val="22"/>
          <w:szCs w:val="24"/>
        </w:rPr>
        <w:t xml:space="preserve"> the data that was voted as normal from the three raters.</w:t>
      </w:r>
      <w:r w:rsidRPr="00A36AE6">
        <w:rPr>
          <w:rFonts w:ascii="Times New Roman" w:hAnsi="Times New Roman" w:cs="Times New Roman"/>
          <w:sz w:val="22"/>
          <w:szCs w:val="24"/>
        </w:rPr>
        <w:t xml:space="preserve"> According to this normal range of HS</w:t>
      </w:r>
      <w:r>
        <w:rPr>
          <w:rFonts w:ascii="Times New Roman" w:hAnsi="Times New Roman" w:cs="Times New Roman"/>
          <w:sz w:val="22"/>
          <w:szCs w:val="24"/>
        </w:rPr>
        <w:t>I</w:t>
      </w:r>
      <w:r w:rsidRPr="00A36AE6">
        <w:rPr>
          <w:rFonts w:ascii="Times New Roman" w:hAnsi="Times New Roman" w:cs="Times New Roman"/>
          <w:sz w:val="22"/>
          <w:szCs w:val="24"/>
        </w:rPr>
        <w:t>, the 11 cases with HS pathology were all identified correctly while the one case with normal pathology was mistaken as HS.</w:t>
      </w:r>
      <w:r w:rsidR="00DE12F3">
        <w:rPr>
          <w:rFonts w:ascii="Times New Roman" w:hAnsi="Times New Roman" w:cs="Times New Roman"/>
          <w:sz w:val="22"/>
          <w:szCs w:val="24"/>
        </w:rPr>
        <w:t xml:space="preserve"> </w:t>
      </w:r>
      <w:bookmarkStart w:id="1" w:name="OLE_LINK2"/>
      <w:bookmarkStart w:id="2" w:name="OLE_LINK3"/>
      <w:r w:rsidR="00DE12F3">
        <w:rPr>
          <w:rFonts w:ascii="Times New Roman" w:hAnsi="Times New Roman" w:cs="Times New Roman"/>
          <w:sz w:val="22"/>
          <w:szCs w:val="24"/>
        </w:rPr>
        <w:t>HS = hippocampal sclerosis, HSI = HS index.</w:t>
      </w:r>
      <w:bookmarkEnd w:id="1"/>
      <w:bookmarkEnd w:id="2"/>
    </w:p>
    <w:p w14:paraId="5453FFFA" w14:textId="77777777" w:rsidR="004A4682" w:rsidRPr="004A4682" w:rsidRDefault="004A4682" w:rsidP="00A36AE6">
      <w:pPr>
        <w:spacing w:beforeLines="50" w:before="156"/>
        <w:rPr>
          <w:rFonts w:ascii="Times New Roman" w:hAnsi="Times New Roman" w:cs="Times New Roman" w:hint="eastAsia"/>
          <w:sz w:val="22"/>
          <w:szCs w:val="24"/>
        </w:rPr>
      </w:pPr>
    </w:p>
    <w:sectPr w:rsidR="004A4682" w:rsidRPr="004A4682" w:rsidSect="00F409D0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23DB8" w14:textId="77777777" w:rsidR="00935FE2" w:rsidRDefault="00935FE2" w:rsidP="00847121">
      <w:r>
        <w:separator/>
      </w:r>
    </w:p>
  </w:endnote>
  <w:endnote w:type="continuationSeparator" w:id="0">
    <w:p w14:paraId="78B2B435" w14:textId="77777777" w:rsidR="00935FE2" w:rsidRDefault="00935FE2" w:rsidP="0084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6BDF3" w14:textId="77777777" w:rsidR="00935FE2" w:rsidRDefault="00935FE2" w:rsidP="00847121">
      <w:r>
        <w:separator/>
      </w:r>
    </w:p>
  </w:footnote>
  <w:footnote w:type="continuationSeparator" w:id="0">
    <w:p w14:paraId="207EB20D" w14:textId="77777777" w:rsidR="00935FE2" w:rsidRDefault="00935FE2" w:rsidP="00847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AD"/>
    <w:rsid w:val="00212433"/>
    <w:rsid w:val="0027024D"/>
    <w:rsid w:val="00484CA2"/>
    <w:rsid w:val="004A4682"/>
    <w:rsid w:val="00544C1C"/>
    <w:rsid w:val="005B73E6"/>
    <w:rsid w:val="00794E3F"/>
    <w:rsid w:val="00847121"/>
    <w:rsid w:val="008B5BAD"/>
    <w:rsid w:val="00935FE2"/>
    <w:rsid w:val="00A36AE6"/>
    <w:rsid w:val="00DE12F3"/>
    <w:rsid w:val="00E50F41"/>
    <w:rsid w:val="00F4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E977A"/>
  <w15:chartTrackingRefBased/>
  <w15:docId w15:val="{C560B73D-FB7E-4AB4-9CB6-920AB8DA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AE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36AE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7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4712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47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471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ZHAO</dc:creator>
  <cp:keywords/>
  <dc:description/>
  <cp:lastModifiedBy>ZHAO Lei</cp:lastModifiedBy>
  <cp:revision>6</cp:revision>
  <dcterms:created xsi:type="dcterms:W3CDTF">2019-10-17T07:43:00Z</dcterms:created>
  <dcterms:modified xsi:type="dcterms:W3CDTF">2020-03-19T03:23:00Z</dcterms:modified>
</cp:coreProperties>
</file>