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D0" w:rsidRDefault="008A60D0" w:rsidP="00B53DED">
      <w:pPr>
        <w:pStyle w:val="Heading1"/>
        <w:spacing w:after="240"/>
      </w:pPr>
      <w:r>
        <w:rPr>
          <w:lang w:val="en-US"/>
        </w:rPr>
        <w:t>The EU-GTAP conversion method: a numerical example</w:t>
      </w:r>
    </w:p>
    <w:p w:rsidR="00D87512" w:rsidRDefault="00D87512" w:rsidP="00D87512">
      <w:pPr>
        <w:spacing w:before="240" w:line="276" w:lineRule="auto"/>
        <w:jc w:val="both"/>
        <w:rPr>
          <w:rFonts w:ascii="Times New Roman" w:hAnsi="Times New Roman"/>
          <w:sz w:val="24"/>
          <w:szCs w:val="24"/>
        </w:rPr>
      </w:pPr>
      <w:r w:rsidRPr="00615FBA">
        <w:rPr>
          <w:rFonts w:ascii="Times New Roman" w:hAnsi="Times New Roman"/>
          <w:sz w:val="24"/>
          <w:szCs w:val="24"/>
        </w:rPr>
        <w:t>The present methodological description serves not only to make the existing process and results more understandable</w:t>
      </w:r>
      <w:r>
        <w:rPr>
          <w:rFonts w:ascii="Times New Roman" w:hAnsi="Times New Roman"/>
          <w:sz w:val="24"/>
          <w:szCs w:val="24"/>
        </w:rPr>
        <w:t xml:space="preserve"> </w:t>
      </w:r>
      <w:r w:rsidRPr="00615FBA">
        <w:rPr>
          <w:rFonts w:ascii="Times New Roman" w:hAnsi="Times New Roman"/>
          <w:sz w:val="24"/>
          <w:szCs w:val="24"/>
        </w:rPr>
        <w:t xml:space="preserve">but also serves as </w:t>
      </w:r>
      <w:r>
        <w:rPr>
          <w:rFonts w:ascii="Times New Roman" w:hAnsi="Times New Roman"/>
          <w:sz w:val="24"/>
          <w:szCs w:val="24"/>
        </w:rPr>
        <w:t>the</w:t>
      </w:r>
      <w:r w:rsidRPr="00615FBA">
        <w:rPr>
          <w:rFonts w:ascii="Times New Roman" w:hAnsi="Times New Roman"/>
          <w:sz w:val="24"/>
          <w:szCs w:val="24"/>
        </w:rPr>
        <w:t xml:space="preserve"> basis for future further developments of the method.</w:t>
      </w:r>
      <w:r>
        <w:rPr>
          <w:rFonts w:ascii="Times New Roman" w:hAnsi="Times New Roman"/>
          <w:sz w:val="24"/>
          <w:szCs w:val="24"/>
        </w:rPr>
        <w:t xml:space="preserve"> The EU-GTAP conversion method consists of seven steps, which are comprehensively described in a numerical example and a flow chart provided in MS Excel (</w:t>
      </w:r>
      <w:r w:rsidR="00293E66">
        <w:rPr>
          <w:rFonts w:ascii="Times New Roman" w:hAnsi="Times New Roman"/>
          <w:i/>
          <w:sz w:val="24"/>
          <w:szCs w:val="24"/>
        </w:rPr>
        <w:t>0S2b_Sup_info_Method</w:t>
      </w:r>
      <w:r w:rsidRPr="004236A0">
        <w:rPr>
          <w:rFonts w:ascii="Times New Roman" w:hAnsi="Times New Roman"/>
          <w:i/>
          <w:sz w:val="24"/>
          <w:szCs w:val="24"/>
        </w:rPr>
        <w:t>.xls</w:t>
      </w:r>
      <w:r>
        <w:rPr>
          <w:rFonts w:ascii="Times New Roman" w:hAnsi="Times New Roman"/>
          <w:sz w:val="24"/>
          <w:szCs w:val="24"/>
        </w:rPr>
        <w:t xml:space="preserve">). </w:t>
      </w:r>
      <w:r w:rsidRPr="00B64408">
        <w:rPr>
          <w:rFonts w:ascii="Times New Roman" w:hAnsi="Times New Roman"/>
          <w:sz w:val="24"/>
          <w:szCs w:val="24"/>
        </w:rPr>
        <w:t xml:space="preserve">As </w:t>
      </w:r>
      <w:r>
        <w:rPr>
          <w:rFonts w:ascii="Times New Roman" w:hAnsi="Times New Roman"/>
          <w:sz w:val="24"/>
          <w:szCs w:val="24"/>
        </w:rPr>
        <w:t>regard data requirements for applying the EU-GTAP conversion method (</w:t>
      </w:r>
      <w:r w:rsidRPr="00B53FAA">
        <w:rPr>
          <w:rFonts w:ascii="Times New Roman" w:hAnsi="Times New Roman"/>
          <w:i/>
          <w:sz w:val="24"/>
          <w:szCs w:val="24"/>
        </w:rPr>
        <w:t>sheet Data</w:t>
      </w:r>
      <w:r>
        <w:rPr>
          <w:rFonts w:ascii="Times New Roman" w:hAnsi="Times New Roman"/>
          <w:sz w:val="24"/>
          <w:szCs w:val="24"/>
        </w:rPr>
        <w:t>), the following input data are required for the numerical example:</w:t>
      </w:r>
      <w:bookmarkStart w:id="0" w:name="_GoBack"/>
      <w:bookmarkEnd w:id="0"/>
    </w:p>
    <w:p w:rsidR="00D87512" w:rsidRDefault="00D87512" w:rsidP="00D87512">
      <w:pPr>
        <w:pStyle w:val="ListParagraph"/>
        <w:numPr>
          <w:ilvl w:val="0"/>
          <w:numId w:val="8"/>
        </w:numPr>
        <w:jc w:val="both"/>
      </w:pPr>
      <w:r w:rsidRPr="00986470">
        <w:rPr>
          <w:b/>
        </w:rPr>
        <w:t>GTAP Input-Output tables</w:t>
      </w:r>
      <w:r>
        <w:t xml:space="preserve"> of a base year (old version) distinguishing between domestic and import flows (e.g. GTAP9 version). In the numerical example, there are seven GTAP sectors (3 sectors for agriculture activities; refineries; other manufactured products; construction; and services); three final demand components (consumption, investment and exports); taxes less subsidies on products; and three value added categories (labour compensation, other net taxes on production and capital compensation).</w:t>
      </w:r>
    </w:p>
    <w:p w:rsidR="00D87512" w:rsidRDefault="00D87512" w:rsidP="00D87512">
      <w:pPr>
        <w:pStyle w:val="ListParagraph"/>
        <w:numPr>
          <w:ilvl w:val="0"/>
          <w:numId w:val="8"/>
        </w:numPr>
        <w:ind w:left="1066" w:hanging="357"/>
        <w:jc w:val="both"/>
      </w:pPr>
      <w:r w:rsidRPr="00986470">
        <w:rPr>
          <w:b/>
        </w:rPr>
        <w:t>ESTAT Input-Output Tables</w:t>
      </w:r>
      <w:r>
        <w:t xml:space="preserve"> at basic prices of the reference year (2010) distinguishing between domestic and import flows in NACE Rev.2. In the numerical example, there are six NACE sectors (agriculture; refineries; other manufactured products; construction, and 2 service sectors); taxes </w:t>
      </w:r>
      <w:proofErr w:type="gramStart"/>
      <w:r>
        <w:t>less</w:t>
      </w:r>
      <w:proofErr w:type="gramEnd"/>
      <w:r>
        <w:t xml:space="preserve"> subsidies on products; and the same final demand and value added components as in the GTAP IOTs of the base year.</w:t>
      </w:r>
    </w:p>
    <w:p w:rsidR="00D87512" w:rsidRDefault="00D87512" w:rsidP="00D87512">
      <w:pPr>
        <w:pStyle w:val="ListParagraph"/>
        <w:numPr>
          <w:ilvl w:val="0"/>
          <w:numId w:val="8"/>
        </w:numPr>
        <w:jc w:val="both"/>
      </w:pPr>
      <w:r w:rsidRPr="00986470">
        <w:rPr>
          <w:b/>
        </w:rPr>
        <w:t>Transformation matrices</w:t>
      </w:r>
      <w:r>
        <w:t xml:space="preserve"> (for domestic and import flows separately) from NACE Rev.2 into the GTAP-Profile cleaned (IMC) classification, which is actually a modified NACE Rev.2 version to account for changes in the classification system of sectors (from NACE Rev.1 to NACE Rev.2). The rows correspond to IMC sectors and the columns to NACE Rev.2 sectors, being the sum of each column equal to one in all cases. In the numerical example, 20% (25% for imports) of the NACE sector “refineries” is re-allocated to the NACE sector “other manufactured products” and 10% of the NACE sector “other manufactured products” (15% for imports) is re-allocated to the NACE sector “refineries”. </w:t>
      </w:r>
    </w:p>
    <w:p w:rsidR="00D87512" w:rsidRDefault="00D87512" w:rsidP="00D87512">
      <w:pPr>
        <w:pStyle w:val="ListParagraph"/>
        <w:numPr>
          <w:ilvl w:val="0"/>
          <w:numId w:val="8"/>
        </w:numPr>
        <w:jc w:val="both"/>
      </w:pPr>
      <w:r w:rsidRPr="006019BA">
        <w:rPr>
          <w:b/>
        </w:rPr>
        <w:t>Foreign trade statistics</w:t>
      </w:r>
      <w:r>
        <w:t xml:space="preserve"> (exports/imports) by GTAP sector in the reference year (2010) using the most disaggregated data as possible (COMEXT). In the numerical example, the agricultural sector is disaggregated into three different GTAP sectors. In the numerical example, the distribution (shares) of exports and imports across the three different GTAP sectors are 97% for the exports of NACE/IMC agricultural products corresponding to GTAP sector 3, 2% for GTAP sector 2 and 1% for GTAP sector 1. For imports, the shares are 45%, 30% and 25%, </w:t>
      </w:r>
      <w:r>
        <w:lastRenderedPageBreak/>
        <w:t>respectively. All other cases had either one-to-one correspondences or many-to-one correspondences (e.g. services).</w:t>
      </w:r>
    </w:p>
    <w:p w:rsidR="00D87512" w:rsidRDefault="00D87512" w:rsidP="00D87512">
      <w:pPr>
        <w:pStyle w:val="ListParagraph"/>
        <w:keepNext/>
        <w:keepLines/>
        <w:widowControl/>
        <w:numPr>
          <w:ilvl w:val="0"/>
          <w:numId w:val="8"/>
        </w:numPr>
        <w:ind w:left="1066" w:hanging="357"/>
        <w:jc w:val="both"/>
      </w:pPr>
      <w:r w:rsidRPr="006019BA">
        <w:rPr>
          <w:b/>
        </w:rPr>
        <w:t xml:space="preserve">Gross </w:t>
      </w:r>
      <w:r w:rsidR="00850DBB">
        <w:rPr>
          <w:b/>
        </w:rPr>
        <w:t>output</w:t>
      </w:r>
      <w:r w:rsidRPr="006019BA">
        <w:rPr>
          <w:b/>
        </w:rPr>
        <w:t xml:space="preserve"> and value added</w:t>
      </w:r>
      <w:r>
        <w:t xml:space="preserve"> by GTAP sector (i.e. shares) using as much official statistics as possible (SBS, Agricultural Accounts, PRODCOM, etc.). In the numerical example, it is assumed that 60% of the output of the NACE/IMC agricultural sector came from the GTAP sector 3, 12% from the GTAP sector 2 and 28% from the GTAP sector 1. For value added, the shares are 55%, 20% and 25%, respectively. All other cases had either one-to-one correspondences or many-to-one correspondences (e.g. services).</w:t>
      </w:r>
    </w:p>
    <w:p w:rsidR="00D87512" w:rsidRDefault="00B356A7" w:rsidP="00D87512">
      <w:pPr>
        <w:pStyle w:val="ListParagraph"/>
        <w:ind w:firstLine="709"/>
        <w:jc w:val="both"/>
      </w:pPr>
      <w:r>
        <w:fldChar w:fldCharType="begin"/>
      </w:r>
      <w:r>
        <w:instrText xml:space="preserve"> REF _Ref516769528 \h </w:instrText>
      </w:r>
      <w:r>
        <w:fldChar w:fldCharType="separate"/>
      </w:r>
      <w:r w:rsidRPr="00B356A7">
        <w:t xml:space="preserve">Table </w:t>
      </w:r>
      <w:r w:rsidR="00A0527B">
        <w:t>1</w:t>
      </w:r>
      <w:r>
        <w:fldChar w:fldCharType="end"/>
      </w:r>
      <w:r>
        <w:t xml:space="preserve"> </w:t>
      </w:r>
      <w:r w:rsidR="00D87512" w:rsidRPr="00A62565">
        <w:t xml:space="preserve">shows the </w:t>
      </w:r>
      <w:r w:rsidR="00D87512">
        <w:t>description of the sectors in the different classification systems: GTAP, IMC and NACE Rev.2.</w:t>
      </w:r>
    </w:p>
    <w:p w:rsidR="00D87512" w:rsidRDefault="00D87512" w:rsidP="00D87512">
      <w:pPr>
        <w:pStyle w:val="Caption"/>
        <w:jc w:val="center"/>
        <w:rPr>
          <w:rFonts w:ascii="Times New Roman" w:hAnsi="Times New Roman"/>
          <w:bCs w:val="0"/>
          <w:color w:val="auto"/>
          <w:sz w:val="24"/>
          <w:szCs w:val="24"/>
        </w:rPr>
      </w:pPr>
    </w:p>
    <w:p w:rsidR="00B356A7" w:rsidRDefault="00B356A7" w:rsidP="00B356A7">
      <w:pPr>
        <w:pStyle w:val="Caption"/>
        <w:jc w:val="center"/>
        <w:rPr>
          <w:rFonts w:ascii="Times New Roman" w:hAnsi="Times New Roman"/>
          <w:bCs w:val="0"/>
          <w:color w:val="auto"/>
          <w:sz w:val="24"/>
          <w:szCs w:val="24"/>
        </w:rPr>
      </w:pPr>
      <w:bookmarkStart w:id="1" w:name="_Ref516769528"/>
      <w:r w:rsidRPr="00A550E2">
        <w:rPr>
          <w:rFonts w:ascii="Times New Roman" w:hAnsi="Times New Roman"/>
          <w:bCs w:val="0"/>
          <w:color w:val="auto"/>
          <w:sz w:val="24"/>
          <w:szCs w:val="24"/>
        </w:rPr>
        <w:t xml:space="preserve">Table </w:t>
      </w:r>
      <w:bookmarkEnd w:id="1"/>
      <w:r w:rsidR="00A0527B">
        <w:rPr>
          <w:rFonts w:ascii="Times New Roman" w:hAnsi="Times New Roman"/>
          <w:bCs w:val="0"/>
          <w:color w:val="auto"/>
          <w:sz w:val="24"/>
          <w:szCs w:val="24"/>
        </w:rPr>
        <w:t>1</w:t>
      </w:r>
      <w:r w:rsidRPr="00A550E2">
        <w:rPr>
          <w:rFonts w:ascii="Times New Roman" w:hAnsi="Times New Roman"/>
          <w:bCs w:val="0"/>
          <w:color w:val="auto"/>
          <w:sz w:val="24"/>
          <w:szCs w:val="24"/>
        </w:rPr>
        <w:t>: Correspondence of classifications</w:t>
      </w:r>
    </w:p>
    <w:tbl>
      <w:tblPr>
        <w:tblW w:w="0" w:type="auto"/>
        <w:jc w:val="center"/>
        <w:tblBorders>
          <w:top w:val="single" w:sz="4" w:space="0" w:color="auto"/>
          <w:bottom w:val="single" w:sz="4" w:space="0" w:color="auto"/>
          <w:insideV w:val="single" w:sz="4" w:space="0" w:color="auto"/>
        </w:tblBorders>
        <w:tblLook w:val="04A0" w:firstRow="1" w:lastRow="0" w:firstColumn="1" w:lastColumn="0" w:noHBand="0" w:noVBand="1"/>
      </w:tblPr>
      <w:tblGrid>
        <w:gridCol w:w="3149"/>
        <w:gridCol w:w="1711"/>
        <w:gridCol w:w="1552"/>
        <w:gridCol w:w="2207"/>
      </w:tblGrid>
      <w:tr w:rsidR="00D87512" w:rsidRPr="001C19CE" w:rsidTr="003B373D">
        <w:trPr>
          <w:jc w:val="center"/>
        </w:trPr>
        <w:tc>
          <w:tcPr>
            <w:tcW w:w="3149" w:type="dxa"/>
            <w:tcBorders>
              <w:top w:val="single" w:sz="4" w:space="0" w:color="auto"/>
              <w:bottom w:val="single" w:sz="4" w:space="0" w:color="auto"/>
            </w:tcBorders>
            <w:shd w:val="clear" w:color="auto" w:fill="auto"/>
            <w:vAlign w:val="center"/>
          </w:tcPr>
          <w:p w:rsidR="00D87512" w:rsidRPr="001C19CE" w:rsidRDefault="00D87512" w:rsidP="003B373D">
            <w:pPr>
              <w:pStyle w:val="ListParagraph"/>
              <w:spacing w:before="0"/>
              <w:jc w:val="center"/>
              <w:rPr>
                <w:b/>
              </w:rPr>
            </w:pPr>
            <w:r w:rsidRPr="001C19CE">
              <w:rPr>
                <w:b/>
              </w:rPr>
              <w:t>Description</w:t>
            </w:r>
          </w:p>
        </w:tc>
        <w:tc>
          <w:tcPr>
            <w:tcW w:w="1711" w:type="dxa"/>
            <w:tcBorders>
              <w:top w:val="single" w:sz="4" w:space="0" w:color="auto"/>
              <w:bottom w:val="single" w:sz="4" w:space="0" w:color="auto"/>
            </w:tcBorders>
            <w:shd w:val="clear" w:color="auto" w:fill="auto"/>
            <w:vAlign w:val="center"/>
          </w:tcPr>
          <w:p w:rsidR="00D87512" w:rsidRPr="001C19CE" w:rsidRDefault="00D87512" w:rsidP="003B373D">
            <w:pPr>
              <w:pStyle w:val="ListParagraph"/>
              <w:spacing w:before="0"/>
              <w:jc w:val="center"/>
              <w:rPr>
                <w:b/>
              </w:rPr>
            </w:pPr>
            <w:r w:rsidRPr="001C19CE">
              <w:rPr>
                <w:b/>
              </w:rPr>
              <w:t>NACE Rev.2</w:t>
            </w:r>
          </w:p>
        </w:tc>
        <w:tc>
          <w:tcPr>
            <w:tcW w:w="1552" w:type="dxa"/>
            <w:tcBorders>
              <w:top w:val="single" w:sz="4" w:space="0" w:color="auto"/>
              <w:bottom w:val="single" w:sz="4" w:space="0" w:color="auto"/>
            </w:tcBorders>
            <w:shd w:val="clear" w:color="auto" w:fill="auto"/>
            <w:vAlign w:val="center"/>
          </w:tcPr>
          <w:p w:rsidR="00D87512" w:rsidRPr="001C19CE" w:rsidRDefault="00D87512" w:rsidP="003B373D">
            <w:pPr>
              <w:pStyle w:val="ListParagraph"/>
              <w:spacing w:before="0"/>
              <w:jc w:val="center"/>
              <w:rPr>
                <w:b/>
              </w:rPr>
            </w:pPr>
            <w:r w:rsidRPr="001C19CE">
              <w:rPr>
                <w:b/>
              </w:rPr>
              <w:t>IMC</w:t>
            </w:r>
          </w:p>
        </w:tc>
        <w:tc>
          <w:tcPr>
            <w:tcW w:w="2207" w:type="dxa"/>
            <w:tcBorders>
              <w:top w:val="single" w:sz="4" w:space="0" w:color="auto"/>
              <w:bottom w:val="single" w:sz="4" w:space="0" w:color="auto"/>
            </w:tcBorders>
            <w:shd w:val="clear" w:color="auto" w:fill="auto"/>
            <w:vAlign w:val="center"/>
          </w:tcPr>
          <w:p w:rsidR="00D87512" w:rsidRPr="001C19CE" w:rsidRDefault="00D87512" w:rsidP="003B373D">
            <w:pPr>
              <w:pStyle w:val="ListParagraph"/>
              <w:spacing w:before="0"/>
              <w:jc w:val="center"/>
              <w:rPr>
                <w:b/>
              </w:rPr>
            </w:pPr>
            <w:r w:rsidRPr="001C19CE">
              <w:rPr>
                <w:b/>
              </w:rPr>
              <w:t>GTAP</w:t>
            </w:r>
          </w:p>
        </w:tc>
      </w:tr>
      <w:tr w:rsidR="00D87512" w:rsidRPr="001C19CE" w:rsidTr="003B373D">
        <w:trPr>
          <w:jc w:val="center"/>
        </w:trPr>
        <w:tc>
          <w:tcPr>
            <w:tcW w:w="3149" w:type="dxa"/>
            <w:tcBorders>
              <w:top w:val="single" w:sz="4" w:space="0" w:color="auto"/>
            </w:tcBorders>
            <w:shd w:val="clear" w:color="auto" w:fill="auto"/>
            <w:vAlign w:val="center"/>
          </w:tcPr>
          <w:p w:rsidR="00D87512" w:rsidRPr="001C19CE" w:rsidRDefault="00D87512" w:rsidP="003B373D">
            <w:pPr>
              <w:pStyle w:val="ListParagraph"/>
              <w:spacing w:before="0"/>
              <w:jc w:val="center"/>
            </w:pPr>
            <w:r w:rsidRPr="001C19CE">
              <w:t>Agriculture</w:t>
            </w:r>
          </w:p>
        </w:tc>
        <w:tc>
          <w:tcPr>
            <w:tcW w:w="1711" w:type="dxa"/>
            <w:tcBorders>
              <w:top w:val="single" w:sz="4" w:space="0" w:color="auto"/>
            </w:tcBorders>
            <w:shd w:val="clear" w:color="auto" w:fill="auto"/>
            <w:vAlign w:val="center"/>
          </w:tcPr>
          <w:p w:rsidR="00D87512" w:rsidRPr="001C19CE" w:rsidRDefault="00D87512" w:rsidP="003B373D">
            <w:pPr>
              <w:pStyle w:val="ListParagraph"/>
              <w:spacing w:before="0"/>
              <w:jc w:val="center"/>
            </w:pPr>
            <w:r w:rsidRPr="001C19CE">
              <w:t>nace1</w:t>
            </w:r>
          </w:p>
        </w:tc>
        <w:tc>
          <w:tcPr>
            <w:tcW w:w="1552" w:type="dxa"/>
            <w:tcBorders>
              <w:top w:val="single" w:sz="4" w:space="0" w:color="auto"/>
            </w:tcBorders>
            <w:shd w:val="clear" w:color="auto" w:fill="auto"/>
            <w:vAlign w:val="center"/>
          </w:tcPr>
          <w:p w:rsidR="00D87512" w:rsidRPr="001C19CE" w:rsidRDefault="00D87512" w:rsidP="003B373D">
            <w:pPr>
              <w:pStyle w:val="ListParagraph"/>
              <w:spacing w:before="0"/>
              <w:jc w:val="center"/>
            </w:pPr>
            <w:r w:rsidRPr="001C19CE">
              <w:t>imc1</w:t>
            </w:r>
          </w:p>
        </w:tc>
        <w:tc>
          <w:tcPr>
            <w:tcW w:w="2207" w:type="dxa"/>
            <w:tcBorders>
              <w:top w:val="single" w:sz="4" w:space="0" w:color="auto"/>
            </w:tcBorders>
            <w:shd w:val="clear" w:color="auto" w:fill="auto"/>
            <w:vAlign w:val="center"/>
          </w:tcPr>
          <w:p w:rsidR="00D87512" w:rsidRPr="001C19CE" w:rsidRDefault="00D87512" w:rsidP="003B373D">
            <w:pPr>
              <w:pStyle w:val="ListParagraph"/>
              <w:spacing w:before="0"/>
              <w:jc w:val="center"/>
            </w:pPr>
            <w:r w:rsidRPr="001C19CE">
              <w:t>gtap1+gtap2+gtap3</w:t>
            </w:r>
          </w:p>
        </w:tc>
      </w:tr>
      <w:tr w:rsidR="00D87512" w:rsidRPr="001C19CE" w:rsidTr="003B373D">
        <w:trPr>
          <w:jc w:val="center"/>
        </w:trPr>
        <w:tc>
          <w:tcPr>
            <w:tcW w:w="3149" w:type="dxa"/>
            <w:shd w:val="clear" w:color="auto" w:fill="auto"/>
            <w:vAlign w:val="center"/>
          </w:tcPr>
          <w:p w:rsidR="00D87512" w:rsidRPr="001C19CE" w:rsidRDefault="00D87512" w:rsidP="003B373D">
            <w:pPr>
              <w:pStyle w:val="ListParagraph"/>
              <w:spacing w:before="0"/>
              <w:jc w:val="center"/>
            </w:pPr>
            <w:r w:rsidRPr="001C19CE">
              <w:t>Refineries</w:t>
            </w:r>
          </w:p>
        </w:tc>
        <w:tc>
          <w:tcPr>
            <w:tcW w:w="1711" w:type="dxa"/>
            <w:shd w:val="clear" w:color="auto" w:fill="auto"/>
            <w:vAlign w:val="center"/>
          </w:tcPr>
          <w:p w:rsidR="00D87512" w:rsidRPr="001C19CE" w:rsidRDefault="00D87512" w:rsidP="003B373D">
            <w:pPr>
              <w:pStyle w:val="ListParagraph"/>
              <w:spacing w:before="0"/>
              <w:jc w:val="center"/>
            </w:pPr>
            <w:r w:rsidRPr="001C19CE">
              <w:t>nace2*</w:t>
            </w:r>
          </w:p>
        </w:tc>
        <w:tc>
          <w:tcPr>
            <w:tcW w:w="1552" w:type="dxa"/>
            <w:shd w:val="clear" w:color="auto" w:fill="auto"/>
            <w:vAlign w:val="center"/>
          </w:tcPr>
          <w:p w:rsidR="00D87512" w:rsidRPr="001C19CE" w:rsidRDefault="00D87512" w:rsidP="003B373D">
            <w:pPr>
              <w:pStyle w:val="ListParagraph"/>
              <w:spacing w:before="0"/>
              <w:jc w:val="center"/>
            </w:pPr>
            <w:r w:rsidRPr="001C19CE">
              <w:t>imc2</w:t>
            </w:r>
          </w:p>
        </w:tc>
        <w:tc>
          <w:tcPr>
            <w:tcW w:w="2207" w:type="dxa"/>
            <w:shd w:val="clear" w:color="auto" w:fill="auto"/>
            <w:vAlign w:val="center"/>
          </w:tcPr>
          <w:p w:rsidR="00D87512" w:rsidRPr="001C19CE" w:rsidRDefault="00D87512" w:rsidP="003B373D">
            <w:pPr>
              <w:pStyle w:val="ListParagraph"/>
              <w:spacing w:before="0"/>
              <w:jc w:val="center"/>
            </w:pPr>
            <w:r w:rsidRPr="001C19CE">
              <w:t>gtap4</w:t>
            </w:r>
          </w:p>
        </w:tc>
      </w:tr>
      <w:tr w:rsidR="00D87512" w:rsidRPr="001C19CE" w:rsidTr="003B373D">
        <w:trPr>
          <w:jc w:val="center"/>
        </w:trPr>
        <w:tc>
          <w:tcPr>
            <w:tcW w:w="3149" w:type="dxa"/>
            <w:shd w:val="clear" w:color="auto" w:fill="auto"/>
            <w:vAlign w:val="center"/>
          </w:tcPr>
          <w:p w:rsidR="00D87512" w:rsidRPr="001C19CE" w:rsidRDefault="00D87512" w:rsidP="003B373D">
            <w:pPr>
              <w:pStyle w:val="ListParagraph"/>
              <w:spacing w:before="0"/>
              <w:jc w:val="center"/>
            </w:pPr>
            <w:r w:rsidRPr="001C19CE">
              <w:t>Other manufactured products</w:t>
            </w:r>
          </w:p>
        </w:tc>
        <w:tc>
          <w:tcPr>
            <w:tcW w:w="1711" w:type="dxa"/>
            <w:shd w:val="clear" w:color="auto" w:fill="auto"/>
            <w:vAlign w:val="center"/>
          </w:tcPr>
          <w:p w:rsidR="00D87512" w:rsidRPr="001C19CE" w:rsidRDefault="00D87512" w:rsidP="003B373D">
            <w:pPr>
              <w:pStyle w:val="ListParagraph"/>
              <w:spacing w:before="0"/>
              <w:jc w:val="center"/>
            </w:pPr>
            <w:r w:rsidRPr="001C19CE">
              <w:t>nace3*</w:t>
            </w:r>
          </w:p>
        </w:tc>
        <w:tc>
          <w:tcPr>
            <w:tcW w:w="1552" w:type="dxa"/>
            <w:shd w:val="clear" w:color="auto" w:fill="auto"/>
            <w:vAlign w:val="center"/>
          </w:tcPr>
          <w:p w:rsidR="00D87512" w:rsidRPr="001C19CE" w:rsidRDefault="00D87512" w:rsidP="003B373D">
            <w:pPr>
              <w:pStyle w:val="ListParagraph"/>
              <w:spacing w:before="0"/>
              <w:jc w:val="center"/>
            </w:pPr>
            <w:r w:rsidRPr="001C19CE">
              <w:t>imc3</w:t>
            </w:r>
          </w:p>
        </w:tc>
        <w:tc>
          <w:tcPr>
            <w:tcW w:w="2207" w:type="dxa"/>
            <w:shd w:val="clear" w:color="auto" w:fill="auto"/>
            <w:vAlign w:val="center"/>
          </w:tcPr>
          <w:p w:rsidR="00D87512" w:rsidRPr="001C19CE" w:rsidRDefault="00D87512" w:rsidP="003B373D">
            <w:pPr>
              <w:pStyle w:val="ListParagraph"/>
              <w:spacing w:before="0"/>
              <w:jc w:val="center"/>
            </w:pPr>
            <w:r w:rsidRPr="001C19CE">
              <w:t>gtap5</w:t>
            </w:r>
          </w:p>
        </w:tc>
      </w:tr>
      <w:tr w:rsidR="00D87512" w:rsidRPr="001C19CE" w:rsidTr="003B373D">
        <w:trPr>
          <w:jc w:val="center"/>
        </w:trPr>
        <w:tc>
          <w:tcPr>
            <w:tcW w:w="3149" w:type="dxa"/>
            <w:shd w:val="clear" w:color="auto" w:fill="auto"/>
            <w:vAlign w:val="center"/>
          </w:tcPr>
          <w:p w:rsidR="00D87512" w:rsidRPr="001C19CE" w:rsidRDefault="00D87512" w:rsidP="003B373D">
            <w:pPr>
              <w:pStyle w:val="ListParagraph"/>
              <w:spacing w:before="0"/>
              <w:jc w:val="center"/>
            </w:pPr>
            <w:r w:rsidRPr="001C19CE">
              <w:t>Construction</w:t>
            </w:r>
          </w:p>
        </w:tc>
        <w:tc>
          <w:tcPr>
            <w:tcW w:w="1711" w:type="dxa"/>
            <w:shd w:val="clear" w:color="auto" w:fill="auto"/>
            <w:vAlign w:val="center"/>
          </w:tcPr>
          <w:p w:rsidR="00D87512" w:rsidRPr="001C19CE" w:rsidRDefault="00D87512" w:rsidP="003B373D">
            <w:pPr>
              <w:pStyle w:val="ListParagraph"/>
              <w:spacing w:before="0"/>
              <w:jc w:val="center"/>
            </w:pPr>
            <w:r w:rsidRPr="001C19CE">
              <w:t>nace4</w:t>
            </w:r>
          </w:p>
        </w:tc>
        <w:tc>
          <w:tcPr>
            <w:tcW w:w="1552" w:type="dxa"/>
            <w:shd w:val="clear" w:color="auto" w:fill="auto"/>
            <w:vAlign w:val="center"/>
          </w:tcPr>
          <w:p w:rsidR="00D87512" w:rsidRPr="001C19CE" w:rsidRDefault="00D87512" w:rsidP="003B373D">
            <w:pPr>
              <w:pStyle w:val="ListParagraph"/>
              <w:spacing w:before="0"/>
              <w:jc w:val="center"/>
            </w:pPr>
            <w:r w:rsidRPr="001C19CE">
              <w:t>imc4</w:t>
            </w:r>
          </w:p>
        </w:tc>
        <w:tc>
          <w:tcPr>
            <w:tcW w:w="2207" w:type="dxa"/>
            <w:shd w:val="clear" w:color="auto" w:fill="auto"/>
            <w:vAlign w:val="center"/>
          </w:tcPr>
          <w:p w:rsidR="00D87512" w:rsidRPr="001C19CE" w:rsidRDefault="00D87512" w:rsidP="003B373D">
            <w:pPr>
              <w:pStyle w:val="ListParagraph"/>
              <w:spacing w:before="0"/>
              <w:jc w:val="center"/>
            </w:pPr>
            <w:r w:rsidRPr="001C19CE">
              <w:t>gtap6</w:t>
            </w:r>
          </w:p>
        </w:tc>
      </w:tr>
      <w:tr w:rsidR="00D87512" w:rsidRPr="001C19CE" w:rsidTr="003B373D">
        <w:trPr>
          <w:jc w:val="center"/>
        </w:trPr>
        <w:tc>
          <w:tcPr>
            <w:tcW w:w="3149" w:type="dxa"/>
            <w:shd w:val="clear" w:color="auto" w:fill="auto"/>
            <w:vAlign w:val="center"/>
          </w:tcPr>
          <w:p w:rsidR="00D87512" w:rsidRPr="001C19CE" w:rsidRDefault="00D87512" w:rsidP="003B373D">
            <w:pPr>
              <w:pStyle w:val="ListParagraph"/>
              <w:spacing w:before="0"/>
              <w:jc w:val="center"/>
            </w:pPr>
            <w:r w:rsidRPr="001C19CE">
              <w:t>Services</w:t>
            </w:r>
          </w:p>
        </w:tc>
        <w:tc>
          <w:tcPr>
            <w:tcW w:w="1711" w:type="dxa"/>
            <w:shd w:val="clear" w:color="auto" w:fill="auto"/>
            <w:vAlign w:val="center"/>
          </w:tcPr>
          <w:p w:rsidR="00D87512" w:rsidRPr="001C19CE" w:rsidRDefault="00D87512" w:rsidP="003B373D">
            <w:pPr>
              <w:pStyle w:val="ListParagraph"/>
              <w:spacing w:before="0"/>
              <w:jc w:val="center"/>
            </w:pPr>
            <w:r w:rsidRPr="001C19CE">
              <w:t>nace5 + nace6</w:t>
            </w:r>
          </w:p>
        </w:tc>
        <w:tc>
          <w:tcPr>
            <w:tcW w:w="1552" w:type="dxa"/>
            <w:shd w:val="clear" w:color="auto" w:fill="auto"/>
            <w:vAlign w:val="center"/>
          </w:tcPr>
          <w:p w:rsidR="00D87512" w:rsidRPr="001C19CE" w:rsidRDefault="00D87512" w:rsidP="003B373D">
            <w:pPr>
              <w:pStyle w:val="ListParagraph"/>
              <w:spacing w:before="0"/>
              <w:jc w:val="center"/>
            </w:pPr>
            <w:r w:rsidRPr="001C19CE">
              <w:t>imc5 + imc6</w:t>
            </w:r>
          </w:p>
        </w:tc>
        <w:tc>
          <w:tcPr>
            <w:tcW w:w="2207" w:type="dxa"/>
            <w:shd w:val="clear" w:color="auto" w:fill="auto"/>
            <w:vAlign w:val="center"/>
          </w:tcPr>
          <w:p w:rsidR="00D87512" w:rsidRPr="001C19CE" w:rsidRDefault="00D87512" w:rsidP="003B373D">
            <w:pPr>
              <w:pStyle w:val="ListParagraph"/>
              <w:spacing w:before="0"/>
              <w:jc w:val="center"/>
            </w:pPr>
            <w:r w:rsidRPr="001C19CE">
              <w:t>gtap7</w:t>
            </w:r>
          </w:p>
        </w:tc>
      </w:tr>
    </w:tbl>
    <w:p w:rsidR="00D87512" w:rsidRPr="008A3B73" w:rsidRDefault="00D87512" w:rsidP="00D87512">
      <w:pPr>
        <w:pStyle w:val="ListParagraph"/>
        <w:spacing w:before="0"/>
        <w:ind w:left="709" w:right="707"/>
        <w:jc w:val="both"/>
        <w:rPr>
          <w:sz w:val="20"/>
          <w:szCs w:val="20"/>
        </w:rPr>
      </w:pPr>
      <w:r w:rsidRPr="008A3B73">
        <w:rPr>
          <w:sz w:val="20"/>
          <w:szCs w:val="20"/>
        </w:rPr>
        <w:t>* Part of nace2 should be re-allocated to other manufactured products and part of nace3 should be re-allocated to refineries</w:t>
      </w:r>
    </w:p>
    <w:p w:rsidR="00D87512" w:rsidRPr="00BE138D" w:rsidRDefault="00D87512" w:rsidP="00121195">
      <w:pPr>
        <w:pStyle w:val="Heading2"/>
        <w:numPr>
          <w:ilvl w:val="0"/>
          <w:numId w:val="0"/>
        </w:numPr>
        <w:ind w:left="426"/>
      </w:pPr>
      <w:r>
        <w:t>Step 1: GTAP-Profile cleaning process</w:t>
      </w:r>
    </w:p>
    <w:p w:rsidR="00D87512" w:rsidRDefault="00D87512" w:rsidP="00D87512">
      <w:pPr>
        <w:spacing w:before="240" w:line="276" w:lineRule="auto"/>
        <w:jc w:val="both"/>
        <w:rPr>
          <w:rFonts w:ascii="Times New Roman" w:hAnsi="Times New Roman"/>
          <w:sz w:val="24"/>
          <w:szCs w:val="24"/>
        </w:rPr>
      </w:pPr>
      <w:r w:rsidRPr="001227F1">
        <w:rPr>
          <w:rFonts w:ascii="Times New Roman" w:hAnsi="Times New Roman"/>
          <w:sz w:val="24"/>
          <w:szCs w:val="24"/>
        </w:rPr>
        <w:t>The fir</w:t>
      </w:r>
      <w:r>
        <w:rPr>
          <w:rFonts w:ascii="Times New Roman" w:hAnsi="Times New Roman"/>
          <w:sz w:val="24"/>
          <w:szCs w:val="24"/>
        </w:rPr>
        <w:t>st step of the process is the conversion from NACE Rev.2 into IMC classification by using the appropriate transformation matrices. We used the domestic transformation matrix to make the conversion of the rows and columns of the domestic IOTs while we used the import transformation matrix to convert the rows of the import IOTs. Instead, the columns of the import IOTs were converted using the domestic transformation matrix provided that imported inputs are still related to domestic production.</w:t>
      </w:r>
    </w:p>
    <w:p w:rsidR="00D87512" w:rsidRDefault="00D87512" w:rsidP="00D87512">
      <w:pPr>
        <w:spacing w:before="240" w:line="276" w:lineRule="auto"/>
        <w:ind w:firstLine="720"/>
        <w:jc w:val="both"/>
        <w:rPr>
          <w:rFonts w:ascii="Times New Roman" w:hAnsi="Times New Roman"/>
          <w:sz w:val="24"/>
          <w:szCs w:val="24"/>
        </w:rPr>
      </w:pPr>
      <w:r>
        <w:rPr>
          <w:rFonts w:ascii="Times New Roman" w:hAnsi="Times New Roman"/>
          <w:sz w:val="24"/>
          <w:szCs w:val="24"/>
        </w:rPr>
        <w:t xml:space="preserve">This was done in sheet </w:t>
      </w:r>
      <w:r w:rsidRPr="001227F1">
        <w:rPr>
          <w:rFonts w:ascii="Times New Roman" w:hAnsi="Times New Roman"/>
          <w:i/>
          <w:sz w:val="24"/>
          <w:szCs w:val="24"/>
        </w:rPr>
        <w:t>S1Prof</w:t>
      </w:r>
      <w:r>
        <w:rPr>
          <w:rFonts w:ascii="Times New Roman" w:hAnsi="Times New Roman"/>
          <w:sz w:val="24"/>
          <w:szCs w:val="24"/>
        </w:rPr>
        <w:t xml:space="preserve">. The reader can check there that the re-allocations did not change the main totals (gross output, imports and value added) of the ESTAT IOTs. </w:t>
      </w:r>
    </w:p>
    <w:p w:rsidR="00D87512" w:rsidRPr="00BE138D" w:rsidRDefault="00D87512" w:rsidP="00121195">
      <w:pPr>
        <w:pStyle w:val="Heading2"/>
        <w:numPr>
          <w:ilvl w:val="0"/>
          <w:numId w:val="0"/>
        </w:numPr>
        <w:ind w:left="426"/>
      </w:pPr>
      <w:r>
        <w:t>Step 2: Block-wise adjustment to the ESTAT IOTs</w:t>
      </w:r>
    </w:p>
    <w:p w:rsidR="00D87512" w:rsidRDefault="00D87512" w:rsidP="00D87512">
      <w:pPr>
        <w:spacing w:before="240" w:line="276" w:lineRule="auto"/>
        <w:jc w:val="both"/>
        <w:rPr>
          <w:rFonts w:ascii="Times New Roman" w:hAnsi="Times New Roman"/>
          <w:sz w:val="24"/>
          <w:szCs w:val="24"/>
        </w:rPr>
      </w:pPr>
      <w:r>
        <w:rPr>
          <w:rFonts w:ascii="Times New Roman" w:hAnsi="Times New Roman"/>
          <w:sz w:val="24"/>
          <w:szCs w:val="24"/>
        </w:rPr>
        <w:t>As a second step, we used the GTAP9 IOTs and re-scaled them to match the ESTAT IO data by blocks: agriculture, refineries, other manufactured products, construction and services (see</w:t>
      </w:r>
      <w:r w:rsidR="00B356A7">
        <w:rPr>
          <w:rFonts w:ascii="Times New Roman" w:hAnsi="Times New Roman"/>
          <w:sz w:val="24"/>
          <w:szCs w:val="24"/>
        </w:rPr>
        <w:t xml:space="preserve"> </w:t>
      </w:r>
      <w:r w:rsidR="00B356A7">
        <w:rPr>
          <w:rFonts w:ascii="Times New Roman" w:hAnsi="Times New Roman"/>
          <w:sz w:val="24"/>
          <w:szCs w:val="24"/>
        </w:rPr>
        <w:fldChar w:fldCharType="begin"/>
      </w:r>
      <w:r w:rsidR="00B356A7">
        <w:rPr>
          <w:rFonts w:ascii="Times New Roman" w:hAnsi="Times New Roman"/>
          <w:sz w:val="24"/>
          <w:szCs w:val="24"/>
        </w:rPr>
        <w:instrText xml:space="preserve"> REF _Ref516769528 \h </w:instrText>
      </w:r>
      <w:r w:rsidR="00B356A7">
        <w:rPr>
          <w:rFonts w:ascii="Times New Roman" w:hAnsi="Times New Roman"/>
          <w:sz w:val="24"/>
          <w:szCs w:val="24"/>
        </w:rPr>
      </w:r>
      <w:r w:rsidR="00B356A7">
        <w:rPr>
          <w:rFonts w:ascii="Times New Roman" w:hAnsi="Times New Roman"/>
          <w:sz w:val="24"/>
          <w:szCs w:val="24"/>
        </w:rPr>
        <w:fldChar w:fldCharType="separate"/>
      </w:r>
      <w:r w:rsidR="00B356A7" w:rsidRPr="00A550E2">
        <w:rPr>
          <w:rFonts w:ascii="Times New Roman" w:hAnsi="Times New Roman"/>
          <w:sz w:val="24"/>
          <w:szCs w:val="24"/>
        </w:rPr>
        <w:t xml:space="preserve">Table </w:t>
      </w:r>
      <w:r w:rsidR="00A0527B">
        <w:rPr>
          <w:rFonts w:ascii="Times New Roman" w:hAnsi="Times New Roman"/>
          <w:sz w:val="24"/>
          <w:szCs w:val="24"/>
        </w:rPr>
        <w:t>1</w:t>
      </w:r>
      <w:r w:rsidR="00B356A7">
        <w:rPr>
          <w:rFonts w:ascii="Times New Roman" w:hAnsi="Times New Roman"/>
          <w:sz w:val="24"/>
          <w:szCs w:val="24"/>
        </w:rPr>
        <w:fldChar w:fldCharType="end"/>
      </w:r>
      <w:r>
        <w:rPr>
          <w:rFonts w:ascii="Times New Roman" w:hAnsi="Times New Roman"/>
          <w:sz w:val="24"/>
          <w:szCs w:val="24"/>
        </w:rPr>
        <w:t xml:space="preserve">). This was done in sheet </w:t>
      </w:r>
      <w:r w:rsidRPr="00004A7A">
        <w:rPr>
          <w:rFonts w:ascii="Times New Roman" w:hAnsi="Times New Roman"/>
          <w:i/>
          <w:sz w:val="24"/>
          <w:szCs w:val="24"/>
        </w:rPr>
        <w:t>S2Bloc</w:t>
      </w:r>
      <w:r>
        <w:rPr>
          <w:rFonts w:ascii="Times New Roman" w:hAnsi="Times New Roman"/>
          <w:sz w:val="24"/>
          <w:szCs w:val="24"/>
        </w:rPr>
        <w:t>. There are two main aspects to consider here:</w:t>
      </w:r>
    </w:p>
    <w:p w:rsidR="00D87512" w:rsidRPr="0032158C" w:rsidRDefault="00D87512" w:rsidP="00D87512">
      <w:pPr>
        <w:pStyle w:val="ListParagraph"/>
        <w:numPr>
          <w:ilvl w:val="0"/>
          <w:numId w:val="9"/>
        </w:numPr>
        <w:jc w:val="both"/>
      </w:pPr>
      <w:r w:rsidRPr="0032158C">
        <w:t xml:space="preserve">Re-exports </w:t>
      </w:r>
      <w:r>
        <w:t>we</w:t>
      </w:r>
      <w:r w:rsidRPr="0032158C">
        <w:t>re originally set to zero in the GTAP</w:t>
      </w:r>
      <w:r>
        <w:t>9</w:t>
      </w:r>
      <w:r w:rsidRPr="0032158C">
        <w:t xml:space="preserve"> </w:t>
      </w:r>
      <w:r>
        <w:t xml:space="preserve">IOTs while there was some </w:t>
      </w:r>
      <w:r>
        <w:lastRenderedPageBreak/>
        <w:t>information in the ESTAT IOTs</w:t>
      </w:r>
      <w:r w:rsidRPr="0032158C">
        <w:t>; hence, we used import shares by GTAP sectors</w:t>
      </w:r>
      <w:r>
        <w:t xml:space="preserve"> to fill the gaps. They </w:t>
      </w:r>
      <w:r w:rsidRPr="0032158C">
        <w:t xml:space="preserve">were estimated from </w:t>
      </w:r>
      <w:r>
        <w:t xml:space="preserve">HS </w:t>
      </w:r>
      <w:r w:rsidRPr="0032158C">
        <w:t>foreign trade statistics.</w:t>
      </w:r>
    </w:p>
    <w:p w:rsidR="00D87512" w:rsidRDefault="00D87512" w:rsidP="00D87512">
      <w:pPr>
        <w:pStyle w:val="ListParagraph"/>
        <w:numPr>
          <w:ilvl w:val="0"/>
          <w:numId w:val="9"/>
        </w:numPr>
        <w:jc w:val="both"/>
      </w:pPr>
      <w:r>
        <w:t>The eventual comparison between the ESTAT IOTs and the final GTAP IOTs will have to be done on the basis of IMC and GTAP sectors and, particularly, on the basis of the common sectorial aggregation shown in</w:t>
      </w:r>
      <w:r w:rsidR="00B356A7">
        <w:t xml:space="preserve"> </w:t>
      </w:r>
      <w:r w:rsidR="00B356A7">
        <w:fldChar w:fldCharType="begin"/>
      </w:r>
      <w:r w:rsidR="00B356A7">
        <w:instrText xml:space="preserve"> REF _Ref516769528 \h </w:instrText>
      </w:r>
      <w:r w:rsidR="00B356A7">
        <w:fldChar w:fldCharType="separate"/>
      </w:r>
      <w:r w:rsidR="00B356A7" w:rsidRPr="00B356A7">
        <w:t xml:space="preserve">Table </w:t>
      </w:r>
      <w:r w:rsidR="00A0527B">
        <w:t>1</w:t>
      </w:r>
      <w:r w:rsidR="00B356A7">
        <w:fldChar w:fldCharType="end"/>
      </w:r>
      <w:r>
        <w:t>.</w:t>
      </w:r>
    </w:p>
    <w:p w:rsidR="00D87512" w:rsidRPr="00004A7A" w:rsidRDefault="00D87512" w:rsidP="00D87512">
      <w:pPr>
        <w:ind w:firstLine="709"/>
        <w:jc w:val="both"/>
      </w:pPr>
    </w:p>
    <w:p w:rsidR="00D87512" w:rsidRPr="00BE138D" w:rsidRDefault="00D87512" w:rsidP="00121195">
      <w:pPr>
        <w:pStyle w:val="Heading2"/>
        <w:numPr>
          <w:ilvl w:val="0"/>
          <w:numId w:val="0"/>
        </w:numPr>
        <w:ind w:left="426"/>
      </w:pPr>
      <w:r>
        <w:t xml:space="preserve">Step 3: Estimation of total imports, gross </w:t>
      </w:r>
      <w:r w:rsidR="00850DBB">
        <w:t>output</w:t>
      </w:r>
      <w:r>
        <w:t xml:space="preserve"> and value added by GTAP sectors</w:t>
      </w:r>
    </w:p>
    <w:p w:rsidR="00D87512" w:rsidRDefault="00D87512" w:rsidP="00D87512">
      <w:pPr>
        <w:spacing w:before="240" w:line="276" w:lineRule="auto"/>
        <w:jc w:val="both"/>
        <w:rPr>
          <w:rFonts w:ascii="Times New Roman" w:hAnsi="Times New Roman"/>
          <w:sz w:val="24"/>
          <w:szCs w:val="24"/>
        </w:rPr>
      </w:pPr>
      <w:r>
        <w:rPr>
          <w:rFonts w:ascii="Times New Roman" w:hAnsi="Times New Roman"/>
          <w:sz w:val="24"/>
          <w:szCs w:val="24"/>
        </w:rPr>
        <w:t xml:space="preserve">As a third step, we estimated the missing total values for imports, gross output and value added by GTAP sectors. The others were taken from more other detailed statistical sources as described in section 2. </w:t>
      </w:r>
    </w:p>
    <w:p w:rsidR="00D87512" w:rsidRDefault="00D87512" w:rsidP="00D87512">
      <w:pPr>
        <w:pStyle w:val="ListParagraph"/>
        <w:numPr>
          <w:ilvl w:val="0"/>
          <w:numId w:val="10"/>
        </w:numPr>
        <w:jc w:val="both"/>
      </w:pPr>
      <w:r w:rsidRPr="003F5F0B">
        <w:t xml:space="preserve">For </w:t>
      </w:r>
      <w:r w:rsidRPr="003F5F0B">
        <w:rPr>
          <w:i/>
        </w:rPr>
        <w:t>imports</w:t>
      </w:r>
      <w:r w:rsidRPr="003F5F0B">
        <w:t>; we use</w:t>
      </w:r>
      <w:r>
        <w:t>d</w:t>
      </w:r>
      <w:r w:rsidRPr="003F5F0B">
        <w:t xml:space="preserve"> shares provided by foreign trade statistics, which </w:t>
      </w:r>
      <w:r>
        <w:t>we</w:t>
      </w:r>
      <w:r w:rsidRPr="003F5F0B">
        <w:t xml:space="preserve">re then applied to the </w:t>
      </w:r>
      <w:r>
        <w:t xml:space="preserve">total imports of the corresponding IMC sector (from Step 2). In the numerical example, this was done for agricultural activities (imc1), which were decomposed into three GTAP sectors (gtap1, gtap2 and gtap3). This estimation was done in sheet </w:t>
      </w:r>
      <w:r w:rsidRPr="000F5043">
        <w:rPr>
          <w:i/>
        </w:rPr>
        <w:t>S3a-Impt</w:t>
      </w:r>
      <w:r>
        <w:t>.</w:t>
      </w:r>
      <w:r w:rsidRPr="000F5043">
        <w:t xml:space="preserve"> </w:t>
      </w:r>
      <w:r>
        <w:t>The resulting values are the import totals by GTAP sector to be considered as target values in the final GTAP IOTs.</w:t>
      </w:r>
    </w:p>
    <w:p w:rsidR="00D87512" w:rsidRDefault="00D87512" w:rsidP="00D87512">
      <w:pPr>
        <w:pStyle w:val="ListParagraph"/>
        <w:numPr>
          <w:ilvl w:val="0"/>
          <w:numId w:val="10"/>
        </w:numPr>
        <w:jc w:val="both"/>
      </w:pPr>
      <w:r>
        <w:t xml:space="preserve">For </w:t>
      </w:r>
      <w:r w:rsidRPr="000F5043">
        <w:rPr>
          <w:i/>
        </w:rPr>
        <w:t>gross output</w:t>
      </w:r>
      <w:r>
        <w:t xml:space="preserve">; the rows of the ESTAT IOTs (in IMC classification – from Step 1) were split up into GTAP sectors using the shares obtained in Step 2, which in turn come from benchmarked GTAP9 IOTs and (HS) foreign trade statistics. As a result, the sum of each row corresponded to the endogenously estimated gross output by GTAP sector. These resulting gross </w:t>
      </w:r>
      <w:proofErr w:type="gramStart"/>
      <w:r w:rsidR="00850DBB">
        <w:t>output</w:t>
      </w:r>
      <w:proofErr w:type="gramEnd"/>
      <w:r>
        <w:t xml:space="preserve"> were replaced whenever superior exogenous data became available. In the numerical example, we used existing exogenous shares of gross output to decompose the agricultural activities (imc1) into the corresponding three GTAP sectors (gtap1, gtap2 and gtap3). Hence, we have not used any endogenous estimation, although they are provided for the sake of completeness. This estimation was done in sheet </w:t>
      </w:r>
      <w:r w:rsidRPr="00004A7A">
        <w:rPr>
          <w:i/>
        </w:rPr>
        <w:t>S</w:t>
      </w:r>
      <w:r>
        <w:rPr>
          <w:i/>
        </w:rPr>
        <w:t>3b-Out</w:t>
      </w:r>
      <w:r>
        <w:t>. The resulting values are the gross output totals by GTAP sector to be considered as target values in the final GTAP IOTs.</w:t>
      </w:r>
    </w:p>
    <w:p w:rsidR="00D87512" w:rsidRDefault="00D87512" w:rsidP="00D87512">
      <w:pPr>
        <w:pStyle w:val="ListParagraph"/>
        <w:numPr>
          <w:ilvl w:val="0"/>
          <w:numId w:val="10"/>
        </w:numPr>
        <w:jc w:val="both"/>
      </w:pPr>
      <w:r>
        <w:t xml:space="preserve">For </w:t>
      </w:r>
      <w:r w:rsidRPr="00C25DAB">
        <w:rPr>
          <w:i/>
        </w:rPr>
        <w:t>value added</w:t>
      </w:r>
      <w:r>
        <w:t>; in the numerical example, the value added of the three GTAP agricultural sectors have been obtained by applying shares of GTAP9 (adjusted) value added coefficients</w:t>
      </w:r>
      <w:r>
        <w:rPr>
          <w:rStyle w:val="FootnoteReference"/>
        </w:rPr>
        <w:footnoteReference w:id="1"/>
      </w:r>
      <w:r>
        <w:t xml:space="preserve"> to the value added of the agricultural sector (imc1) of the ESTAT IOTs. The adjustment of the GTAP9 value added coefficients was made by multiplying them by the ratio: </w:t>
      </w:r>
      <w:r w:rsidRPr="00906B11">
        <w:rPr>
          <w:i/>
        </w:rPr>
        <w:t>(targeted)</w:t>
      </w:r>
      <w:r>
        <w:t xml:space="preserve"> </w:t>
      </w:r>
      <w:r w:rsidRPr="0078441C">
        <w:rPr>
          <w:i/>
        </w:rPr>
        <w:t>gross output by</w:t>
      </w:r>
      <w:r>
        <w:t xml:space="preserve"> </w:t>
      </w:r>
      <w:r w:rsidRPr="0078441C">
        <w:rPr>
          <w:i/>
        </w:rPr>
        <w:t>GTAP sector from Step 3b / gross output by GTAP sector from Step 2</w:t>
      </w:r>
      <w:r>
        <w:t xml:space="preserve">. This estimation was done in sheet </w:t>
      </w:r>
      <w:r w:rsidRPr="00004A7A">
        <w:rPr>
          <w:i/>
        </w:rPr>
        <w:t>S</w:t>
      </w:r>
      <w:r>
        <w:rPr>
          <w:i/>
        </w:rPr>
        <w:t>3c-Va</w:t>
      </w:r>
      <w:r>
        <w:t xml:space="preserve">. The resulting values were the value added totals by GTAP sector to be considered as </w:t>
      </w:r>
      <w:r>
        <w:lastRenderedPageBreak/>
        <w:t xml:space="preserve">target values in the final GTAP IOTs. However, analogously to gross output, </w:t>
      </w:r>
      <w:r w:rsidRPr="003144F0">
        <w:t xml:space="preserve">we have not used any endogenous estimation, although they </w:t>
      </w:r>
      <w:r>
        <w:t>we</w:t>
      </w:r>
      <w:r w:rsidRPr="003144F0">
        <w:t>re provided for the sake of completeness</w:t>
      </w:r>
      <w:r>
        <w:t>. We have assumed instead that there were official statistics on value added by GTAP sectors (i.e. gtap1, gtap2 and gtap3).</w:t>
      </w:r>
    </w:p>
    <w:p w:rsidR="00D87512" w:rsidRPr="003F5F0B" w:rsidRDefault="00D87512" w:rsidP="00D87512">
      <w:pPr>
        <w:pStyle w:val="ListParagraph"/>
        <w:ind w:firstLine="709"/>
        <w:jc w:val="both"/>
      </w:pPr>
      <w:r>
        <w:t>The main outcomes of the Step3 are the provision of target values for imports, gross output and value added by GTAP sectors, either endogenous or exogenously determined.</w:t>
      </w:r>
    </w:p>
    <w:p w:rsidR="00D87512" w:rsidRPr="003D0BF4" w:rsidRDefault="00D87512" w:rsidP="00121195">
      <w:pPr>
        <w:pStyle w:val="Heading2"/>
        <w:numPr>
          <w:ilvl w:val="0"/>
          <w:numId w:val="0"/>
        </w:numPr>
        <w:ind w:left="426"/>
      </w:pPr>
      <w:r w:rsidRPr="006569F2">
        <w:t>Step 4: Adjustment</w:t>
      </w:r>
      <w:r>
        <w:t>s</w:t>
      </w:r>
      <w:r w:rsidRPr="006569F2">
        <w:t xml:space="preserve"> of the modified GTAP IOT flows to </w:t>
      </w:r>
      <w:r>
        <w:t xml:space="preserve">the targeted </w:t>
      </w:r>
      <w:r w:rsidRPr="006569F2">
        <w:t xml:space="preserve">gross </w:t>
      </w:r>
      <w:r w:rsidR="00850DBB">
        <w:t>output</w:t>
      </w:r>
      <w:r>
        <w:t xml:space="preserve"> and total imports</w:t>
      </w:r>
    </w:p>
    <w:p w:rsidR="00D87512" w:rsidRDefault="00D87512" w:rsidP="00D87512">
      <w:pPr>
        <w:spacing w:before="240" w:line="276" w:lineRule="auto"/>
        <w:jc w:val="both"/>
        <w:rPr>
          <w:rFonts w:ascii="Times New Roman" w:hAnsi="Times New Roman"/>
          <w:sz w:val="24"/>
          <w:szCs w:val="24"/>
        </w:rPr>
      </w:pPr>
      <w:r>
        <w:rPr>
          <w:rFonts w:ascii="Times New Roman" w:hAnsi="Times New Roman"/>
          <w:sz w:val="24"/>
          <w:szCs w:val="24"/>
        </w:rPr>
        <w:t>In Step 4a</w:t>
      </w:r>
      <w:r w:rsidRPr="00906B11">
        <w:rPr>
          <w:rFonts w:ascii="Times New Roman" w:hAnsi="Times New Roman"/>
          <w:sz w:val="24"/>
          <w:szCs w:val="24"/>
        </w:rPr>
        <w:t xml:space="preserve">, the domestic and import intermediate flows of the GTAP </w:t>
      </w:r>
      <w:r>
        <w:rPr>
          <w:rFonts w:ascii="Times New Roman" w:hAnsi="Times New Roman"/>
          <w:sz w:val="24"/>
          <w:szCs w:val="24"/>
        </w:rPr>
        <w:t>IOTs</w:t>
      </w:r>
      <w:r w:rsidRPr="00906B11">
        <w:rPr>
          <w:rFonts w:ascii="Times New Roman" w:hAnsi="Times New Roman"/>
          <w:sz w:val="24"/>
          <w:szCs w:val="24"/>
        </w:rPr>
        <w:t xml:space="preserve"> obtained from Step 2 </w:t>
      </w:r>
      <w:r>
        <w:rPr>
          <w:rFonts w:ascii="Times New Roman" w:hAnsi="Times New Roman"/>
          <w:sz w:val="24"/>
          <w:szCs w:val="24"/>
        </w:rPr>
        <w:t>we</w:t>
      </w:r>
      <w:r w:rsidRPr="00906B11">
        <w:rPr>
          <w:rFonts w:ascii="Times New Roman" w:hAnsi="Times New Roman"/>
          <w:sz w:val="24"/>
          <w:szCs w:val="24"/>
        </w:rPr>
        <w:t xml:space="preserve">re re-scaled </w:t>
      </w:r>
      <w:r w:rsidRPr="003D0BF4">
        <w:rPr>
          <w:rFonts w:ascii="Times New Roman" w:hAnsi="Times New Roman"/>
          <w:i/>
          <w:sz w:val="24"/>
          <w:szCs w:val="24"/>
        </w:rPr>
        <w:t>column-wise</w:t>
      </w:r>
      <w:r w:rsidRPr="00906B11">
        <w:rPr>
          <w:rFonts w:ascii="Times New Roman" w:hAnsi="Times New Roman"/>
          <w:sz w:val="24"/>
          <w:szCs w:val="24"/>
        </w:rPr>
        <w:t xml:space="preserve"> by the ratio: </w:t>
      </w:r>
      <w:r w:rsidRPr="00906B11">
        <w:rPr>
          <w:rFonts w:ascii="Times New Roman" w:hAnsi="Times New Roman"/>
          <w:i/>
          <w:sz w:val="24"/>
          <w:szCs w:val="24"/>
        </w:rPr>
        <w:t>(targeted)</w:t>
      </w:r>
      <w:r w:rsidRPr="00906B11">
        <w:rPr>
          <w:rFonts w:ascii="Times New Roman" w:hAnsi="Times New Roman"/>
          <w:sz w:val="24"/>
          <w:szCs w:val="24"/>
        </w:rPr>
        <w:t xml:space="preserve"> </w:t>
      </w:r>
      <w:r w:rsidRPr="00906B11">
        <w:rPr>
          <w:rFonts w:ascii="Times New Roman" w:hAnsi="Times New Roman"/>
          <w:i/>
          <w:sz w:val="24"/>
          <w:szCs w:val="24"/>
        </w:rPr>
        <w:t>gross output by</w:t>
      </w:r>
      <w:r w:rsidRPr="00906B11">
        <w:rPr>
          <w:rFonts w:ascii="Times New Roman" w:hAnsi="Times New Roman"/>
          <w:sz w:val="24"/>
          <w:szCs w:val="24"/>
        </w:rPr>
        <w:t xml:space="preserve"> </w:t>
      </w:r>
      <w:r w:rsidRPr="00906B11">
        <w:rPr>
          <w:rFonts w:ascii="Times New Roman" w:hAnsi="Times New Roman"/>
          <w:i/>
          <w:sz w:val="24"/>
          <w:szCs w:val="24"/>
        </w:rPr>
        <w:t>GTAP sector from Step 3b / gr</w:t>
      </w:r>
      <w:r>
        <w:rPr>
          <w:rFonts w:ascii="Times New Roman" w:hAnsi="Times New Roman"/>
          <w:i/>
          <w:sz w:val="24"/>
          <w:szCs w:val="24"/>
        </w:rPr>
        <w:t>oss output from GTAP9 data</w:t>
      </w:r>
      <w:r w:rsidRPr="00906B11">
        <w:rPr>
          <w:rFonts w:ascii="Times New Roman" w:hAnsi="Times New Roman"/>
          <w:sz w:val="24"/>
          <w:szCs w:val="24"/>
        </w:rPr>
        <w:t xml:space="preserve">. </w:t>
      </w:r>
      <w:r>
        <w:rPr>
          <w:rFonts w:ascii="Times New Roman" w:hAnsi="Times New Roman"/>
          <w:sz w:val="24"/>
          <w:szCs w:val="24"/>
        </w:rPr>
        <w:t>Then ‘</w:t>
      </w:r>
      <w:r w:rsidRPr="00906B11">
        <w:rPr>
          <w:rFonts w:ascii="Times New Roman" w:hAnsi="Times New Roman"/>
          <w:i/>
          <w:sz w:val="24"/>
          <w:szCs w:val="24"/>
        </w:rPr>
        <w:t>gr</w:t>
      </w:r>
      <w:r>
        <w:rPr>
          <w:rFonts w:ascii="Times New Roman" w:hAnsi="Times New Roman"/>
          <w:i/>
          <w:sz w:val="24"/>
          <w:szCs w:val="24"/>
        </w:rPr>
        <w:t xml:space="preserve">oss </w:t>
      </w:r>
      <w:r w:rsidR="00850DBB">
        <w:rPr>
          <w:rFonts w:ascii="Times New Roman" w:hAnsi="Times New Roman"/>
          <w:i/>
          <w:sz w:val="24"/>
          <w:szCs w:val="24"/>
        </w:rPr>
        <w:t>output</w:t>
      </w:r>
      <w:r>
        <w:rPr>
          <w:rFonts w:ascii="Times New Roman" w:hAnsi="Times New Roman"/>
          <w:i/>
          <w:sz w:val="24"/>
          <w:szCs w:val="24"/>
        </w:rPr>
        <w:t xml:space="preserve"> from S</w:t>
      </w:r>
      <w:r w:rsidRPr="00906B11">
        <w:rPr>
          <w:rFonts w:ascii="Times New Roman" w:hAnsi="Times New Roman"/>
          <w:i/>
          <w:sz w:val="24"/>
          <w:szCs w:val="24"/>
        </w:rPr>
        <w:t>4a-Interm</w:t>
      </w:r>
      <w:r>
        <w:rPr>
          <w:rFonts w:ascii="Times New Roman" w:hAnsi="Times New Roman"/>
          <w:i/>
          <w:sz w:val="24"/>
          <w:szCs w:val="24"/>
        </w:rPr>
        <w:t>’</w:t>
      </w:r>
      <w:r>
        <w:rPr>
          <w:rFonts w:ascii="Times New Roman" w:hAnsi="Times New Roman"/>
          <w:sz w:val="24"/>
          <w:szCs w:val="24"/>
        </w:rPr>
        <w:t xml:space="preserve"> and ‘</w:t>
      </w:r>
      <w:r>
        <w:rPr>
          <w:rFonts w:ascii="Times New Roman" w:hAnsi="Times New Roman"/>
          <w:i/>
          <w:sz w:val="24"/>
          <w:szCs w:val="24"/>
        </w:rPr>
        <w:t>import totals from S</w:t>
      </w:r>
      <w:r w:rsidRPr="00906B11">
        <w:rPr>
          <w:rFonts w:ascii="Times New Roman" w:hAnsi="Times New Roman"/>
          <w:i/>
          <w:sz w:val="24"/>
          <w:szCs w:val="24"/>
        </w:rPr>
        <w:t>4a-Interm</w:t>
      </w:r>
      <w:r>
        <w:rPr>
          <w:rFonts w:ascii="Times New Roman" w:hAnsi="Times New Roman"/>
          <w:sz w:val="24"/>
          <w:szCs w:val="24"/>
        </w:rPr>
        <w:t xml:space="preserve">’ were calculated as row-totals of the so ‘half-‘ (column-wise) modified domestic and import flows (including the unchanged final demand blocks) of the GTAP IOT. All these were done in sheet </w:t>
      </w:r>
      <w:r w:rsidRPr="00004A7A">
        <w:rPr>
          <w:rFonts w:ascii="Times New Roman" w:hAnsi="Times New Roman"/>
          <w:i/>
          <w:sz w:val="24"/>
          <w:szCs w:val="24"/>
        </w:rPr>
        <w:t>S</w:t>
      </w:r>
      <w:r>
        <w:rPr>
          <w:rFonts w:ascii="Times New Roman" w:hAnsi="Times New Roman"/>
          <w:i/>
          <w:sz w:val="24"/>
          <w:szCs w:val="24"/>
        </w:rPr>
        <w:t>4a-Interm</w:t>
      </w:r>
      <w:r>
        <w:rPr>
          <w:rFonts w:ascii="Times New Roman" w:hAnsi="Times New Roman"/>
          <w:sz w:val="24"/>
          <w:szCs w:val="24"/>
        </w:rPr>
        <w:t xml:space="preserve">. </w:t>
      </w:r>
    </w:p>
    <w:p w:rsidR="00D87512" w:rsidRDefault="00D87512" w:rsidP="00D87512">
      <w:pPr>
        <w:spacing w:before="240" w:line="276" w:lineRule="auto"/>
        <w:ind w:firstLine="720"/>
        <w:jc w:val="both"/>
        <w:rPr>
          <w:rFonts w:ascii="Times New Roman" w:hAnsi="Times New Roman"/>
          <w:sz w:val="24"/>
          <w:szCs w:val="24"/>
        </w:rPr>
      </w:pPr>
      <w:r>
        <w:rPr>
          <w:rFonts w:ascii="Times New Roman" w:hAnsi="Times New Roman"/>
          <w:sz w:val="24"/>
          <w:szCs w:val="24"/>
        </w:rPr>
        <w:t xml:space="preserve">Then, in Step 4b, the resulting GTAP IO table (from </w:t>
      </w:r>
      <w:r>
        <w:rPr>
          <w:rFonts w:ascii="Times New Roman" w:hAnsi="Times New Roman"/>
          <w:i/>
          <w:sz w:val="24"/>
          <w:szCs w:val="24"/>
        </w:rPr>
        <w:t>S</w:t>
      </w:r>
      <w:r w:rsidRPr="00906B11">
        <w:rPr>
          <w:rFonts w:ascii="Times New Roman" w:hAnsi="Times New Roman"/>
          <w:i/>
          <w:sz w:val="24"/>
          <w:szCs w:val="24"/>
        </w:rPr>
        <w:t>4a-Interm</w:t>
      </w:r>
      <w:r>
        <w:rPr>
          <w:rFonts w:ascii="Times New Roman" w:hAnsi="Times New Roman"/>
          <w:sz w:val="24"/>
          <w:szCs w:val="24"/>
        </w:rPr>
        <w:t xml:space="preserve">) was again re-scaled but </w:t>
      </w:r>
      <w:r w:rsidRPr="003D0BF4">
        <w:rPr>
          <w:rFonts w:ascii="Times New Roman" w:hAnsi="Times New Roman"/>
          <w:i/>
          <w:sz w:val="24"/>
          <w:szCs w:val="24"/>
        </w:rPr>
        <w:t>row-wise</w:t>
      </w:r>
      <w:r>
        <w:rPr>
          <w:rFonts w:ascii="Times New Roman" w:hAnsi="Times New Roman"/>
          <w:sz w:val="24"/>
          <w:szCs w:val="24"/>
        </w:rPr>
        <w:t xml:space="preserve"> in order to get the targeted gross output and import totals by GTAP sector. The ratio applied to domestic uses was: </w:t>
      </w:r>
      <w:r w:rsidRPr="00906B11">
        <w:rPr>
          <w:rFonts w:ascii="Times New Roman" w:hAnsi="Times New Roman"/>
          <w:i/>
          <w:sz w:val="24"/>
          <w:szCs w:val="24"/>
        </w:rPr>
        <w:t>(targeted)</w:t>
      </w:r>
      <w:r w:rsidRPr="00906B11">
        <w:rPr>
          <w:rFonts w:ascii="Times New Roman" w:hAnsi="Times New Roman"/>
          <w:sz w:val="24"/>
          <w:szCs w:val="24"/>
        </w:rPr>
        <w:t xml:space="preserve"> </w:t>
      </w:r>
      <w:r w:rsidRPr="00906B11">
        <w:rPr>
          <w:rFonts w:ascii="Times New Roman" w:hAnsi="Times New Roman"/>
          <w:i/>
          <w:sz w:val="24"/>
          <w:szCs w:val="24"/>
        </w:rPr>
        <w:t>gross output by</w:t>
      </w:r>
      <w:r w:rsidRPr="00906B11">
        <w:rPr>
          <w:rFonts w:ascii="Times New Roman" w:hAnsi="Times New Roman"/>
          <w:sz w:val="24"/>
          <w:szCs w:val="24"/>
        </w:rPr>
        <w:t xml:space="preserve"> </w:t>
      </w:r>
      <w:r w:rsidRPr="00906B11">
        <w:rPr>
          <w:rFonts w:ascii="Times New Roman" w:hAnsi="Times New Roman"/>
          <w:i/>
          <w:sz w:val="24"/>
          <w:szCs w:val="24"/>
        </w:rPr>
        <w:t>GTAP sector from Step 3b / gr</w:t>
      </w:r>
      <w:r>
        <w:rPr>
          <w:rFonts w:ascii="Times New Roman" w:hAnsi="Times New Roman"/>
          <w:i/>
          <w:sz w:val="24"/>
          <w:szCs w:val="24"/>
        </w:rPr>
        <w:t>oss output from S</w:t>
      </w:r>
      <w:r w:rsidRPr="00906B11">
        <w:rPr>
          <w:rFonts w:ascii="Times New Roman" w:hAnsi="Times New Roman"/>
          <w:i/>
          <w:sz w:val="24"/>
          <w:szCs w:val="24"/>
        </w:rPr>
        <w:t>4a-Interm</w:t>
      </w:r>
      <w:r>
        <w:rPr>
          <w:rFonts w:ascii="Times New Roman" w:hAnsi="Times New Roman"/>
          <w:sz w:val="24"/>
          <w:szCs w:val="24"/>
        </w:rPr>
        <w:t xml:space="preserve">; while for imports: </w:t>
      </w:r>
      <w:r w:rsidRPr="00906B11">
        <w:rPr>
          <w:rFonts w:ascii="Times New Roman" w:hAnsi="Times New Roman"/>
          <w:i/>
          <w:sz w:val="24"/>
          <w:szCs w:val="24"/>
        </w:rPr>
        <w:t>(targeted)</w:t>
      </w:r>
      <w:r w:rsidRPr="00906B11">
        <w:rPr>
          <w:rFonts w:ascii="Times New Roman" w:hAnsi="Times New Roman"/>
          <w:sz w:val="24"/>
          <w:szCs w:val="24"/>
        </w:rPr>
        <w:t xml:space="preserve"> </w:t>
      </w:r>
      <w:r>
        <w:rPr>
          <w:rFonts w:ascii="Times New Roman" w:hAnsi="Times New Roman"/>
          <w:i/>
          <w:sz w:val="24"/>
          <w:szCs w:val="24"/>
        </w:rPr>
        <w:t>imports</w:t>
      </w:r>
      <w:r w:rsidRPr="00906B11">
        <w:rPr>
          <w:rFonts w:ascii="Times New Roman" w:hAnsi="Times New Roman"/>
          <w:i/>
          <w:sz w:val="24"/>
          <w:szCs w:val="24"/>
        </w:rPr>
        <w:t xml:space="preserve"> by</w:t>
      </w:r>
      <w:r w:rsidRPr="00906B11">
        <w:rPr>
          <w:rFonts w:ascii="Times New Roman" w:hAnsi="Times New Roman"/>
          <w:sz w:val="24"/>
          <w:szCs w:val="24"/>
        </w:rPr>
        <w:t xml:space="preserve"> </w:t>
      </w:r>
      <w:r w:rsidRPr="00906B11">
        <w:rPr>
          <w:rFonts w:ascii="Times New Roman" w:hAnsi="Times New Roman"/>
          <w:i/>
          <w:sz w:val="24"/>
          <w:szCs w:val="24"/>
        </w:rPr>
        <w:t>GTAP sector from Step 3</w:t>
      </w:r>
      <w:r>
        <w:rPr>
          <w:rFonts w:ascii="Times New Roman" w:hAnsi="Times New Roman"/>
          <w:i/>
          <w:sz w:val="24"/>
          <w:szCs w:val="24"/>
        </w:rPr>
        <w:t>a</w:t>
      </w:r>
      <w:r w:rsidRPr="00906B11">
        <w:rPr>
          <w:rFonts w:ascii="Times New Roman" w:hAnsi="Times New Roman"/>
          <w:i/>
          <w:sz w:val="24"/>
          <w:szCs w:val="24"/>
        </w:rPr>
        <w:t xml:space="preserve"> / </w:t>
      </w:r>
      <w:r>
        <w:rPr>
          <w:rFonts w:ascii="Times New Roman" w:hAnsi="Times New Roman"/>
          <w:i/>
          <w:sz w:val="24"/>
          <w:szCs w:val="24"/>
        </w:rPr>
        <w:t>import totals from S</w:t>
      </w:r>
      <w:r w:rsidRPr="00906B11">
        <w:rPr>
          <w:rFonts w:ascii="Times New Roman" w:hAnsi="Times New Roman"/>
          <w:i/>
          <w:sz w:val="24"/>
          <w:szCs w:val="24"/>
        </w:rPr>
        <w:t>4a-Interm</w:t>
      </w:r>
      <w:r>
        <w:rPr>
          <w:rFonts w:ascii="Times New Roman" w:hAnsi="Times New Roman"/>
          <w:sz w:val="24"/>
          <w:szCs w:val="24"/>
        </w:rPr>
        <w:t xml:space="preserve">. This was done in sheet </w:t>
      </w:r>
      <w:r>
        <w:rPr>
          <w:rFonts w:ascii="Times New Roman" w:hAnsi="Times New Roman"/>
          <w:i/>
          <w:sz w:val="24"/>
          <w:szCs w:val="24"/>
        </w:rPr>
        <w:t>S4b-Domr</w:t>
      </w:r>
      <w:r>
        <w:rPr>
          <w:rFonts w:ascii="Times New Roman" w:hAnsi="Times New Roman"/>
          <w:sz w:val="24"/>
          <w:szCs w:val="24"/>
        </w:rPr>
        <w:t>.</w:t>
      </w:r>
    </w:p>
    <w:p w:rsidR="00D87512" w:rsidRPr="00BE138D" w:rsidRDefault="00D87512" w:rsidP="00121195">
      <w:pPr>
        <w:pStyle w:val="Heading2"/>
        <w:numPr>
          <w:ilvl w:val="0"/>
          <w:numId w:val="0"/>
        </w:numPr>
        <w:ind w:left="426"/>
      </w:pPr>
      <w:r>
        <w:t xml:space="preserve">Step 5: Recalculation of </w:t>
      </w:r>
      <w:proofErr w:type="spellStart"/>
      <w:r>
        <w:rPr>
          <w:lang w:val="hu-HU"/>
        </w:rPr>
        <w:t>the</w:t>
      </w:r>
      <w:proofErr w:type="spellEnd"/>
      <w:r>
        <w:rPr>
          <w:lang w:val="hu-HU"/>
        </w:rPr>
        <w:t xml:space="preserve"> </w:t>
      </w:r>
      <w:r>
        <w:t>conversion coefficients</w:t>
      </w:r>
    </w:p>
    <w:p w:rsidR="00D87512" w:rsidRDefault="00D87512" w:rsidP="00D87512">
      <w:pPr>
        <w:spacing w:before="240" w:line="276" w:lineRule="auto"/>
        <w:jc w:val="both"/>
        <w:rPr>
          <w:rFonts w:ascii="Times New Roman" w:hAnsi="Times New Roman"/>
          <w:sz w:val="24"/>
          <w:szCs w:val="24"/>
        </w:rPr>
      </w:pPr>
      <w:r>
        <w:rPr>
          <w:rFonts w:ascii="Times New Roman" w:hAnsi="Times New Roman"/>
          <w:sz w:val="24"/>
          <w:szCs w:val="24"/>
        </w:rPr>
        <w:t xml:space="preserve">In the fifth step, demonstrated in sheet </w:t>
      </w:r>
      <w:r>
        <w:rPr>
          <w:rFonts w:ascii="Times New Roman" w:hAnsi="Times New Roman"/>
          <w:i/>
          <w:sz w:val="24"/>
          <w:szCs w:val="24"/>
        </w:rPr>
        <w:t>S5RecTrf,</w:t>
      </w:r>
      <w:r>
        <w:rPr>
          <w:rFonts w:ascii="Times New Roman" w:hAnsi="Times New Roman"/>
          <w:sz w:val="24"/>
          <w:szCs w:val="24"/>
        </w:rPr>
        <w:t xml:space="preserve"> the</w:t>
      </w:r>
      <w:r w:rsidRPr="00385534">
        <w:rPr>
          <w:rFonts w:ascii="Times New Roman" w:hAnsi="Times New Roman"/>
          <w:sz w:val="24"/>
          <w:szCs w:val="24"/>
        </w:rPr>
        <w:t xml:space="preserve"> rows of the ESTAT </w:t>
      </w:r>
      <w:r>
        <w:rPr>
          <w:rFonts w:ascii="Times New Roman" w:hAnsi="Times New Roman"/>
          <w:sz w:val="24"/>
          <w:szCs w:val="24"/>
        </w:rPr>
        <w:t>IOTs</w:t>
      </w:r>
      <w:r w:rsidRPr="00385534">
        <w:rPr>
          <w:rFonts w:ascii="Times New Roman" w:hAnsi="Times New Roman"/>
          <w:sz w:val="24"/>
          <w:szCs w:val="24"/>
        </w:rPr>
        <w:t xml:space="preserve"> (in IMC classification – from Step 1) </w:t>
      </w:r>
      <w:r>
        <w:rPr>
          <w:rFonts w:ascii="Times New Roman" w:hAnsi="Times New Roman"/>
          <w:sz w:val="24"/>
          <w:szCs w:val="24"/>
        </w:rPr>
        <w:t>we</w:t>
      </w:r>
      <w:r w:rsidRPr="00385534">
        <w:rPr>
          <w:rFonts w:ascii="Times New Roman" w:hAnsi="Times New Roman"/>
          <w:sz w:val="24"/>
          <w:szCs w:val="24"/>
        </w:rPr>
        <w:t xml:space="preserve">re split up into GTAP sectors using the </w:t>
      </w:r>
      <w:r>
        <w:rPr>
          <w:rFonts w:ascii="Times New Roman" w:hAnsi="Times New Roman"/>
          <w:sz w:val="24"/>
          <w:szCs w:val="24"/>
        </w:rPr>
        <w:t xml:space="preserve">(updated) </w:t>
      </w:r>
      <w:r w:rsidRPr="00385534">
        <w:rPr>
          <w:rFonts w:ascii="Times New Roman" w:hAnsi="Times New Roman"/>
          <w:sz w:val="24"/>
          <w:szCs w:val="24"/>
        </w:rPr>
        <w:t xml:space="preserve">shares </w:t>
      </w:r>
      <w:r>
        <w:rPr>
          <w:rFonts w:ascii="Times New Roman" w:hAnsi="Times New Roman"/>
          <w:sz w:val="24"/>
          <w:szCs w:val="24"/>
        </w:rPr>
        <w:t>or recalculated conversion coefficients calculated</w:t>
      </w:r>
      <w:r w:rsidRPr="00385534">
        <w:rPr>
          <w:rFonts w:ascii="Times New Roman" w:hAnsi="Times New Roman"/>
          <w:sz w:val="24"/>
          <w:szCs w:val="24"/>
        </w:rPr>
        <w:t xml:space="preserve"> </w:t>
      </w:r>
      <w:r>
        <w:rPr>
          <w:rFonts w:ascii="Times New Roman" w:hAnsi="Times New Roman"/>
          <w:sz w:val="24"/>
          <w:szCs w:val="24"/>
        </w:rPr>
        <w:t>from</w:t>
      </w:r>
      <w:r w:rsidRPr="00385534">
        <w:rPr>
          <w:rFonts w:ascii="Times New Roman" w:hAnsi="Times New Roman"/>
          <w:sz w:val="24"/>
          <w:szCs w:val="24"/>
        </w:rPr>
        <w:t xml:space="preserve"> </w:t>
      </w:r>
      <w:r>
        <w:rPr>
          <w:rFonts w:ascii="Times New Roman" w:hAnsi="Times New Roman"/>
          <w:sz w:val="24"/>
          <w:szCs w:val="24"/>
        </w:rPr>
        <w:t xml:space="preserve">the values of the GTAP IOTs modified in </w:t>
      </w:r>
      <w:r w:rsidRPr="00385534">
        <w:rPr>
          <w:rFonts w:ascii="Times New Roman" w:hAnsi="Times New Roman"/>
          <w:sz w:val="24"/>
          <w:szCs w:val="24"/>
        </w:rPr>
        <w:t xml:space="preserve">Step </w:t>
      </w:r>
      <w:r>
        <w:rPr>
          <w:rFonts w:ascii="Times New Roman" w:hAnsi="Times New Roman"/>
          <w:sz w:val="24"/>
          <w:szCs w:val="24"/>
        </w:rPr>
        <w:t>4</w:t>
      </w:r>
      <w:r w:rsidRPr="00385534">
        <w:rPr>
          <w:rFonts w:ascii="Times New Roman" w:hAnsi="Times New Roman"/>
          <w:sz w:val="24"/>
          <w:szCs w:val="24"/>
        </w:rPr>
        <w:t>.</w:t>
      </w:r>
      <w:r>
        <w:rPr>
          <w:rFonts w:ascii="Times New Roman" w:hAnsi="Times New Roman"/>
          <w:sz w:val="24"/>
          <w:szCs w:val="24"/>
        </w:rPr>
        <w:t xml:space="preserve"> </w:t>
      </w:r>
    </w:p>
    <w:p w:rsidR="00D87512" w:rsidRDefault="00D87512" w:rsidP="00121195">
      <w:pPr>
        <w:pStyle w:val="Heading2"/>
        <w:numPr>
          <w:ilvl w:val="0"/>
          <w:numId w:val="0"/>
        </w:numPr>
        <w:ind w:left="426"/>
      </w:pPr>
      <w:r>
        <w:t>Step 6: Estimation of the preliminary IOTs (priors)</w:t>
      </w:r>
    </w:p>
    <w:p w:rsidR="00D87512" w:rsidRDefault="00D87512" w:rsidP="00D87512">
      <w:pPr>
        <w:spacing w:before="240" w:line="276" w:lineRule="auto"/>
        <w:jc w:val="both"/>
        <w:rPr>
          <w:rFonts w:ascii="Times New Roman" w:hAnsi="Times New Roman"/>
          <w:sz w:val="24"/>
          <w:szCs w:val="24"/>
        </w:rPr>
      </w:pPr>
      <w:r>
        <w:rPr>
          <w:rFonts w:ascii="Times New Roman" w:hAnsi="Times New Roman"/>
          <w:sz w:val="24"/>
          <w:szCs w:val="24"/>
        </w:rPr>
        <w:t>The</w:t>
      </w:r>
      <w:r w:rsidRPr="00385534">
        <w:rPr>
          <w:rFonts w:ascii="Times New Roman" w:hAnsi="Times New Roman"/>
          <w:sz w:val="24"/>
          <w:szCs w:val="24"/>
        </w:rPr>
        <w:t xml:space="preserve"> </w:t>
      </w:r>
      <w:r>
        <w:rPr>
          <w:rFonts w:ascii="Times New Roman" w:hAnsi="Times New Roman"/>
          <w:sz w:val="24"/>
          <w:szCs w:val="24"/>
        </w:rPr>
        <w:t xml:space="preserve">starting point of Step 6 was the semi-transformed ESTAT IO table (GTAP x IMC) obtained from Step 5. In Step 6, their columns were converted from IMC sectors to GTAP sectors using again the figures of the GTAP IOTs further modified in </w:t>
      </w:r>
      <w:r w:rsidRPr="00385534">
        <w:rPr>
          <w:rFonts w:ascii="Times New Roman" w:hAnsi="Times New Roman"/>
          <w:sz w:val="24"/>
          <w:szCs w:val="24"/>
        </w:rPr>
        <w:t xml:space="preserve">Step </w:t>
      </w:r>
      <w:r>
        <w:rPr>
          <w:rFonts w:ascii="Times New Roman" w:hAnsi="Times New Roman"/>
          <w:sz w:val="24"/>
          <w:szCs w:val="24"/>
        </w:rPr>
        <w:t>4 to compute the conversion coefficients. However, now the shares were computed row-wise instead. Naturally the above conversion affects only the intermediate block of the semi-transformed ESTAT IOTs so that their final demand components must remain unchanged.</w:t>
      </w:r>
    </w:p>
    <w:p w:rsidR="00D87512" w:rsidRDefault="00D87512" w:rsidP="00D87512">
      <w:pPr>
        <w:spacing w:before="240" w:line="276" w:lineRule="auto"/>
        <w:jc w:val="both"/>
        <w:rPr>
          <w:rFonts w:ascii="Times New Roman" w:hAnsi="Times New Roman"/>
          <w:sz w:val="24"/>
          <w:szCs w:val="24"/>
        </w:rPr>
      </w:pPr>
      <w:r>
        <w:rPr>
          <w:rFonts w:ascii="Times New Roman" w:hAnsi="Times New Roman"/>
          <w:sz w:val="24"/>
          <w:szCs w:val="24"/>
        </w:rPr>
        <w:tab/>
        <w:t>For the value added, gi</w:t>
      </w:r>
      <w:r w:rsidRPr="0074671B">
        <w:rPr>
          <w:rFonts w:ascii="Times New Roman" w:hAnsi="Times New Roman"/>
          <w:sz w:val="24"/>
          <w:szCs w:val="24"/>
        </w:rPr>
        <w:t xml:space="preserve">ven the endogenous </w:t>
      </w:r>
      <w:r>
        <w:rPr>
          <w:rFonts w:ascii="Times New Roman" w:hAnsi="Times New Roman"/>
          <w:sz w:val="24"/>
          <w:szCs w:val="24"/>
        </w:rPr>
        <w:t xml:space="preserve">(or available) </w:t>
      </w:r>
      <w:r w:rsidRPr="0074671B">
        <w:rPr>
          <w:rFonts w:ascii="Times New Roman" w:hAnsi="Times New Roman"/>
          <w:sz w:val="24"/>
          <w:szCs w:val="24"/>
        </w:rPr>
        <w:t xml:space="preserve">gross output estimated as described above, we computed </w:t>
      </w:r>
      <w:r>
        <w:rPr>
          <w:rFonts w:ascii="Times New Roman" w:hAnsi="Times New Roman"/>
          <w:sz w:val="24"/>
          <w:szCs w:val="24"/>
        </w:rPr>
        <w:t xml:space="preserve">capital compensation </w:t>
      </w:r>
      <w:r w:rsidRPr="0074671B">
        <w:rPr>
          <w:rFonts w:ascii="Times New Roman" w:hAnsi="Times New Roman"/>
          <w:sz w:val="24"/>
          <w:szCs w:val="24"/>
        </w:rPr>
        <w:t>residually, as a difference between the gross output and the total estimated (domestic and imported) intermediate uses</w:t>
      </w:r>
      <w:r>
        <w:rPr>
          <w:rFonts w:ascii="Times New Roman" w:hAnsi="Times New Roman"/>
          <w:sz w:val="24"/>
          <w:szCs w:val="24"/>
        </w:rPr>
        <w:t xml:space="preserve">, </w:t>
      </w:r>
      <w:r w:rsidRPr="0074671B">
        <w:rPr>
          <w:rFonts w:ascii="Times New Roman" w:hAnsi="Times New Roman"/>
          <w:sz w:val="24"/>
          <w:szCs w:val="24"/>
        </w:rPr>
        <w:t xml:space="preserve">TLS, labour compensation and other net taxes on production. We used SBS data to estimate the labour compensation </w:t>
      </w:r>
      <w:r w:rsidRPr="0074671B">
        <w:rPr>
          <w:rFonts w:ascii="Times New Roman" w:hAnsi="Times New Roman"/>
          <w:sz w:val="24"/>
          <w:szCs w:val="24"/>
        </w:rPr>
        <w:lastRenderedPageBreak/>
        <w:t>components by GTAP sectors (shares) and the estimated</w:t>
      </w:r>
      <w:r>
        <w:rPr>
          <w:rFonts w:ascii="Times New Roman" w:hAnsi="Times New Roman"/>
          <w:sz w:val="24"/>
          <w:szCs w:val="24"/>
        </w:rPr>
        <w:t>/available</w:t>
      </w:r>
      <w:r w:rsidRPr="0074671B">
        <w:rPr>
          <w:rFonts w:ascii="Times New Roman" w:hAnsi="Times New Roman"/>
          <w:sz w:val="24"/>
          <w:szCs w:val="24"/>
        </w:rPr>
        <w:t xml:space="preserve"> gross </w:t>
      </w:r>
      <w:r w:rsidR="00850DBB">
        <w:rPr>
          <w:rFonts w:ascii="Times New Roman" w:hAnsi="Times New Roman"/>
          <w:sz w:val="24"/>
          <w:szCs w:val="24"/>
        </w:rPr>
        <w:t>output</w:t>
      </w:r>
      <w:r>
        <w:rPr>
          <w:rFonts w:ascii="Times New Roman" w:hAnsi="Times New Roman"/>
          <w:sz w:val="24"/>
          <w:szCs w:val="24"/>
        </w:rPr>
        <w:t>, value added or labour costs</w:t>
      </w:r>
      <w:r w:rsidRPr="0074671B">
        <w:rPr>
          <w:rFonts w:ascii="Times New Roman" w:hAnsi="Times New Roman"/>
          <w:sz w:val="24"/>
          <w:szCs w:val="24"/>
        </w:rPr>
        <w:t xml:space="preserve"> by GTAP sectors to allocate the other net taxes on production (shares)</w:t>
      </w:r>
      <w:r>
        <w:rPr>
          <w:rFonts w:ascii="Times New Roman" w:hAnsi="Times New Roman"/>
          <w:sz w:val="24"/>
          <w:szCs w:val="24"/>
        </w:rPr>
        <w:t>. As mentioned earlier, the TLS values were estimated using an ad-hoc procedure, which is reported separately</w:t>
      </w:r>
      <w:r w:rsidRPr="0074671B">
        <w:rPr>
          <w:rFonts w:ascii="Times New Roman" w:hAnsi="Times New Roman"/>
          <w:sz w:val="24"/>
          <w:szCs w:val="24"/>
        </w:rPr>
        <w:t>.</w:t>
      </w:r>
      <w:r>
        <w:rPr>
          <w:rFonts w:ascii="Times New Roman" w:hAnsi="Times New Roman"/>
          <w:sz w:val="24"/>
          <w:szCs w:val="24"/>
        </w:rPr>
        <w:t xml:space="preserve"> </w:t>
      </w:r>
      <w:r w:rsidRPr="0074671B">
        <w:rPr>
          <w:rFonts w:ascii="Times New Roman" w:hAnsi="Times New Roman"/>
          <w:sz w:val="24"/>
          <w:szCs w:val="24"/>
        </w:rPr>
        <w:t xml:space="preserve">However, there were </w:t>
      </w:r>
      <w:r>
        <w:rPr>
          <w:rFonts w:ascii="Times New Roman" w:hAnsi="Times New Roman"/>
          <w:sz w:val="24"/>
          <w:szCs w:val="24"/>
        </w:rPr>
        <w:t>exceptions</w:t>
      </w:r>
      <w:r w:rsidRPr="0074671B">
        <w:rPr>
          <w:rFonts w:ascii="Times New Roman" w:hAnsi="Times New Roman"/>
          <w:sz w:val="24"/>
          <w:szCs w:val="24"/>
        </w:rPr>
        <w:t xml:space="preserve"> whenever the capital values turned out to be negative and therefore, we estimated instead the labour cost as residual.</w:t>
      </w:r>
      <w:r>
        <w:rPr>
          <w:rFonts w:ascii="Times New Roman" w:hAnsi="Times New Roman"/>
          <w:sz w:val="24"/>
          <w:szCs w:val="24"/>
        </w:rPr>
        <w:t xml:space="preserve"> Still, the problem may persist and therefore, we also provide normal (positive) capital shares using official data coming from National Accounts and SBS surveys.</w:t>
      </w:r>
    </w:p>
    <w:p w:rsidR="00D87512" w:rsidRDefault="00D87512" w:rsidP="00D87512">
      <w:pPr>
        <w:spacing w:before="240" w:line="276" w:lineRule="auto"/>
        <w:ind w:firstLine="720"/>
        <w:jc w:val="both"/>
        <w:rPr>
          <w:rFonts w:ascii="Times New Roman" w:hAnsi="Times New Roman"/>
          <w:sz w:val="24"/>
          <w:szCs w:val="24"/>
        </w:rPr>
      </w:pPr>
      <w:r>
        <w:rPr>
          <w:rFonts w:ascii="Times New Roman" w:hAnsi="Times New Roman"/>
          <w:sz w:val="24"/>
          <w:szCs w:val="24"/>
        </w:rPr>
        <w:t>The main outcomes of Step 6 were the so called “prior” ESTAT-GTAP IOTs. By construction (since practically they are the disaggregation of the profile-cleaned ESTAT IOTs) on the common aggregation level these ESTAT-</w:t>
      </w:r>
      <w:r w:rsidRPr="00820D1F">
        <w:rPr>
          <w:rFonts w:ascii="Times New Roman" w:hAnsi="Times New Roman"/>
          <w:sz w:val="24"/>
          <w:szCs w:val="24"/>
        </w:rPr>
        <w:t xml:space="preserve">GTAP </w:t>
      </w:r>
      <w:r>
        <w:rPr>
          <w:rFonts w:ascii="Times New Roman" w:hAnsi="Times New Roman"/>
          <w:sz w:val="24"/>
          <w:szCs w:val="24"/>
        </w:rPr>
        <w:t>IOTs are (‘block-wise’) consistent with the (profile cleaned) ESTAT IO data and are balanced from the perspectives of supply and demand. However, at the GTAP-sectors break-down they do</w:t>
      </w:r>
      <w:r w:rsidRPr="00820D1F">
        <w:rPr>
          <w:rFonts w:ascii="Times New Roman" w:hAnsi="Times New Roman"/>
          <w:sz w:val="24"/>
          <w:szCs w:val="24"/>
        </w:rPr>
        <w:t xml:space="preserve"> not </w:t>
      </w:r>
      <w:r>
        <w:rPr>
          <w:rFonts w:ascii="Times New Roman" w:hAnsi="Times New Roman"/>
          <w:sz w:val="24"/>
          <w:szCs w:val="24"/>
        </w:rPr>
        <w:t xml:space="preserve">necessarily </w:t>
      </w:r>
      <w:r w:rsidRPr="00820D1F">
        <w:rPr>
          <w:rFonts w:ascii="Times New Roman" w:hAnsi="Times New Roman"/>
          <w:sz w:val="24"/>
          <w:szCs w:val="24"/>
        </w:rPr>
        <w:t>comply with: (</w:t>
      </w:r>
      <w:r>
        <w:rPr>
          <w:rFonts w:ascii="Times New Roman" w:hAnsi="Times New Roman"/>
          <w:sz w:val="24"/>
          <w:szCs w:val="24"/>
        </w:rPr>
        <w:t xml:space="preserve">see </w:t>
      </w:r>
      <w:r w:rsidRPr="00820D1F">
        <w:rPr>
          <w:rFonts w:ascii="Times New Roman" w:hAnsi="Times New Roman"/>
          <w:sz w:val="24"/>
          <w:szCs w:val="24"/>
        </w:rPr>
        <w:t xml:space="preserve">blue cells) </w:t>
      </w:r>
      <w:r>
        <w:rPr>
          <w:rFonts w:ascii="Times New Roman" w:hAnsi="Times New Roman"/>
          <w:sz w:val="24"/>
          <w:szCs w:val="24"/>
        </w:rPr>
        <w:t xml:space="preserve">targeted </w:t>
      </w:r>
      <w:r w:rsidRPr="00820D1F">
        <w:rPr>
          <w:rFonts w:ascii="Times New Roman" w:hAnsi="Times New Roman"/>
          <w:sz w:val="24"/>
          <w:szCs w:val="24"/>
        </w:rPr>
        <w:t>output, imports and value added</w:t>
      </w:r>
      <w:r>
        <w:rPr>
          <w:rFonts w:ascii="Times New Roman" w:hAnsi="Times New Roman"/>
          <w:sz w:val="24"/>
          <w:szCs w:val="24"/>
        </w:rPr>
        <w:t xml:space="preserve">. This is shown in sheet </w:t>
      </w:r>
      <w:r w:rsidRPr="00F8085D">
        <w:rPr>
          <w:rFonts w:ascii="Times New Roman" w:hAnsi="Times New Roman"/>
          <w:i/>
          <w:sz w:val="24"/>
          <w:szCs w:val="24"/>
        </w:rPr>
        <w:t>S6Priors</w:t>
      </w:r>
      <w:r>
        <w:rPr>
          <w:rFonts w:ascii="Times New Roman" w:hAnsi="Times New Roman"/>
          <w:sz w:val="24"/>
          <w:szCs w:val="24"/>
        </w:rPr>
        <w:t>.</w:t>
      </w:r>
    </w:p>
    <w:p w:rsidR="00D87512" w:rsidRDefault="00D87512" w:rsidP="00121195">
      <w:pPr>
        <w:pStyle w:val="Heading2"/>
        <w:numPr>
          <w:ilvl w:val="0"/>
          <w:numId w:val="0"/>
        </w:numPr>
        <w:ind w:left="426"/>
      </w:pPr>
      <w:r>
        <w:t>Step 7: Estimation of the final GTAP IOTs</w:t>
      </w:r>
    </w:p>
    <w:p w:rsidR="00D87512" w:rsidRDefault="00D87512" w:rsidP="00D87512">
      <w:pPr>
        <w:spacing w:before="240" w:line="276" w:lineRule="auto"/>
        <w:jc w:val="both"/>
        <w:rPr>
          <w:rFonts w:ascii="Times New Roman" w:hAnsi="Times New Roman"/>
          <w:sz w:val="24"/>
          <w:szCs w:val="24"/>
        </w:rPr>
      </w:pPr>
      <w:r>
        <w:rPr>
          <w:rFonts w:ascii="Times New Roman" w:hAnsi="Times New Roman"/>
          <w:sz w:val="24"/>
          <w:szCs w:val="24"/>
        </w:rPr>
        <w:t xml:space="preserve">The previous step provided ESTAT-GTAP IOTs that did not match the targeted values for totals of imports, gross </w:t>
      </w:r>
      <w:r w:rsidR="00850DBB">
        <w:rPr>
          <w:rFonts w:ascii="Times New Roman" w:hAnsi="Times New Roman"/>
          <w:sz w:val="24"/>
          <w:szCs w:val="24"/>
        </w:rPr>
        <w:t>output</w:t>
      </w:r>
      <w:r>
        <w:rPr>
          <w:rFonts w:ascii="Times New Roman" w:hAnsi="Times New Roman"/>
          <w:sz w:val="24"/>
          <w:szCs w:val="24"/>
        </w:rPr>
        <w:t xml:space="preserve"> and value added by GTAP sectors. Hence, we defined a </w:t>
      </w:r>
      <w:r w:rsidRPr="00432107">
        <w:rPr>
          <w:rFonts w:ascii="Times New Roman" w:hAnsi="Times New Roman"/>
          <w:sz w:val="24"/>
          <w:szCs w:val="24"/>
        </w:rPr>
        <w:t xml:space="preserve">distance minimizing constrained </w:t>
      </w:r>
      <w:r>
        <w:rPr>
          <w:rFonts w:ascii="Times New Roman" w:hAnsi="Times New Roman"/>
          <w:sz w:val="24"/>
          <w:szCs w:val="24"/>
        </w:rPr>
        <w:t>two-</w:t>
      </w:r>
      <w:r w:rsidRPr="00432107">
        <w:rPr>
          <w:rFonts w:ascii="Times New Roman" w:hAnsi="Times New Roman"/>
          <w:sz w:val="24"/>
          <w:szCs w:val="24"/>
        </w:rPr>
        <w:t>matrix estimation model</w:t>
      </w:r>
      <w:r>
        <w:rPr>
          <w:rFonts w:ascii="Times New Roman" w:hAnsi="Times New Roman"/>
          <w:sz w:val="24"/>
          <w:szCs w:val="24"/>
        </w:rPr>
        <w:t xml:space="preserve"> based on an objective function that minimizes the squared relative differences between the estimated and the prior ESTAT-GTAP IOTs subject to certain restrictions (Friedlander, 1961). The use of distance minimizing models is justified in the sense that we want to </w:t>
      </w:r>
      <w:proofErr w:type="gramStart"/>
      <w:r>
        <w:rPr>
          <w:rFonts w:ascii="Times New Roman" w:hAnsi="Times New Roman"/>
          <w:sz w:val="24"/>
          <w:szCs w:val="24"/>
        </w:rPr>
        <w:t>deviate</w:t>
      </w:r>
      <w:proofErr w:type="gramEnd"/>
      <w:r>
        <w:rPr>
          <w:rFonts w:ascii="Times New Roman" w:hAnsi="Times New Roman"/>
          <w:sz w:val="24"/>
          <w:szCs w:val="24"/>
        </w:rPr>
        <w:t xml:space="preserve"> the least from the prior ESTAT-GTAP IOTs in order to meet the targeted totals. Besides, it provides a flexible framework for adding (partly based on further statistics like the CAPRI database, additional information on the technologies, etc.) ad-hoc constraints on specific elements of the IOTs to be estimated (particular to one country), exemptions to non-negativity constraints and upper/lower bounds for inventories and export/output ratios, if needed.</w:t>
      </w:r>
    </w:p>
    <w:p w:rsidR="00D87512" w:rsidRDefault="00D87512" w:rsidP="00D87512">
      <w:pPr>
        <w:spacing w:before="240" w:line="276" w:lineRule="auto"/>
        <w:jc w:val="both"/>
        <w:rPr>
          <w:rFonts w:ascii="Times New Roman" w:hAnsi="Times New Roman"/>
          <w:sz w:val="24"/>
          <w:szCs w:val="24"/>
        </w:rPr>
      </w:pPr>
      <w:r>
        <w:rPr>
          <w:rFonts w:ascii="Times New Roman" w:hAnsi="Times New Roman"/>
          <w:sz w:val="24"/>
          <w:szCs w:val="24"/>
        </w:rPr>
        <w:tab/>
        <w:t xml:space="preserve">The general mathematical formulation of the model is described below (apart from the individual exemptions not listed here). We define the following sets: </w:t>
      </w:r>
      <w:r w:rsidRPr="0000668D">
        <w:rPr>
          <w:rFonts w:ascii="Times New Roman" w:hAnsi="Times New Roman"/>
          <w:i/>
          <w:sz w:val="24"/>
          <w:szCs w:val="24"/>
        </w:rPr>
        <w:t>I</w:t>
      </w:r>
      <w:r>
        <w:rPr>
          <w:rFonts w:ascii="Times New Roman" w:hAnsi="Times New Roman"/>
          <w:sz w:val="24"/>
          <w:szCs w:val="24"/>
        </w:rPr>
        <w:t xml:space="preserve">, GTAP sectors (being the </w:t>
      </w:r>
      <w:r w:rsidRPr="008302EC">
        <w:rPr>
          <w:rFonts w:ascii="Times New Roman" w:hAnsi="Times New Roman"/>
          <w:i/>
          <w:sz w:val="24"/>
          <w:szCs w:val="24"/>
        </w:rPr>
        <w:t>i</w:t>
      </w:r>
      <w:r>
        <w:rPr>
          <w:rFonts w:ascii="Times New Roman" w:hAnsi="Times New Roman"/>
          <w:sz w:val="24"/>
          <w:szCs w:val="24"/>
        </w:rPr>
        <w:t>-</w:t>
      </w:r>
      <w:proofErr w:type="spellStart"/>
      <w:r>
        <w:rPr>
          <w:rFonts w:ascii="Times New Roman" w:hAnsi="Times New Roman"/>
          <w:sz w:val="24"/>
          <w:szCs w:val="24"/>
        </w:rPr>
        <w:t>th</w:t>
      </w:r>
      <w:proofErr w:type="spellEnd"/>
      <w:r>
        <w:rPr>
          <w:rFonts w:ascii="Times New Roman" w:hAnsi="Times New Roman"/>
          <w:sz w:val="24"/>
          <w:szCs w:val="24"/>
        </w:rPr>
        <w:t xml:space="preserve"> and the </w:t>
      </w:r>
      <w:r w:rsidRPr="008302EC">
        <w:rPr>
          <w:rFonts w:ascii="Times New Roman" w:hAnsi="Times New Roman"/>
          <w:i/>
          <w:sz w:val="24"/>
          <w:szCs w:val="24"/>
        </w:rPr>
        <w:t>j</w:t>
      </w:r>
      <w:r>
        <w:rPr>
          <w:rFonts w:ascii="Times New Roman" w:hAnsi="Times New Roman"/>
          <w:sz w:val="24"/>
          <w:szCs w:val="24"/>
        </w:rPr>
        <w:t>-</w:t>
      </w:r>
      <w:proofErr w:type="spellStart"/>
      <w:r>
        <w:rPr>
          <w:rFonts w:ascii="Times New Roman" w:hAnsi="Times New Roman"/>
          <w:sz w:val="24"/>
          <w:szCs w:val="24"/>
        </w:rPr>
        <w:t>th</w:t>
      </w:r>
      <w:proofErr w:type="spellEnd"/>
      <w:r>
        <w:rPr>
          <w:rFonts w:ascii="Times New Roman" w:hAnsi="Times New Roman"/>
          <w:sz w:val="24"/>
          <w:szCs w:val="24"/>
        </w:rPr>
        <w:t xml:space="preserve"> elements their row- and column-indexes, respectively); </w:t>
      </w:r>
      <w:r w:rsidRPr="0000668D">
        <w:rPr>
          <w:rFonts w:ascii="Times New Roman" w:hAnsi="Times New Roman"/>
          <w:i/>
          <w:sz w:val="24"/>
          <w:szCs w:val="24"/>
        </w:rPr>
        <w:t>V</w:t>
      </w:r>
      <w:r>
        <w:rPr>
          <w:rFonts w:ascii="Times New Roman" w:hAnsi="Times New Roman"/>
          <w:sz w:val="24"/>
          <w:szCs w:val="24"/>
        </w:rPr>
        <w:t>, final demand categories (being</w:t>
      </w:r>
      <w:r w:rsidRPr="008302EC">
        <w:rPr>
          <w:rFonts w:ascii="Times New Roman" w:hAnsi="Times New Roman"/>
          <w:i/>
          <w:sz w:val="24"/>
          <w:szCs w:val="24"/>
        </w:rPr>
        <w:t xml:space="preserve"> v</w:t>
      </w:r>
      <w:r>
        <w:rPr>
          <w:rFonts w:ascii="Times New Roman" w:hAnsi="Times New Roman"/>
          <w:sz w:val="24"/>
          <w:szCs w:val="24"/>
        </w:rPr>
        <w:t>-</w:t>
      </w:r>
      <w:proofErr w:type="spellStart"/>
      <w:r>
        <w:rPr>
          <w:rFonts w:ascii="Times New Roman" w:hAnsi="Times New Roman"/>
          <w:sz w:val="24"/>
          <w:szCs w:val="24"/>
        </w:rPr>
        <w:t>th</w:t>
      </w:r>
      <w:proofErr w:type="spellEnd"/>
      <w:r>
        <w:rPr>
          <w:rFonts w:ascii="Times New Roman" w:hAnsi="Times New Roman"/>
          <w:sz w:val="24"/>
          <w:szCs w:val="24"/>
        </w:rPr>
        <w:t xml:space="preserve"> its general element); </w:t>
      </w:r>
      <w:r w:rsidRPr="008302EC">
        <w:rPr>
          <w:rFonts w:ascii="Times New Roman" w:hAnsi="Times New Roman"/>
          <w:i/>
          <w:sz w:val="24"/>
          <w:szCs w:val="24"/>
        </w:rPr>
        <w:t>B</w:t>
      </w:r>
      <w:r>
        <w:rPr>
          <w:rFonts w:ascii="Times New Roman" w:hAnsi="Times New Roman"/>
          <w:sz w:val="24"/>
          <w:szCs w:val="24"/>
        </w:rPr>
        <w:t xml:space="preserve">, sectors classified according to the common aggregation level of the ESTAT-GTAP IOTs (being denoted as b and b’ when representing row- and column-indexes); and </w:t>
      </w:r>
      <w:r w:rsidRPr="008302EC">
        <w:rPr>
          <w:rFonts w:ascii="Times New Roman" w:hAnsi="Times New Roman"/>
          <w:i/>
          <w:sz w:val="24"/>
          <w:szCs w:val="24"/>
        </w:rPr>
        <w:t>M</w:t>
      </w:r>
      <w:r w:rsidRPr="0000668D">
        <w:rPr>
          <w:rFonts w:ascii="Times New Roman" w:hAnsi="Times New Roman"/>
          <w:sz w:val="24"/>
          <w:szCs w:val="24"/>
        </w:rPr>
        <w:t>(</w:t>
      </w:r>
      <w:proofErr w:type="spellStart"/>
      <w:r w:rsidRPr="008302EC">
        <w:rPr>
          <w:rFonts w:ascii="Times New Roman" w:hAnsi="Times New Roman"/>
          <w:i/>
          <w:sz w:val="24"/>
          <w:szCs w:val="24"/>
        </w:rPr>
        <w:t>b</w:t>
      </w:r>
      <w:r w:rsidRPr="0000668D">
        <w:rPr>
          <w:rFonts w:ascii="Times New Roman" w:hAnsi="Times New Roman"/>
          <w:sz w:val="24"/>
          <w:szCs w:val="24"/>
        </w:rPr>
        <w:t>,</w:t>
      </w:r>
      <w:r w:rsidRPr="008302EC">
        <w:rPr>
          <w:rFonts w:ascii="Times New Roman" w:hAnsi="Times New Roman"/>
          <w:i/>
          <w:sz w:val="24"/>
          <w:szCs w:val="24"/>
        </w:rPr>
        <w:t>i</w:t>
      </w:r>
      <w:proofErr w:type="spellEnd"/>
      <w:r w:rsidRPr="0000668D">
        <w:rPr>
          <w:rFonts w:ascii="Times New Roman" w:hAnsi="Times New Roman"/>
          <w:sz w:val="24"/>
          <w:szCs w:val="24"/>
        </w:rPr>
        <w:t>)</w:t>
      </w:r>
      <w:r>
        <w:rPr>
          <w:rFonts w:ascii="Times New Roman" w:hAnsi="Times New Roman"/>
          <w:sz w:val="24"/>
          <w:szCs w:val="24"/>
        </w:rPr>
        <w:t>, a</w:t>
      </w:r>
      <w:r w:rsidRPr="0000668D">
        <w:rPr>
          <w:rFonts w:ascii="Times New Roman" w:hAnsi="Times New Roman"/>
          <w:sz w:val="24"/>
          <w:szCs w:val="24"/>
        </w:rPr>
        <w:t xml:space="preserve"> </w:t>
      </w:r>
      <w:r>
        <w:rPr>
          <w:rFonts w:ascii="Times New Roman" w:hAnsi="Times New Roman"/>
          <w:sz w:val="24"/>
          <w:szCs w:val="24"/>
        </w:rPr>
        <w:t>mapping of the GTAP sectors into the sectors of the common aggregation level, i.e. the (</w:t>
      </w:r>
      <w:proofErr w:type="spellStart"/>
      <w:r w:rsidRPr="008302EC">
        <w:rPr>
          <w:rFonts w:ascii="Times New Roman" w:hAnsi="Times New Roman"/>
          <w:i/>
          <w:sz w:val="24"/>
          <w:szCs w:val="24"/>
        </w:rPr>
        <w:t>b</w:t>
      </w:r>
      <w:r w:rsidRPr="0000668D">
        <w:rPr>
          <w:rFonts w:ascii="Times New Roman" w:hAnsi="Times New Roman"/>
          <w:sz w:val="24"/>
          <w:szCs w:val="24"/>
        </w:rPr>
        <w:t>,</w:t>
      </w:r>
      <w:r w:rsidRPr="008302EC">
        <w:rPr>
          <w:rFonts w:ascii="Times New Roman" w:hAnsi="Times New Roman"/>
          <w:i/>
          <w:sz w:val="24"/>
          <w:szCs w:val="24"/>
        </w:rPr>
        <w:t>i</w:t>
      </w:r>
      <w:proofErr w:type="spellEnd"/>
      <w:r>
        <w:rPr>
          <w:rFonts w:ascii="Times New Roman" w:hAnsi="Times New Roman"/>
          <w:sz w:val="24"/>
          <w:szCs w:val="24"/>
        </w:rPr>
        <w:t>)-</w:t>
      </w:r>
      <w:r w:rsidRPr="0000668D">
        <w:rPr>
          <w:rFonts w:ascii="Times New Roman" w:hAnsi="Times New Roman"/>
          <w:sz w:val="24"/>
          <w:szCs w:val="24"/>
        </w:rPr>
        <w:t xml:space="preserve">pair (of sectors) </w:t>
      </w:r>
      <w:r>
        <w:rPr>
          <w:rFonts w:ascii="Times New Roman" w:hAnsi="Times New Roman"/>
          <w:sz w:val="24"/>
          <w:szCs w:val="24"/>
        </w:rPr>
        <w:t xml:space="preserve">corresponds to the </w:t>
      </w:r>
      <w:r w:rsidRPr="008302EC">
        <w:rPr>
          <w:rFonts w:ascii="Times New Roman" w:hAnsi="Times New Roman"/>
          <w:i/>
          <w:sz w:val="24"/>
          <w:szCs w:val="24"/>
        </w:rPr>
        <w:t>i</w:t>
      </w:r>
      <w:r>
        <w:rPr>
          <w:rFonts w:ascii="Times New Roman" w:hAnsi="Times New Roman"/>
          <w:sz w:val="24"/>
          <w:szCs w:val="24"/>
        </w:rPr>
        <w:t>-</w:t>
      </w:r>
      <w:proofErr w:type="spellStart"/>
      <w:r>
        <w:rPr>
          <w:rFonts w:ascii="Times New Roman" w:hAnsi="Times New Roman"/>
          <w:sz w:val="24"/>
          <w:szCs w:val="24"/>
        </w:rPr>
        <w:t>th</w:t>
      </w:r>
      <w:proofErr w:type="spellEnd"/>
      <w:r>
        <w:rPr>
          <w:rFonts w:ascii="Times New Roman" w:hAnsi="Times New Roman"/>
          <w:sz w:val="24"/>
          <w:szCs w:val="24"/>
        </w:rPr>
        <w:t xml:space="preserve"> GTAP sector  and the </w:t>
      </w:r>
      <w:r w:rsidRPr="008302EC">
        <w:rPr>
          <w:rFonts w:ascii="Times New Roman" w:hAnsi="Times New Roman"/>
          <w:i/>
          <w:sz w:val="24"/>
          <w:szCs w:val="24"/>
        </w:rPr>
        <w:t>b</w:t>
      </w:r>
      <w:r>
        <w:rPr>
          <w:rFonts w:ascii="Times New Roman" w:hAnsi="Times New Roman"/>
          <w:sz w:val="24"/>
          <w:szCs w:val="24"/>
        </w:rPr>
        <w:t>-</w:t>
      </w:r>
      <w:proofErr w:type="spellStart"/>
      <w:r>
        <w:rPr>
          <w:rFonts w:ascii="Times New Roman" w:hAnsi="Times New Roman"/>
          <w:sz w:val="24"/>
          <w:szCs w:val="24"/>
        </w:rPr>
        <w:t>th</w:t>
      </w:r>
      <w:proofErr w:type="spellEnd"/>
      <w:r>
        <w:rPr>
          <w:rFonts w:ascii="Times New Roman" w:hAnsi="Times New Roman"/>
          <w:sz w:val="24"/>
          <w:szCs w:val="24"/>
        </w:rPr>
        <w:t xml:space="preserve"> aggregate sector.</w:t>
      </w:r>
    </w:p>
    <w:p w:rsidR="00D87512" w:rsidRDefault="00D87512" w:rsidP="00D87512">
      <w:pPr>
        <w:spacing w:before="240" w:line="276" w:lineRule="auto"/>
        <w:ind w:firstLine="720"/>
        <w:jc w:val="both"/>
        <w:rPr>
          <w:rFonts w:ascii="Times New Roman" w:hAnsi="Times New Roman"/>
          <w:sz w:val="24"/>
          <w:szCs w:val="24"/>
        </w:rPr>
      </w:pPr>
      <w:r>
        <w:rPr>
          <w:rFonts w:ascii="Times New Roman" w:hAnsi="Times New Roman"/>
          <w:sz w:val="24"/>
          <w:szCs w:val="24"/>
        </w:rPr>
        <w:t>Regarding the variables</w:t>
      </w:r>
      <w:r w:rsidRPr="00F93A34">
        <w:rPr>
          <w:rFonts w:ascii="Times New Roman" w:hAnsi="Times New Roman"/>
          <w:sz w:val="24"/>
          <w:szCs w:val="24"/>
        </w:rPr>
        <w:t xml:space="preserve"> </w:t>
      </w:r>
      <w:r>
        <w:rPr>
          <w:rFonts w:ascii="Times New Roman" w:hAnsi="Times New Roman"/>
          <w:sz w:val="24"/>
          <w:szCs w:val="24"/>
        </w:rPr>
        <w:t>to be estimated (</w:t>
      </w:r>
      <w:r w:rsidRPr="00F93A34">
        <w:rPr>
          <w:rFonts w:ascii="Times New Roman" w:hAnsi="Times New Roman"/>
          <w:sz w:val="24"/>
          <w:szCs w:val="24"/>
        </w:rPr>
        <w:t>normally non-negatives</w:t>
      </w:r>
      <w:r>
        <w:rPr>
          <w:rFonts w:ascii="Times New Roman" w:hAnsi="Times New Roman"/>
          <w:sz w:val="24"/>
          <w:szCs w:val="24"/>
        </w:rPr>
        <w:t>, with a notable exception the change in stocks</w:t>
      </w:r>
      <w:r w:rsidRPr="00F93A34">
        <w:rPr>
          <w:rFonts w:ascii="Times New Roman" w:hAnsi="Times New Roman"/>
          <w:sz w:val="24"/>
          <w:szCs w:val="24"/>
        </w:rPr>
        <w:t>)</w:t>
      </w:r>
      <w:r>
        <w:rPr>
          <w:rFonts w:ascii="Times New Roman" w:hAnsi="Times New Roman"/>
          <w:sz w:val="24"/>
          <w:szCs w:val="24"/>
        </w:rPr>
        <w:t xml:space="preserve">, we have denoted </w:t>
      </w:r>
      <w:proofErr w:type="spellStart"/>
      <w:proofErr w:type="gramStart"/>
      <w:r w:rsidRPr="00777C52">
        <w:rPr>
          <w:rFonts w:ascii="Times New Roman" w:hAnsi="Times New Roman"/>
          <w:b/>
          <w:sz w:val="24"/>
          <w:szCs w:val="24"/>
        </w:rPr>
        <w:t>D</w:t>
      </w:r>
      <w:r w:rsidRPr="001247A4">
        <w:rPr>
          <w:rFonts w:ascii="Times New Roman" w:hAnsi="Times New Roman"/>
          <w:b/>
          <w:sz w:val="24"/>
          <w:szCs w:val="24"/>
          <w:vertAlign w:val="superscript"/>
        </w:rPr>
        <w:t>p</w:t>
      </w:r>
      <w:proofErr w:type="spellEnd"/>
      <w:r>
        <w:rPr>
          <w:rFonts w:ascii="Times New Roman" w:hAnsi="Times New Roman"/>
          <w:sz w:val="24"/>
          <w:szCs w:val="24"/>
        </w:rPr>
        <w:t>(</w:t>
      </w:r>
      <w:proofErr w:type="spellStart"/>
      <w:proofErr w:type="gramEnd"/>
      <w:r w:rsidRPr="00C226C6">
        <w:rPr>
          <w:rFonts w:ascii="Times New Roman" w:hAnsi="Times New Roman"/>
          <w:i/>
          <w:sz w:val="24"/>
          <w:szCs w:val="24"/>
        </w:rPr>
        <w:t>i</w:t>
      </w:r>
      <w:r>
        <w:rPr>
          <w:rFonts w:ascii="Times New Roman" w:hAnsi="Times New Roman"/>
          <w:sz w:val="24"/>
          <w:szCs w:val="24"/>
        </w:rPr>
        <w:t>,</w:t>
      </w:r>
      <w:r w:rsidRPr="00C226C6">
        <w:rPr>
          <w:rFonts w:ascii="Times New Roman" w:hAnsi="Times New Roman"/>
          <w:i/>
          <w:sz w:val="24"/>
          <w:szCs w:val="24"/>
        </w:rPr>
        <w:t>j</w:t>
      </w:r>
      <w:proofErr w:type="spellEnd"/>
      <w:r>
        <w:rPr>
          <w:rFonts w:ascii="Times New Roman" w:hAnsi="Times New Roman"/>
          <w:sz w:val="24"/>
          <w:szCs w:val="24"/>
        </w:rPr>
        <w:t xml:space="preserve">) as the intermediate (production) demand block of the domestic IOT; </w:t>
      </w:r>
      <w:proofErr w:type="spellStart"/>
      <w:r w:rsidRPr="00777C52">
        <w:rPr>
          <w:rFonts w:ascii="Times New Roman" w:hAnsi="Times New Roman"/>
          <w:b/>
          <w:sz w:val="24"/>
          <w:szCs w:val="24"/>
        </w:rPr>
        <w:t>D</w:t>
      </w:r>
      <w:r w:rsidRPr="001247A4">
        <w:rPr>
          <w:rFonts w:ascii="Times New Roman" w:hAnsi="Times New Roman"/>
          <w:b/>
          <w:sz w:val="24"/>
          <w:szCs w:val="24"/>
          <w:vertAlign w:val="superscript"/>
        </w:rPr>
        <w:t>f</w:t>
      </w:r>
      <w:proofErr w:type="spellEnd"/>
      <w:r>
        <w:rPr>
          <w:rFonts w:ascii="Times New Roman" w:hAnsi="Times New Roman"/>
          <w:sz w:val="24"/>
          <w:szCs w:val="24"/>
        </w:rPr>
        <w:t>(</w:t>
      </w:r>
      <w:proofErr w:type="spellStart"/>
      <w:r w:rsidRPr="00C226C6">
        <w:rPr>
          <w:rFonts w:ascii="Times New Roman" w:hAnsi="Times New Roman"/>
          <w:i/>
          <w:sz w:val="24"/>
          <w:szCs w:val="24"/>
        </w:rPr>
        <w:t>i</w:t>
      </w:r>
      <w:r>
        <w:rPr>
          <w:rFonts w:ascii="Times New Roman" w:hAnsi="Times New Roman"/>
          <w:sz w:val="24"/>
          <w:szCs w:val="24"/>
        </w:rPr>
        <w:t>,</w:t>
      </w:r>
      <w:r w:rsidRPr="00C226C6">
        <w:rPr>
          <w:rFonts w:ascii="Times New Roman" w:hAnsi="Times New Roman"/>
          <w:i/>
          <w:sz w:val="24"/>
          <w:szCs w:val="24"/>
        </w:rPr>
        <w:t>v</w:t>
      </w:r>
      <w:proofErr w:type="spellEnd"/>
      <w:r>
        <w:rPr>
          <w:rFonts w:ascii="Times New Roman" w:hAnsi="Times New Roman"/>
          <w:sz w:val="24"/>
          <w:szCs w:val="24"/>
        </w:rPr>
        <w:t xml:space="preserve">) as the final demand block of the domestic IOT; </w:t>
      </w:r>
      <w:proofErr w:type="spellStart"/>
      <w:r w:rsidRPr="00777C52">
        <w:rPr>
          <w:rFonts w:ascii="Times New Roman" w:hAnsi="Times New Roman"/>
          <w:b/>
          <w:sz w:val="24"/>
          <w:szCs w:val="24"/>
        </w:rPr>
        <w:t>M</w:t>
      </w:r>
      <w:r w:rsidRPr="001247A4">
        <w:rPr>
          <w:rFonts w:ascii="Times New Roman" w:hAnsi="Times New Roman"/>
          <w:b/>
          <w:sz w:val="24"/>
          <w:szCs w:val="24"/>
          <w:vertAlign w:val="superscript"/>
        </w:rPr>
        <w:t>p</w:t>
      </w:r>
      <w:proofErr w:type="spellEnd"/>
      <w:r>
        <w:rPr>
          <w:rFonts w:ascii="Times New Roman" w:hAnsi="Times New Roman"/>
          <w:sz w:val="24"/>
          <w:szCs w:val="24"/>
        </w:rPr>
        <w:t>(</w:t>
      </w:r>
      <w:proofErr w:type="spellStart"/>
      <w:r w:rsidRPr="00C226C6">
        <w:rPr>
          <w:rFonts w:ascii="Times New Roman" w:hAnsi="Times New Roman"/>
          <w:i/>
          <w:sz w:val="24"/>
          <w:szCs w:val="24"/>
        </w:rPr>
        <w:t>i</w:t>
      </w:r>
      <w:r>
        <w:rPr>
          <w:rFonts w:ascii="Times New Roman" w:hAnsi="Times New Roman"/>
          <w:sz w:val="24"/>
          <w:szCs w:val="24"/>
        </w:rPr>
        <w:t>,</w:t>
      </w:r>
      <w:r w:rsidRPr="00C226C6">
        <w:rPr>
          <w:rFonts w:ascii="Times New Roman" w:hAnsi="Times New Roman"/>
          <w:i/>
          <w:sz w:val="24"/>
          <w:szCs w:val="24"/>
        </w:rPr>
        <w:t>j</w:t>
      </w:r>
      <w:proofErr w:type="spellEnd"/>
      <w:r>
        <w:rPr>
          <w:rFonts w:ascii="Times New Roman" w:hAnsi="Times New Roman"/>
          <w:sz w:val="24"/>
          <w:szCs w:val="24"/>
        </w:rPr>
        <w:t xml:space="preserve">) as the intermediate (production) demand block of the import IOT; and </w:t>
      </w:r>
      <w:r w:rsidRPr="00777C52">
        <w:rPr>
          <w:rFonts w:ascii="Times New Roman" w:hAnsi="Times New Roman"/>
          <w:b/>
          <w:sz w:val="24"/>
          <w:szCs w:val="24"/>
        </w:rPr>
        <w:t>M</w:t>
      </w:r>
      <w:r w:rsidRPr="001247A4">
        <w:rPr>
          <w:rFonts w:ascii="Times New Roman" w:hAnsi="Times New Roman"/>
          <w:b/>
          <w:sz w:val="24"/>
          <w:szCs w:val="24"/>
          <w:vertAlign w:val="superscript"/>
        </w:rPr>
        <w:t>f</w:t>
      </w:r>
      <w:r>
        <w:rPr>
          <w:rFonts w:ascii="Times New Roman" w:hAnsi="Times New Roman"/>
          <w:sz w:val="24"/>
          <w:szCs w:val="24"/>
        </w:rPr>
        <w:t>(</w:t>
      </w:r>
      <w:proofErr w:type="spellStart"/>
      <w:r w:rsidRPr="00C226C6">
        <w:rPr>
          <w:rFonts w:ascii="Times New Roman" w:hAnsi="Times New Roman"/>
          <w:i/>
          <w:sz w:val="24"/>
          <w:szCs w:val="24"/>
        </w:rPr>
        <w:t>i</w:t>
      </w:r>
      <w:r>
        <w:rPr>
          <w:rFonts w:ascii="Times New Roman" w:hAnsi="Times New Roman"/>
          <w:sz w:val="24"/>
          <w:szCs w:val="24"/>
        </w:rPr>
        <w:t>,</w:t>
      </w:r>
      <w:r w:rsidRPr="00C226C6">
        <w:rPr>
          <w:rFonts w:ascii="Times New Roman" w:hAnsi="Times New Roman"/>
          <w:i/>
          <w:sz w:val="24"/>
          <w:szCs w:val="24"/>
        </w:rPr>
        <w:t>v</w:t>
      </w:r>
      <w:proofErr w:type="spellEnd"/>
      <w:r>
        <w:rPr>
          <w:rFonts w:ascii="Times New Roman" w:hAnsi="Times New Roman"/>
          <w:sz w:val="24"/>
          <w:szCs w:val="24"/>
        </w:rPr>
        <w:t xml:space="preserve">) as the </w:t>
      </w:r>
      <w:r>
        <w:rPr>
          <w:rFonts w:ascii="Times New Roman" w:hAnsi="Times New Roman"/>
          <w:sz w:val="24"/>
          <w:szCs w:val="24"/>
        </w:rPr>
        <w:lastRenderedPageBreak/>
        <w:t>final demand block of the import IOT.</w:t>
      </w:r>
    </w:p>
    <w:p w:rsidR="00D87512" w:rsidRDefault="00D87512" w:rsidP="00D87512">
      <w:pPr>
        <w:spacing w:before="240"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The parameters are described below:</w:t>
      </w:r>
    </w:p>
    <w:p w:rsidR="00D87512" w:rsidRDefault="00D87512" w:rsidP="00D87512">
      <w:pPr>
        <w:spacing w:line="276" w:lineRule="auto"/>
        <w:jc w:val="both"/>
        <w:rPr>
          <w:rFonts w:ascii="Times New Roman" w:hAnsi="Times New Roman"/>
          <w:sz w:val="24"/>
          <w:szCs w:val="24"/>
        </w:rPr>
      </w:pPr>
    </w:p>
    <w:p w:rsidR="00D87512" w:rsidRDefault="00D87512" w:rsidP="00D87512">
      <w:pPr>
        <w:spacing w:line="276" w:lineRule="auto"/>
        <w:ind w:left="1440" w:hanging="720"/>
        <w:jc w:val="both"/>
        <w:rPr>
          <w:rFonts w:ascii="Times New Roman" w:hAnsi="Times New Roman"/>
          <w:sz w:val="24"/>
          <w:szCs w:val="24"/>
        </w:rPr>
      </w:pPr>
      <w:proofErr w:type="gramStart"/>
      <w:r w:rsidRPr="00777C52">
        <w:rPr>
          <w:rFonts w:ascii="Times New Roman" w:hAnsi="Times New Roman"/>
          <w:b/>
          <w:sz w:val="24"/>
          <w:szCs w:val="24"/>
        </w:rPr>
        <w:t>x</w:t>
      </w:r>
      <w:r w:rsidRPr="009556DB">
        <w:rPr>
          <w:rFonts w:ascii="Times New Roman" w:hAnsi="Times New Roman"/>
          <w:sz w:val="24"/>
          <w:szCs w:val="24"/>
        </w:rPr>
        <w:t>(</w:t>
      </w:r>
      <w:proofErr w:type="gramEnd"/>
      <w:r w:rsidRPr="009556DB">
        <w:rPr>
          <w:rFonts w:ascii="Times New Roman" w:hAnsi="Times New Roman"/>
          <w:i/>
          <w:sz w:val="24"/>
          <w:szCs w:val="24"/>
        </w:rPr>
        <w:t>i</w:t>
      </w:r>
      <w:r w:rsidRPr="009556DB">
        <w:rPr>
          <w:rFonts w:ascii="Times New Roman" w:hAnsi="Times New Roman"/>
          <w:sz w:val="24"/>
          <w:szCs w:val="24"/>
        </w:rPr>
        <w:t>)</w:t>
      </w:r>
      <w:r>
        <w:rPr>
          <w:rFonts w:ascii="Times New Roman" w:hAnsi="Times New Roman"/>
          <w:sz w:val="24"/>
          <w:szCs w:val="24"/>
        </w:rPr>
        <w:tab/>
        <w:t xml:space="preserve">   gross output of the </w:t>
      </w:r>
      <w:r w:rsidRPr="00777C52">
        <w:rPr>
          <w:rFonts w:ascii="Times New Roman" w:hAnsi="Times New Roman"/>
          <w:i/>
          <w:sz w:val="24"/>
          <w:szCs w:val="24"/>
        </w:rPr>
        <w:t>i</w:t>
      </w:r>
      <w:r>
        <w:rPr>
          <w:rFonts w:ascii="Times New Roman" w:hAnsi="Times New Roman"/>
          <w:sz w:val="24"/>
          <w:szCs w:val="24"/>
        </w:rPr>
        <w:t>-</w:t>
      </w:r>
      <w:proofErr w:type="spellStart"/>
      <w:r>
        <w:rPr>
          <w:rFonts w:ascii="Times New Roman" w:hAnsi="Times New Roman"/>
          <w:sz w:val="24"/>
          <w:szCs w:val="24"/>
        </w:rPr>
        <w:t>th</w:t>
      </w:r>
      <w:proofErr w:type="spellEnd"/>
      <w:r>
        <w:rPr>
          <w:rFonts w:ascii="Times New Roman" w:hAnsi="Times New Roman"/>
          <w:sz w:val="24"/>
          <w:szCs w:val="24"/>
        </w:rPr>
        <w:t xml:space="preserve"> GTAP-sector</w:t>
      </w:r>
    </w:p>
    <w:p w:rsidR="00D87512" w:rsidRDefault="00D87512" w:rsidP="00D87512">
      <w:pPr>
        <w:spacing w:line="276" w:lineRule="auto"/>
        <w:ind w:left="1440" w:hanging="720"/>
        <w:jc w:val="both"/>
        <w:rPr>
          <w:rFonts w:ascii="Times New Roman" w:hAnsi="Times New Roman"/>
          <w:sz w:val="24"/>
          <w:szCs w:val="24"/>
        </w:rPr>
      </w:pPr>
      <w:proofErr w:type="gramStart"/>
      <w:r w:rsidRPr="00777C52">
        <w:rPr>
          <w:rFonts w:ascii="Times New Roman" w:hAnsi="Times New Roman"/>
          <w:b/>
          <w:sz w:val="24"/>
          <w:szCs w:val="24"/>
        </w:rPr>
        <w:t>m</w:t>
      </w:r>
      <w:r w:rsidRPr="00EE74DB">
        <w:rPr>
          <w:rFonts w:ascii="Times New Roman" w:hAnsi="Times New Roman"/>
          <w:sz w:val="24"/>
          <w:szCs w:val="24"/>
        </w:rPr>
        <w:t>(</w:t>
      </w:r>
      <w:proofErr w:type="gramEnd"/>
      <w:r w:rsidRPr="009556DB">
        <w:rPr>
          <w:rFonts w:ascii="Times New Roman" w:hAnsi="Times New Roman"/>
          <w:i/>
          <w:sz w:val="24"/>
          <w:szCs w:val="24"/>
        </w:rPr>
        <w:t>i</w:t>
      </w:r>
      <w:r w:rsidRPr="00EE74DB">
        <w:rPr>
          <w:rFonts w:ascii="Times New Roman" w:hAnsi="Times New Roman"/>
          <w:sz w:val="24"/>
          <w:szCs w:val="24"/>
        </w:rPr>
        <w:t>)</w:t>
      </w:r>
      <w:r>
        <w:rPr>
          <w:rFonts w:ascii="Times New Roman" w:hAnsi="Times New Roman"/>
          <w:sz w:val="24"/>
          <w:szCs w:val="24"/>
        </w:rPr>
        <w:tab/>
        <w:t xml:space="preserve">   total imports of the </w:t>
      </w:r>
      <w:r w:rsidRPr="00777C52">
        <w:rPr>
          <w:rFonts w:ascii="Times New Roman" w:hAnsi="Times New Roman"/>
          <w:i/>
          <w:sz w:val="24"/>
          <w:szCs w:val="24"/>
        </w:rPr>
        <w:t>i</w:t>
      </w:r>
      <w:r>
        <w:rPr>
          <w:rFonts w:ascii="Times New Roman" w:hAnsi="Times New Roman"/>
          <w:sz w:val="24"/>
          <w:szCs w:val="24"/>
        </w:rPr>
        <w:t>-</w:t>
      </w:r>
      <w:proofErr w:type="spellStart"/>
      <w:r>
        <w:rPr>
          <w:rFonts w:ascii="Times New Roman" w:hAnsi="Times New Roman"/>
          <w:sz w:val="24"/>
          <w:szCs w:val="24"/>
        </w:rPr>
        <w:t>th</w:t>
      </w:r>
      <w:proofErr w:type="spellEnd"/>
      <w:r>
        <w:rPr>
          <w:rFonts w:ascii="Times New Roman" w:hAnsi="Times New Roman"/>
          <w:sz w:val="24"/>
          <w:szCs w:val="24"/>
        </w:rPr>
        <w:t xml:space="preserve"> GTAP-sector</w:t>
      </w:r>
    </w:p>
    <w:p w:rsidR="00D87512" w:rsidRDefault="00D87512" w:rsidP="00D87512">
      <w:pPr>
        <w:spacing w:line="276" w:lineRule="auto"/>
        <w:ind w:left="1440" w:hanging="720"/>
        <w:jc w:val="both"/>
        <w:rPr>
          <w:rFonts w:ascii="Times New Roman" w:hAnsi="Times New Roman"/>
          <w:sz w:val="24"/>
          <w:szCs w:val="24"/>
        </w:rPr>
      </w:pPr>
      <w:proofErr w:type="gramStart"/>
      <w:r w:rsidRPr="00777C52">
        <w:rPr>
          <w:rFonts w:ascii="Times New Roman" w:hAnsi="Times New Roman"/>
          <w:b/>
          <w:sz w:val="24"/>
          <w:szCs w:val="24"/>
        </w:rPr>
        <w:t>v</w:t>
      </w:r>
      <w:r w:rsidRPr="00EE74DB">
        <w:rPr>
          <w:rFonts w:ascii="Times New Roman" w:hAnsi="Times New Roman"/>
          <w:sz w:val="24"/>
          <w:szCs w:val="24"/>
        </w:rPr>
        <w:t>(</w:t>
      </w:r>
      <w:proofErr w:type="gramEnd"/>
      <w:r w:rsidRPr="009556DB">
        <w:rPr>
          <w:rFonts w:ascii="Times New Roman" w:hAnsi="Times New Roman"/>
          <w:i/>
          <w:sz w:val="24"/>
          <w:szCs w:val="24"/>
        </w:rPr>
        <w:t>i</w:t>
      </w:r>
      <w:r w:rsidRPr="00EE74DB">
        <w:rPr>
          <w:rFonts w:ascii="Times New Roman" w:hAnsi="Times New Roman"/>
          <w:sz w:val="24"/>
          <w:szCs w:val="24"/>
        </w:rPr>
        <w:t>)</w:t>
      </w:r>
      <w:r>
        <w:rPr>
          <w:rFonts w:ascii="Times New Roman" w:hAnsi="Times New Roman"/>
          <w:sz w:val="24"/>
          <w:szCs w:val="24"/>
        </w:rPr>
        <w:tab/>
        <w:t xml:space="preserve">   gross value added of the </w:t>
      </w:r>
      <w:r w:rsidRPr="00777C52">
        <w:rPr>
          <w:rFonts w:ascii="Times New Roman" w:hAnsi="Times New Roman"/>
          <w:i/>
          <w:sz w:val="24"/>
          <w:szCs w:val="24"/>
        </w:rPr>
        <w:t>i</w:t>
      </w:r>
      <w:r>
        <w:rPr>
          <w:rFonts w:ascii="Times New Roman" w:hAnsi="Times New Roman"/>
          <w:sz w:val="24"/>
          <w:szCs w:val="24"/>
        </w:rPr>
        <w:t>-</w:t>
      </w:r>
      <w:proofErr w:type="spellStart"/>
      <w:r>
        <w:rPr>
          <w:rFonts w:ascii="Times New Roman" w:hAnsi="Times New Roman"/>
          <w:sz w:val="24"/>
          <w:szCs w:val="24"/>
        </w:rPr>
        <w:t>th</w:t>
      </w:r>
      <w:proofErr w:type="spellEnd"/>
      <w:r>
        <w:rPr>
          <w:rFonts w:ascii="Times New Roman" w:hAnsi="Times New Roman"/>
          <w:sz w:val="24"/>
          <w:szCs w:val="24"/>
        </w:rPr>
        <w:t xml:space="preserve"> GTAP-sector</w:t>
      </w:r>
    </w:p>
    <w:p w:rsidR="00D87512" w:rsidRDefault="00D87512" w:rsidP="00D87512">
      <w:pPr>
        <w:spacing w:line="276" w:lineRule="auto"/>
        <w:ind w:left="1440" w:hanging="720"/>
        <w:jc w:val="both"/>
        <w:rPr>
          <w:rFonts w:ascii="Times New Roman" w:hAnsi="Times New Roman"/>
          <w:sz w:val="24"/>
          <w:szCs w:val="24"/>
        </w:rPr>
      </w:pPr>
      <w:proofErr w:type="gramStart"/>
      <w:r w:rsidRPr="00777C52">
        <w:rPr>
          <w:rFonts w:ascii="Times New Roman" w:hAnsi="Times New Roman"/>
          <w:i/>
          <w:sz w:val="24"/>
          <w:szCs w:val="24"/>
        </w:rPr>
        <w:t>ε</w:t>
      </w:r>
      <w:proofErr w:type="gramEnd"/>
      <w:r>
        <w:rPr>
          <w:rFonts w:ascii="Times New Roman" w:hAnsi="Times New Roman"/>
          <w:sz w:val="24"/>
          <w:szCs w:val="24"/>
        </w:rPr>
        <w:tab/>
        <w:t xml:space="preserve">   arbitrary small scalar value (0.1 in the GAMS code)</w:t>
      </w:r>
    </w:p>
    <w:p w:rsidR="00D87512" w:rsidRDefault="00D87512" w:rsidP="00D87512">
      <w:pPr>
        <w:spacing w:line="276" w:lineRule="auto"/>
        <w:ind w:left="1440" w:hanging="720"/>
        <w:jc w:val="both"/>
        <w:rPr>
          <w:rFonts w:ascii="Times New Roman" w:hAnsi="Times New Roman"/>
          <w:sz w:val="24"/>
          <w:szCs w:val="24"/>
        </w:rPr>
      </w:pPr>
      <w:proofErr w:type="gramStart"/>
      <w:r w:rsidRPr="00777C52">
        <w:rPr>
          <w:rFonts w:ascii="Times New Roman" w:hAnsi="Times New Roman"/>
          <w:i/>
          <w:sz w:val="24"/>
          <w:szCs w:val="24"/>
        </w:rPr>
        <w:t>λ</w:t>
      </w:r>
      <w:proofErr w:type="gramEnd"/>
      <w:r>
        <w:rPr>
          <w:rFonts w:ascii="Times New Roman" w:hAnsi="Times New Roman"/>
          <w:sz w:val="24"/>
          <w:szCs w:val="24"/>
        </w:rPr>
        <w:tab/>
        <w:t xml:space="preserve">   arbitrary big scalar value (10 in the GAMS code)</w:t>
      </w:r>
    </w:p>
    <w:p w:rsidR="00D87512" w:rsidRDefault="00D87512" w:rsidP="00D87512">
      <w:pPr>
        <w:spacing w:line="276" w:lineRule="auto"/>
        <w:ind w:left="1440" w:hanging="720"/>
        <w:jc w:val="both"/>
        <w:rPr>
          <w:rFonts w:ascii="Times New Roman" w:hAnsi="Times New Roman"/>
          <w:sz w:val="24"/>
          <w:szCs w:val="24"/>
        </w:rPr>
      </w:pPr>
      <w:r w:rsidRPr="0050414C">
        <w:rPr>
          <w:rFonts w:ascii="Times New Roman" w:hAnsi="Times New Roman"/>
          <w:sz w:val="24"/>
          <w:szCs w:val="24"/>
        </w:rPr>
        <w:fldChar w:fldCharType="begin"/>
      </w:r>
      <w:r w:rsidRPr="0050414C">
        <w:rPr>
          <w:rFonts w:ascii="Times New Roman" w:hAnsi="Times New Roman"/>
          <w:sz w:val="24"/>
          <w:szCs w:val="24"/>
        </w:rPr>
        <w:instrText xml:space="preserve"> QUOTE </w:instrText>
      </w:r>
      <m:oMath>
        <m:sSubSup>
          <m:sSubSupPr>
            <m:ctrlPr>
              <w:rPr>
                <w:rFonts w:ascii="Cambria Math" w:hAnsi="Cambria Math"/>
                <w:b/>
                <w:sz w:val="24"/>
                <w:szCs w:val="24"/>
              </w:rPr>
            </m:ctrlPr>
          </m:sSubSupPr>
          <m:e>
            <m:r>
              <m:rPr>
                <m:sty m:val="p"/>
              </m:rPr>
              <w:rPr>
                <w:rFonts w:ascii="Cambria Math" w:hAnsi="Cambria Math"/>
                <w:sz w:val="24"/>
                <w:szCs w:val="24"/>
              </w:rPr>
              <m:t>D</m:t>
            </m:r>
          </m:e>
          <m:sub>
            <m:r>
              <m:rPr>
                <m:sty m:val="p"/>
              </m:rPr>
              <w:rPr>
                <w:rFonts w:ascii="Cambria Math" w:hAnsi="Cambria Math"/>
                <w:sz w:val="24"/>
                <w:szCs w:val="24"/>
              </w:rPr>
              <m:t>0</m:t>
            </m:r>
          </m:sub>
          <m:sup>
            <m:r>
              <m:rPr>
                <m:sty m:val="p"/>
              </m:rPr>
              <w:rPr>
                <w:rFonts w:ascii="Cambria Math" w:hAnsi="Cambria Math"/>
                <w:sz w:val="24"/>
                <w:szCs w:val="24"/>
              </w:rPr>
              <m:t>p</m:t>
            </m:r>
          </m:sup>
        </m:sSubSup>
      </m:oMath>
      <w:r w:rsidRPr="0050414C">
        <w:rPr>
          <w:rFonts w:ascii="Times New Roman" w:hAnsi="Times New Roman"/>
          <w:sz w:val="24"/>
          <w:szCs w:val="24"/>
        </w:rPr>
        <w:instrText xml:space="preserve"> </w:instrText>
      </w:r>
      <w:r w:rsidRPr="0050414C">
        <w:rPr>
          <w:rFonts w:ascii="Times New Roman" w:hAnsi="Times New Roman"/>
          <w:sz w:val="24"/>
          <w:szCs w:val="24"/>
        </w:rPr>
        <w:fldChar w:fldCharType="separate"/>
      </w:r>
      <w:r w:rsidRPr="00943BAE">
        <w:rPr>
          <w:rFonts w:ascii="Times New Roman" w:hAnsi="Times New Roman"/>
          <w:position w:val="-18"/>
          <w:sz w:val="24"/>
          <w:szCs w:val="24"/>
        </w:rPr>
        <w:object w:dxaOrig="3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2.5pt" o:ole="">
            <v:imagedata r:id="rId9" o:title=""/>
          </v:shape>
          <o:OLEObject Type="Embed" ProgID="Equation.3" ShapeID="_x0000_i1025" DrawAspect="Content" ObjectID="_1605708880" r:id="rId10"/>
        </w:object>
      </w:r>
      <w:r w:rsidRPr="0050414C">
        <w:rPr>
          <w:rFonts w:ascii="Times New Roman" w:hAnsi="Times New Roman"/>
          <w:sz w:val="24"/>
          <w:szCs w:val="24"/>
        </w:rPr>
        <w:fldChar w:fldCharType="end"/>
      </w:r>
      <w:r>
        <w:rPr>
          <w:rFonts w:ascii="Times New Roman" w:hAnsi="Times New Roman"/>
          <w:sz w:val="24"/>
          <w:szCs w:val="24"/>
        </w:rPr>
        <w:t>(</w:t>
      </w:r>
      <w:proofErr w:type="spellStart"/>
      <w:proofErr w:type="gramStart"/>
      <w:r w:rsidRPr="009556DB">
        <w:rPr>
          <w:rFonts w:ascii="Times New Roman" w:hAnsi="Times New Roman"/>
          <w:i/>
          <w:sz w:val="24"/>
          <w:szCs w:val="24"/>
        </w:rPr>
        <w:t>i</w:t>
      </w:r>
      <w:r w:rsidRPr="00EE74DB">
        <w:rPr>
          <w:rFonts w:ascii="Times New Roman" w:hAnsi="Times New Roman"/>
          <w:sz w:val="24"/>
          <w:szCs w:val="24"/>
        </w:rPr>
        <w:t>,</w:t>
      </w:r>
      <w:proofErr w:type="gramEnd"/>
      <w:r w:rsidRPr="009556DB">
        <w:rPr>
          <w:rFonts w:ascii="Times New Roman" w:hAnsi="Times New Roman"/>
          <w:i/>
          <w:sz w:val="24"/>
          <w:szCs w:val="24"/>
        </w:rPr>
        <w:t>j</w:t>
      </w:r>
      <w:proofErr w:type="spellEnd"/>
      <w:r w:rsidRPr="00EE74DB">
        <w:rPr>
          <w:rFonts w:ascii="Times New Roman" w:hAnsi="Times New Roman"/>
          <w:sz w:val="24"/>
          <w:szCs w:val="24"/>
        </w:rPr>
        <w:t>)</w:t>
      </w:r>
      <w:r>
        <w:rPr>
          <w:rFonts w:ascii="Times New Roman" w:hAnsi="Times New Roman"/>
          <w:sz w:val="24"/>
          <w:szCs w:val="24"/>
        </w:rPr>
        <w:tab/>
        <w:t xml:space="preserve">    reference (prior) matrix for </w:t>
      </w:r>
      <w:proofErr w:type="spellStart"/>
      <w:r w:rsidRPr="00777C52">
        <w:rPr>
          <w:rFonts w:ascii="Times New Roman" w:hAnsi="Times New Roman"/>
          <w:b/>
          <w:sz w:val="24"/>
          <w:szCs w:val="24"/>
        </w:rPr>
        <w:t>D</w:t>
      </w:r>
      <w:r w:rsidRPr="001247A4">
        <w:rPr>
          <w:rFonts w:ascii="Times New Roman" w:hAnsi="Times New Roman"/>
          <w:b/>
          <w:sz w:val="24"/>
          <w:szCs w:val="24"/>
          <w:vertAlign w:val="superscript"/>
        </w:rPr>
        <w:t>p</w:t>
      </w:r>
      <w:proofErr w:type="spellEnd"/>
      <w:r>
        <w:rPr>
          <w:rFonts w:ascii="Times New Roman" w:hAnsi="Times New Roman"/>
          <w:sz w:val="24"/>
          <w:szCs w:val="24"/>
        </w:rPr>
        <w:t>(</w:t>
      </w:r>
      <w:proofErr w:type="spellStart"/>
      <w:r w:rsidRPr="009556DB">
        <w:rPr>
          <w:rFonts w:ascii="Times New Roman" w:hAnsi="Times New Roman"/>
          <w:i/>
          <w:sz w:val="24"/>
          <w:szCs w:val="24"/>
        </w:rPr>
        <w:t>i</w:t>
      </w:r>
      <w:r w:rsidRPr="00EE74DB">
        <w:rPr>
          <w:rFonts w:ascii="Times New Roman" w:hAnsi="Times New Roman"/>
          <w:sz w:val="24"/>
          <w:szCs w:val="24"/>
        </w:rPr>
        <w:t>,</w:t>
      </w:r>
      <w:r w:rsidRPr="009556DB">
        <w:rPr>
          <w:rFonts w:ascii="Times New Roman" w:hAnsi="Times New Roman"/>
          <w:i/>
          <w:sz w:val="24"/>
          <w:szCs w:val="24"/>
        </w:rPr>
        <w:t>j</w:t>
      </w:r>
      <w:proofErr w:type="spellEnd"/>
      <w:r w:rsidRPr="00EE74DB">
        <w:rPr>
          <w:rFonts w:ascii="Times New Roman" w:hAnsi="Times New Roman"/>
          <w:sz w:val="24"/>
          <w:szCs w:val="24"/>
        </w:rPr>
        <w:t>)</w:t>
      </w:r>
    </w:p>
    <w:p w:rsidR="00D87512" w:rsidRPr="005547A1" w:rsidRDefault="00D87512" w:rsidP="00D87512">
      <w:pPr>
        <w:spacing w:line="276" w:lineRule="auto"/>
        <w:ind w:left="1440" w:hanging="720"/>
        <w:jc w:val="both"/>
        <w:rPr>
          <w:rFonts w:ascii="Times New Roman" w:hAnsi="Times New Roman"/>
          <w:sz w:val="24"/>
          <w:szCs w:val="24"/>
        </w:rPr>
      </w:pPr>
      <w:r w:rsidRPr="006A197E">
        <w:rPr>
          <w:rFonts w:ascii="Times New Roman" w:hAnsi="Times New Roman"/>
          <w:sz w:val="24"/>
          <w:szCs w:val="24"/>
        </w:rPr>
        <w:fldChar w:fldCharType="begin"/>
      </w:r>
      <w:r w:rsidRPr="005547A1">
        <w:rPr>
          <w:rFonts w:ascii="Times New Roman" w:hAnsi="Times New Roman"/>
          <w:sz w:val="24"/>
          <w:szCs w:val="24"/>
        </w:rPr>
        <w:instrText xml:space="preserve"> QUOTE </w:instrText>
      </w:r>
      <m:oMath>
        <m:sSubSup>
          <m:sSubSupPr>
            <m:ctrlPr>
              <w:rPr>
                <w:rFonts w:ascii="Cambria Math" w:hAnsi="Cambria Math"/>
                <w:b/>
                <w:sz w:val="24"/>
                <w:szCs w:val="24"/>
              </w:rPr>
            </m:ctrlPr>
          </m:sSubSupPr>
          <m:e>
            <m:r>
              <m:rPr>
                <m:sty m:val="p"/>
              </m:rPr>
              <w:rPr>
                <w:rFonts w:ascii="Cambria Math" w:hAnsi="Cambria Math"/>
                <w:sz w:val="24"/>
                <w:szCs w:val="24"/>
              </w:rPr>
              <m:t>D</m:t>
            </m:r>
          </m:e>
          <m:sub>
            <m:r>
              <m:rPr>
                <m:sty m:val="p"/>
              </m:rPr>
              <w:rPr>
                <w:rFonts w:ascii="Cambria Math" w:hAnsi="Cambria Math"/>
                <w:sz w:val="24"/>
                <w:szCs w:val="24"/>
              </w:rPr>
              <m:t>0</m:t>
            </m:r>
          </m:sub>
          <m:sup>
            <m:r>
              <m:rPr>
                <m:sty m:val="p"/>
              </m:rPr>
              <w:rPr>
                <w:rFonts w:ascii="Cambria Math" w:hAnsi="Cambria Math"/>
                <w:sz w:val="24"/>
                <w:szCs w:val="24"/>
              </w:rPr>
              <m:t>f</m:t>
            </m:r>
          </m:sup>
        </m:sSubSup>
      </m:oMath>
      <w:r w:rsidRPr="005547A1">
        <w:rPr>
          <w:rFonts w:ascii="Times New Roman" w:hAnsi="Times New Roman"/>
          <w:sz w:val="24"/>
          <w:szCs w:val="24"/>
        </w:rPr>
        <w:instrText xml:space="preserve"> </w:instrText>
      </w:r>
      <w:r w:rsidRPr="006A197E">
        <w:rPr>
          <w:rFonts w:ascii="Times New Roman" w:hAnsi="Times New Roman"/>
          <w:sz w:val="24"/>
          <w:szCs w:val="24"/>
        </w:rPr>
        <w:fldChar w:fldCharType="separate"/>
      </w:r>
      <w:r w:rsidRPr="00943BAE">
        <w:rPr>
          <w:rFonts w:ascii="Times New Roman" w:hAnsi="Times New Roman"/>
          <w:position w:val="-18"/>
          <w:sz w:val="24"/>
          <w:szCs w:val="24"/>
        </w:rPr>
        <w:object w:dxaOrig="360" w:dyaOrig="440">
          <v:shape id="_x0000_i1026" type="#_x0000_t75" style="width:18.75pt;height:22.5pt" o:ole="">
            <v:imagedata r:id="rId11" o:title=""/>
          </v:shape>
          <o:OLEObject Type="Embed" ProgID="Equation.3" ShapeID="_x0000_i1026" DrawAspect="Content" ObjectID="_1605708881" r:id="rId12"/>
        </w:object>
      </w:r>
      <w:r w:rsidRPr="006A197E">
        <w:rPr>
          <w:rFonts w:ascii="Times New Roman" w:hAnsi="Times New Roman"/>
          <w:sz w:val="24"/>
          <w:szCs w:val="24"/>
        </w:rPr>
        <w:fldChar w:fldCharType="end"/>
      </w:r>
      <w:r w:rsidRPr="005547A1">
        <w:rPr>
          <w:rFonts w:ascii="Times New Roman" w:hAnsi="Times New Roman"/>
          <w:sz w:val="24"/>
          <w:szCs w:val="24"/>
        </w:rPr>
        <w:t>(</w:t>
      </w:r>
      <w:proofErr w:type="spellStart"/>
      <w:proofErr w:type="gramStart"/>
      <w:r w:rsidRPr="005547A1">
        <w:rPr>
          <w:rFonts w:ascii="Times New Roman" w:hAnsi="Times New Roman"/>
          <w:i/>
          <w:sz w:val="24"/>
          <w:szCs w:val="24"/>
        </w:rPr>
        <w:t>i</w:t>
      </w:r>
      <w:r w:rsidRPr="005547A1">
        <w:rPr>
          <w:rFonts w:ascii="Times New Roman" w:hAnsi="Times New Roman"/>
          <w:sz w:val="24"/>
          <w:szCs w:val="24"/>
        </w:rPr>
        <w:t>,</w:t>
      </w:r>
      <w:proofErr w:type="gramEnd"/>
      <w:r w:rsidRPr="005547A1">
        <w:rPr>
          <w:rFonts w:ascii="Times New Roman" w:hAnsi="Times New Roman"/>
          <w:i/>
          <w:sz w:val="24"/>
          <w:szCs w:val="24"/>
        </w:rPr>
        <w:t>v</w:t>
      </w:r>
      <w:proofErr w:type="spellEnd"/>
      <w:r w:rsidRPr="005547A1">
        <w:rPr>
          <w:rFonts w:ascii="Times New Roman" w:hAnsi="Times New Roman"/>
          <w:sz w:val="24"/>
          <w:szCs w:val="24"/>
        </w:rPr>
        <w:t xml:space="preserve">)    reference (prior) matrix for </w:t>
      </w:r>
      <w:proofErr w:type="spellStart"/>
      <w:r w:rsidRPr="005547A1">
        <w:rPr>
          <w:rFonts w:ascii="Times New Roman" w:hAnsi="Times New Roman"/>
          <w:b/>
          <w:sz w:val="24"/>
          <w:szCs w:val="24"/>
        </w:rPr>
        <w:t>D</w:t>
      </w:r>
      <w:r w:rsidRPr="005547A1">
        <w:rPr>
          <w:rFonts w:ascii="Times New Roman" w:hAnsi="Times New Roman"/>
          <w:b/>
          <w:sz w:val="24"/>
          <w:szCs w:val="24"/>
          <w:vertAlign w:val="superscript"/>
        </w:rPr>
        <w:t>f</w:t>
      </w:r>
      <w:proofErr w:type="spellEnd"/>
      <w:r w:rsidRPr="005547A1">
        <w:rPr>
          <w:rFonts w:ascii="Times New Roman" w:hAnsi="Times New Roman"/>
          <w:sz w:val="24"/>
          <w:szCs w:val="24"/>
        </w:rPr>
        <w:t>(</w:t>
      </w:r>
      <w:proofErr w:type="spellStart"/>
      <w:r w:rsidRPr="005547A1">
        <w:rPr>
          <w:rFonts w:ascii="Times New Roman" w:hAnsi="Times New Roman"/>
          <w:i/>
          <w:sz w:val="24"/>
          <w:szCs w:val="24"/>
        </w:rPr>
        <w:t>i</w:t>
      </w:r>
      <w:r w:rsidRPr="005547A1">
        <w:rPr>
          <w:rFonts w:ascii="Times New Roman" w:hAnsi="Times New Roman"/>
          <w:sz w:val="24"/>
          <w:szCs w:val="24"/>
        </w:rPr>
        <w:t>,</w:t>
      </w:r>
      <w:r w:rsidRPr="005547A1">
        <w:rPr>
          <w:rFonts w:ascii="Times New Roman" w:hAnsi="Times New Roman"/>
          <w:i/>
          <w:sz w:val="24"/>
          <w:szCs w:val="24"/>
        </w:rPr>
        <w:t>v</w:t>
      </w:r>
      <w:proofErr w:type="spellEnd"/>
      <w:r w:rsidRPr="005547A1">
        <w:rPr>
          <w:rFonts w:ascii="Times New Roman" w:hAnsi="Times New Roman"/>
          <w:sz w:val="24"/>
          <w:szCs w:val="24"/>
        </w:rPr>
        <w:t>)</w:t>
      </w:r>
    </w:p>
    <w:p w:rsidR="00D87512" w:rsidRDefault="00D87512" w:rsidP="00D87512">
      <w:pPr>
        <w:spacing w:line="276" w:lineRule="auto"/>
        <w:ind w:left="1440" w:hanging="720"/>
        <w:jc w:val="both"/>
        <w:rPr>
          <w:rFonts w:ascii="Times New Roman" w:hAnsi="Times New Roman"/>
          <w:sz w:val="24"/>
          <w:szCs w:val="24"/>
        </w:rPr>
      </w:pPr>
      <w:r w:rsidRPr="0050414C">
        <w:rPr>
          <w:rFonts w:ascii="Times New Roman" w:hAnsi="Times New Roman"/>
          <w:sz w:val="24"/>
          <w:szCs w:val="24"/>
        </w:rPr>
        <w:fldChar w:fldCharType="begin"/>
      </w:r>
      <w:r w:rsidRPr="0050414C">
        <w:rPr>
          <w:rFonts w:ascii="Times New Roman" w:hAnsi="Times New Roman"/>
          <w:sz w:val="24"/>
          <w:szCs w:val="24"/>
        </w:rPr>
        <w:instrText xml:space="preserve"> QUOTE </w:instrText>
      </w:r>
      <m:oMath>
        <m:sSubSup>
          <m:sSubSupPr>
            <m:ctrlPr>
              <w:rPr>
                <w:rFonts w:ascii="Cambria Math" w:hAnsi="Cambria Math"/>
                <w:b/>
                <w:sz w:val="24"/>
                <w:szCs w:val="24"/>
              </w:rPr>
            </m:ctrlPr>
          </m:sSubSupPr>
          <m:e>
            <m:r>
              <m:rPr>
                <m:sty m:val="p"/>
              </m:rPr>
              <w:rPr>
                <w:rFonts w:ascii="Cambria Math" w:hAnsi="Cambria Math"/>
                <w:sz w:val="24"/>
                <w:szCs w:val="24"/>
              </w:rPr>
              <m:t>M</m:t>
            </m:r>
          </m:e>
          <m:sub>
            <m:r>
              <m:rPr>
                <m:sty m:val="p"/>
              </m:rPr>
              <w:rPr>
                <w:rFonts w:ascii="Cambria Math" w:hAnsi="Cambria Math"/>
                <w:sz w:val="24"/>
                <w:szCs w:val="24"/>
              </w:rPr>
              <m:t>0</m:t>
            </m:r>
          </m:sub>
          <m:sup>
            <m:r>
              <m:rPr>
                <m:sty m:val="p"/>
              </m:rPr>
              <w:rPr>
                <w:rFonts w:ascii="Cambria Math" w:hAnsi="Cambria Math"/>
                <w:sz w:val="24"/>
                <w:szCs w:val="24"/>
              </w:rPr>
              <m:t>p</m:t>
            </m:r>
          </m:sup>
        </m:sSubSup>
      </m:oMath>
      <w:r w:rsidRPr="0050414C">
        <w:rPr>
          <w:rFonts w:ascii="Times New Roman" w:hAnsi="Times New Roman"/>
          <w:sz w:val="24"/>
          <w:szCs w:val="24"/>
        </w:rPr>
        <w:instrText xml:space="preserve"> </w:instrText>
      </w:r>
      <w:r w:rsidRPr="0050414C">
        <w:rPr>
          <w:rFonts w:ascii="Times New Roman" w:hAnsi="Times New Roman"/>
          <w:sz w:val="24"/>
          <w:szCs w:val="24"/>
        </w:rPr>
        <w:fldChar w:fldCharType="separate"/>
      </w:r>
      <w:r w:rsidRPr="00943BAE">
        <w:rPr>
          <w:rFonts w:ascii="Times New Roman" w:hAnsi="Times New Roman"/>
          <w:position w:val="-18"/>
          <w:sz w:val="24"/>
          <w:szCs w:val="24"/>
        </w:rPr>
        <w:object w:dxaOrig="420" w:dyaOrig="440">
          <v:shape id="_x0000_i1027" type="#_x0000_t75" style="width:21pt;height:22.5pt" o:ole="">
            <v:imagedata r:id="rId13" o:title=""/>
          </v:shape>
          <o:OLEObject Type="Embed" ProgID="Equation.3" ShapeID="_x0000_i1027" DrawAspect="Content" ObjectID="_1605708882" r:id="rId14"/>
        </w:object>
      </w:r>
      <w:r w:rsidRPr="0050414C">
        <w:rPr>
          <w:rFonts w:ascii="Times New Roman" w:hAnsi="Times New Roman"/>
          <w:sz w:val="24"/>
          <w:szCs w:val="24"/>
        </w:rPr>
        <w:fldChar w:fldCharType="end"/>
      </w:r>
      <w:r>
        <w:rPr>
          <w:rFonts w:ascii="Times New Roman" w:hAnsi="Times New Roman"/>
          <w:sz w:val="24"/>
          <w:szCs w:val="24"/>
        </w:rPr>
        <w:t>(</w:t>
      </w:r>
      <w:proofErr w:type="spellStart"/>
      <w:proofErr w:type="gramStart"/>
      <w:r w:rsidRPr="009556DB">
        <w:rPr>
          <w:rFonts w:ascii="Times New Roman" w:hAnsi="Times New Roman"/>
          <w:i/>
          <w:sz w:val="24"/>
          <w:szCs w:val="24"/>
        </w:rPr>
        <w:t>i</w:t>
      </w:r>
      <w:r w:rsidRPr="00EE74DB">
        <w:rPr>
          <w:rFonts w:ascii="Times New Roman" w:hAnsi="Times New Roman"/>
          <w:sz w:val="24"/>
          <w:szCs w:val="24"/>
        </w:rPr>
        <w:t>,</w:t>
      </w:r>
      <w:proofErr w:type="gramEnd"/>
      <w:r w:rsidRPr="009556DB">
        <w:rPr>
          <w:rFonts w:ascii="Times New Roman" w:hAnsi="Times New Roman"/>
          <w:i/>
          <w:sz w:val="24"/>
          <w:szCs w:val="24"/>
        </w:rPr>
        <w:t>j</w:t>
      </w:r>
      <w:proofErr w:type="spellEnd"/>
      <w:r w:rsidRPr="00EE74DB">
        <w:rPr>
          <w:rFonts w:ascii="Times New Roman" w:hAnsi="Times New Roman"/>
          <w:sz w:val="24"/>
          <w:szCs w:val="24"/>
        </w:rPr>
        <w:t>)</w:t>
      </w:r>
      <w:r>
        <w:rPr>
          <w:rFonts w:ascii="Times New Roman" w:hAnsi="Times New Roman"/>
          <w:sz w:val="24"/>
          <w:szCs w:val="24"/>
        </w:rPr>
        <w:t xml:space="preserve">   reference (prior) matrix for </w:t>
      </w:r>
      <w:proofErr w:type="spellStart"/>
      <w:r w:rsidRPr="00777C52">
        <w:rPr>
          <w:rFonts w:ascii="Times New Roman" w:hAnsi="Times New Roman"/>
          <w:b/>
          <w:sz w:val="24"/>
          <w:szCs w:val="24"/>
        </w:rPr>
        <w:t>M</w:t>
      </w:r>
      <w:r w:rsidRPr="001247A4">
        <w:rPr>
          <w:rFonts w:ascii="Times New Roman" w:hAnsi="Times New Roman"/>
          <w:b/>
          <w:sz w:val="24"/>
          <w:szCs w:val="24"/>
          <w:vertAlign w:val="superscript"/>
        </w:rPr>
        <w:t>p</w:t>
      </w:r>
      <w:proofErr w:type="spellEnd"/>
      <w:r>
        <w:rPr>
          <w:rFonts w:ascii="Times New Roman" w:hAnsi="Times New Roman"/>
          <w:sz w:val="24"/>
          <w:szCs w:val="24"/>
        </w:rPr>
        <w:t>(</w:t>
      </w:r>
      <w:proofErr w:type="spellStart"/>
      <w:r w:rsidRPr="009556DB">
        <w:rPr>
          <w:rFonts w:ascii="Times New Roman" w:hAnsi="Times New Roman"/>
          <w:i/>
          <w:sz w:val="24"/>
          <w:szCs w:val="24"/>
        </w:rPr>
        <w:t>i</w:t>
      </w:r>
      <w:r w:rsidRPr="00EE74DB">
        <w:rPr>
          <w:rFonts w:ascii="Times New Roman" w:hAnsi="Times New Roman"/>
          <w:sz w:val="24"/>
          <w:szCs w:val="24"/>
        </w:rPr>
        <w:t>,</w:t>
      </w:r>
      <w:r w:rsidRPr="009556DB">
        <w:rPr>
          <w:rFonts w:ascii="Times New Roman" w:hAnsi="Times New Roman"/>
          <w:i/>
          <w:sz w:val="24"/>
          <w:szCs w:val="24"/>
        </w:rPr>
        <w:t>j</w:t>
      </w:r>
      <w:proofErr w:type="spellEnd"/>
      <w:r w:rsidRPr="00EE74DB">
        <w:rPr>
          <w:rFonts w:ascii="Times New Roman" w:hAnsi="Times New Roman"/>
          <w:sz w:val="24"/>
          <w:szCs w:val="24"/>
        </w:rPr>
        <w:t>)</w:t>
      </w:r>
    </w:p>
    <w:p w:rsidR="00D87512" w:rsidRPr="00943BAE" w:rsidRDefault="00D87512" w:rsidP="00D87512">
      <w:pPr>
        <w:spacing w:line="276" w:lineRule="auto"/>
        <w:ind w:left="1440" w:hanging="720"/>
        <w:jc w:val="both"/>
        <w:rPr>
          <w:rFonts w:ascii="Times New Roman" w:hAnsi="Times New Roman"/>
          <w:sz w:val="24"/>
          <w:szCs w:val="24"/>
          <w:lang w:val="da-DK"/>
        </w:rPr>
      </w:pPr>
      <w:r w:rsidRPr="0050414C">
        <w:rPr>
          <w:rFonts w:ascii="Times New Roman" w:hAnsi="Times New Roman"/>
          <w:sz w:val="24"/>
          <w:szCs w:val="24"/>
        </w:rPr>
        <w:fldChar w:fldCharType="begin"/>
      </w:r>
      <w:r w:rsidRPr="00943BAE">
        <w:rPr>
          <w:rFonts w:ascii="Times New Roman" w:hAnsi="Times New Roman"/>
          <w:sz w:val="24"/>
          <w:szCs w:val="24"/>
          <w:lang w:val="da-DK"/>
        </w:rPr>
        <w:instrText xml:space="preserve"> QUOTE </w:instrText>
      </w:r>
      <m:oMath>
        <m:sSubSup>
          <m:sSubSupPr>
            <m:ctrlPr>
              <w:rPr>
                <w:rFonts w:ascii="Cambria Math" w:hAnsi="Cambria Math"/>
                <w:b/>
                <w:sz w:val="24"/>
                <w:szCs w:val="24"/>
              </w:rPr>
            </m:ctrlPr>
          </m:sSubSupPr>
          <m:e>
            <m:r>
              <m:rPr>
                <m:sty m:val="p"/>
              </m:rPr>
              <w:rPr>
                <w:rFonts w:ascii="Cambria Math" w:hAnsi="Cambria Math"/>
                <w:sz w:val="24"/>
                <w:szCs w:val="24"/>
                <w:lang w:val="da-DK"/>
              </w:rPr>
              <m:t>M</m:t>
            </m:r>
          </m:e>
          <m:sub>
            <m:r>
              <m:rPr>
                <m:sty m:val="p"/>
              </m:rPr>
              <w:rPr>
                <w:rFonts w:ascii="Cambria Math" w:hAnsi="Cambria Math"/>
                <w:sz w:val="24"/>
                <w:szCs w:val="24"/>
                <w:lang w:val="da-DK"/>
              </w:rPr>
              <m:t>0</m:t>
            </m:r>
          </m:sub>
          <m:sup>
            <m:r>
              <m:rPr>
                <m:sty m:val="p"/>
              </m:rPr>
              <w:rPr>
                <w:rFonts w:ascii="Cambria Math" w:hAnsi="Cambria Math"/>
                <w:sz w:val="24"/>
                <w:szCs w:val="24"/>
                <w:lang w:val="da-DK"/>
              </w:rPr>
              <m:t>f</m:t>
            </m:r>
          </m:sup>
        </m:sSubSup>
      </m:oMath>
      <w:r w:rsidRPr="00943BAE">
        <w:rPr>
          <w:rFonts w:ascii="Times New Roman" w:hAnsi="Times New Roman"/>
          <w:sz w:val="24"/>
          <w:szCs w:val="24"/>
          <w:lang w:val="da-DK"/>
        </w:rPr>
        <w:instrText xml:space="preserve"> </w:instrText>
      </w:r>
      <w:r w:rsidRPr="0050414C">
        <w:rPr>
          <w:rFonts w:ascii="Times New Roman" w:hAnsi="Times New Roman"/>
          <w:sz w:val="24"/>
          <w:szCs w:val="24"/>
        </w:rPr>
        <w:fldChar w:fldCharType="separate"/>
      </w:r>
      <w:r w:rsidRPr="00943BAE">
        <w:rPr>
          <w:rFonts w:ascii="Times New Roman" w:hAnsi="Times New Roman"/>
          <w:position w:val="-18"/>
          <w:sz w:val="24"/>
          <w:szCs w:val="24"/>
        </w:rPr>
        <w:object w:dxaOrig="420" w:dyaOrig="440">
          <v:shape id="_x0000_i1028" type="#_x0000_t75" style="width:21pt;height:22.5pt" o:ole="">
            <v:imagedata r:id="rId15" o:title=""/>
          </v:shape>
          <o:OLEObject Type="Embed" ProgID="Equation.3" ShapeID="_x0000_i1028" DrawAspect="Content" ObjectID="_1605708883" r:id="rId16"/>
        </w:object>
      </w:r>
      <w:r w:rsidRPr="0050414C">
        <w:rPr>
          <w:rFonts w:ascii="Times New Roman" w:hAnsi="Times New Roman"/>
          <w:sz w:val="24"/>
          <w:szCs w:val="24"/>
        </w:rPr>
        <w:fldChar w:fldCharType="end"/>
      </w:r>
      <w:r w:rsidRPr="00943BAE">
        <w:rPr>
          <w:rFonts w:ascii="Times New Roman" w:hAnsi="Times New Roman"/>
          <w:sz w:val="24"/>
          <w:szCs w:val="24"/>
          <w:lang w:val="da-DK"/>
        </w:rPr>
        <w:t>(</w:t>
      </w:r>
      <w:proofErr w:type="spellStart"/>
      <w:proofErr w:type="gramStart"/>
      <w:r w:rsidRPr="00943BAE">
        <w:rPr>
          <w:rFonts w:ascii="Times New Roman" w:hAnsi="Times New Roman"/>
          <w:i/>
          <w:sz w:val="24"/>
          <w:szCs w:val="24"/>
          <w:lang w:val="da-DK"/>
        </w:rPr>
        <w:t>i</w:t>
      </w:r>
      <w:r w:rsidRPr="00943BAE">
        <w:rPr>
          <w:rFonts w:ascii="Times New Roman" w:hAnsi="Times New Roman"/>
          <w:sz w:val="24"/>
          <w:szCs w:val="24"/>
          <w:lang w:val="da-DK"/>
        </w:rPr>
        <w:t>,</w:t>
      </w:r>
      <w:r w:rsidRPr="00943BAE">
        <w:rPr>
          <w:rFonts w:ascii="Times New Roman" w:hAnsi="Times New Roman"/>
          <w:i/>
          <w:sz w:val="24"/>
          <w:szCs w:val="24"/>
          <w:lang w:val="da-DK"/>
        </w:rPr>
        <w:t>v</w:t>
      </w:r>
      <w:proofErr w:type="spellEnd"/>
      <w:proofErr w:type="gramEnd"/>
      <w:r w:rsidRPr="00943BAE">
        <w:rPr>
          <w:rFonts w:ascii="Times New Roman" w:hAnsi="Times New Roman"/>
          <w:sz w:val="24"/>
          <w:szCs w:val="24"/>
          <w:lang w:val="da-DK"/>
        </w:rPr>
        <w:t xml:space="preserve">) </w:t>
      </w:r>
      <w:r>
        <w:rPr>
          <w:rFonts w:ascii="Times New Roman" w:hAnsi="Times New Roman"/>
          <w:sz w:val="24"/>
          <w:szCs w:val="24"/>
          <w:lang w:val="da-DK"/>
        </w:rPr>
        <w:t xml:space="preserve">  </w:t>
      </w:r>
      <w:r w:rsidRPr="00943BAE">
        <w:rPr>
          <w:rFonts w:ascii="Times New Roman" w:hAnsi="Times New Roman"/>
          <w:sz w:val="24"/>
          <w:szCs w:val="24"/>
          <w:lang w:val="da-DK"/>
        </w:rPr>
        <w:t xml:space="preserve">reference (prior) matrix for </w:t>
      </w:r>
      <w:r w:rsidRPr="00943BAE">
        <w:rPr>
          <w:rFonts w:ascii="Times New Roman" w:hAnsi="Times New Roman"/>
          <w:b/>
          <w:sz w:val="24"/>
          <w:szCs w:val="24"/>
          <w:lang w:val="da-DK"/>
        </w:rPr>
        <w:t>M</w:t>
      </w:r>
      <w:r w:rsidRPr="00943BAE">
        <w:rPr>
          <w:rFonts w:ascii="Times New Roman" w:hAnsi="Times New Roman"/>
          <w:b/>
          <w:sz w:val="24"/>
          <w:szCs w:val="24"/>
          <w:vertAlign w:val="superscript"/>
          <w:lang w:val="da-DK"/>
        </w:rPr>
        <w:t>f</w:t>
      </w:r>
      <w:r w:rsidRPr="00943BAE">
        <w:rPr>
          <w:rFonts w:ascii="Times New Roman" w:hAnsi="Times New Roman"/>
          <w:sz w:val="24"/>
          <w:szCs w:val="24"/>
          <w:lang w:val="da-DK"/>
        </w:rPr>
        <w:t>(</w:t>
      </w:r>
      <w:proofErr w:type="spellStart"/>
      <w:r w:rsidRPr="00943BAE">
        <w:rPr>
          <w:rFonts w:ascii="Times New Roman" w:hAnsi="Times New Roman"/>
          <w:i/>
          <w:sz w:val="24"/>
          <w:szCs w:val="24"/>
          <w:lang w:val="da-DK"/>
        </w:rPr>
        <w:t>i</w:t>
      </w:r>
      <w:r w:rsidRPr="00943BAE">
        <w:rPr>
          <w:rFonts w:ascii="Times New Roman" w:hAnsi="Times New Roman"/>
          <w:sz w:val="24"/>
          <w:szCs w:val="24"/>
          <w:lang w:val="da-DK"/>
        </w:rPr>
        <w:t>,</w:t>
      </w:r>
      <w:r w:rsidRPr="00943BAE">
        <w:rPr>
          <w:rFonts w:ascii="Times New Roman" w:hAnsi="Times New Roman"/>
          <w:i/>
          <w:sz w:val="24"/>
          <w:szCs w:val="24"/>
          <w:lang w:val="da-DK"/>
        </w:rPr>
        <w:t>v</w:t>
      </w:r>
      <w:proofErr w:type="spellEnd"/>
      <w:r w:rsidRPr="00943BAE">
        <w:rPr>
          <w:rFonts w:ascii="Times New Roman" w:hAnsi="Times New Roman"/>
          <w:sz w:val="24"/>
          <w:szCs w:val="24"/>
          <w:lang w:val="da-DK"/>
        </w:rPr>
        <w:t>)</w:t>
      </w:r>
    </w:p>
    <w:p w:rsidR="00D87512" w:rsidRDefault="00D87512" w:rsidP="00D87512">
      <w:pPr>
        <w:ind w:left="1440" w:hanging="720"/>
        <w:jc w:val="both"/>
        <w:rPr>
          <w:rFonts w:ascii="Times New Roman" w:hAnsi="Times New Roman"/>
          <w:sz w:val="24"/>
          <w:szCs w:val="24"/>
        </w:rPr>
      </w:pPr>
      <w:r w:rsidRPr="00943BAE">
        <w:rPr>
          <w:rFonts w:ascii="Times New Roman" w:hAnsi="Times New Roman"/>
          <w:position w:val="-18"/>
          <w:sz w:val="24"/>
          <w:szCs w:val="24"/>
        </w:rPr>
        <w:object w:dxaOrig="360" w:dyaOrig="440">
          <v:shape id="_x0000_i1029" type="#_x0000_t75" style="width:18.75pt;height:22.5pt" o:ole="">
            <v:imagedata r:id="rId17" o:title=""/>
          </v:shape>
          <o:OLEObject Type="Embed" ProgID="Equation.3" ShapeID="_x0000_i1029" DrawAspect="Content" ObjectID="_1605708884" r:id="rId18"/>
        </w:object>
      </w:r>
      <w:r w:rsidRPr="0050414C">
        <w:rPr>
          <w:rFonts w:ascii="Times New Roman" w:hAnsi="Times New Roman"/>
          <w:sz w:val="24"/>
          <w:szCs w:val="24"/>
        </w:rPr>
        <w:fldChar w:fldCharType="begin"/>
      </w:r>
      <w:r w:rsidRPr="0050414C">
        <w:rPr>
          <w:rFonts w:ascii="Times New Roman" w:hAnsi="Times New Roman"/>
          <w:sz w:val="24"/>
          <w:szCs w:val="24"/>
        </w:rPr>
        <w:instrText xml:space="preserve"> QUOTE </w:instrText>
      </w:r>
      <m:oMath>
        <m:sSubSup>
          <m:sSubSupPr>
            <m:ctrlPr>
              <w:rPr>
                <w:rFonts w:ascii="Cambria Math" w:hAnsi="Cambria Math"/>
                <w:b/>
                <w:sz w:val="24"/>
                <w:szCs w:val="24"/>
              </w:rPr>
            </m:ctrlPr>
          </m:sSubSupPr>
          <m:e>
            <m:r>
              <m:rPr>
                <m:sty m:val="p"/>
              </m:rPr>
              <w:rPr>
                <w:rFonts w:ascii="Cambria Math" w:hAnsi="Cambria Math"/>
                <w:sz w:val="24"/>
                <w:szCs w:val="24"/>
              </w:rPr>
              <m:t>D</m:t>
            </m:r>
          </m:e>
          <m:sub>
            <m:r>
              <m:rPr>
                <m:sty m:val="p"/>
              </m:rPr>
              <w:rPr>
                <w:rFonts w:ascii="Cambria Math" w:hAnsi="Cambria Math"/>
                <w:sz w:val="24"/>
                <w:szCs w:val="24"/>
              </w:rPr>
              <m:t>a</m:t>
            </m:r>
          </m:sub>
          <m:sup>
            <m:r>
              <m:rPr>
                <m:sty m:val="p"/>
              </m:rPr>
              <w:rPr>
                <w:rFonts w:ascii="Cambria Math" w:hAnsi="Cambria Math"/>
                <w:sz w:val="24"/>
                <w:szCs w:val="24"/>
              </w:rPr>
              <m:t>p</m:t>
            </m:r>
          </m:sup>
        </m:sSubSup>
      </m:oMath>
      <w:r w:rsidRPr="0050414C">
        <w:rPr>
          <w:rFonts w:ascii="Times New Roman" w:hAnsi="Times New Roman"/>
          <w:sz w:val="24"/>
          <w:szCs w:val="24"/>
        </w:rPr>
        <w:instrText xml:space="preserve"> </w:instrText>
      </w:r>
      <w:r w:rsidRPr="0050414C">
        <w:rPr>
          <w:rFonts w:ascii="Times New Roman" w:hAnsi="Times New Roman"/>
          <w:sz w:val="24"/>
          <w:szCs w:val="24"/>
        </w:rPr>
        <w:fldChar w:fldCharType="end"/>
      </w:r>
      <w:r w:rsidRPr="009556DB">
        <w:rPr>
          <w:rFonts w:ascii="Times New Roman" w:hAnsi="Times New Roman"/>
          <w:sz w:val="24"/>
          <w:szCs w:val="24"/>
        </w:rPr>
        <w:t>(</w:t>
      </w:r>
      <w:proofErr w:type="spellStart"/>
      <w:proofErr w:type="gramStart"/>
      <w:r w:rsidRPr="009556DB">
        <w:rPr>
          <w:rFonts w:ascii="Times New Roman" w:hAnsi="Times New Roman"/>
          <w:i/>
          <w:sz w:val="24"/>
          <w:szCs w:val="24"/>
        </w:rPr>
        <w:t>b</w:t>
      </w:r>
      <w:r w:rsidRPr="009556DB">
        <w:rPr>
          <w:rFonts w:ascii="Times New Roman" w:hAnsi="Times New Roman"/>
          <w:sz w:val="24"/>
          <w:szCs w:val="24"/>
        </w:rPr>
        <w:t>,</w:t>
      </w:r>
      <w:proofErr w:type="gramEnd"/>
      <w:r w:rsidRPr="009556DB">
        <w:rPr>
          <w:rFonts w:ascii="Times New Roman" w:hAnsi="Times New Roman"/>
          <w:i/>
          <w:sz w:val="24"/>
          <w:szCs w:val="24"/>
        </w:rPr>
        <w:t>b</w:t>
      </w:r>
      <w:proofErr w:type="spellEnd"/>
      <w:r w:rsidRPr="009556DB">
        <w:rPr>
          <w:rFonts w:ascii="Times New Roman" w:hAnsi="Times New Roman"/>
          <w:sz w:val="24"/>
          <w:szCs w:val="24"/>
        </w:rPr>
        <w:t>’)</w:t>
      </w:r>
      <w:r>
        <w:rPr>
          <w:rFonts w:ascii="Times New Roman" w:hAnsi="Times New Roman"/>
          <w:sz w:val="24"/>
          <w:szCs w:val="24"/>
        </w:rPr>
        <w:t xml:space="preserve">  </w:t>
      </w:r>
      <w:r w:rsidRPr="009556DB">
        <w:rPr>
          <w:rFonts w:ascii="Times New Roman" w:hAnsi="Times New Roman"/>
          <w:sz w:val="24"/>
          <w:szCs w:val="24"/>
        </w:rPr>
        <w:t>block-totals (at the common aggregation level) of the intermediate</w:t>
      </w:r>
      <w:r w:rsidRPr="009556DB">
        <w:rPr>
          <w:sz w:val="24"/>
          <w:szCs w:val="24"/>
        </w:rPr>
        <w:t xml:space="preserve"> </w:t>
      </w:r>
      <w:r>
        <w:rPr>
          <w:rFonts w:ascii="Times New Roman" w:hAnsi="Times New Roman"/>
          <w:sz w:val="24"/>
          <w:szCs w:val="24"/>
        </w:rPr>
        <w:t>demand</w:t>
      </w:r>
    </w:p>
    <w:p w:rsidR="00D87512" w:rsidRPr="00EB7598" w:rsidRDefault="00D87512" w:rsidP="00D87512">
      <w:pPr>
        <w:ind w:left="1440" w:firstLine="720"/>
        <w:jc w:val="both"/>
        <w:rPr>
          <w:rFonts w:ascii="Times New Roman" w:hAnsi="Times New Roman"/>
          <w:sz w:val="24"/>
          <w:szCs w:val="24"/>
        </w:rPr>
      </w:pPr>
      <w:proofErr w:type="gramStart"/>
      <w:r w:rsidRPr="00EB7598">
        <w:rPr>
          <w:rFonts w:ascii="Times New Roman" w:hAnsi="Times New Roman"/>
          <w:sz w:val="24"/>
          <w:szCs w:val="24"/>
        </w:rPr>
        <w:t>block</w:t>
      </w:r>
      <w:proofErr w:type="gramEnd"/>
      <w:r w:rsidRPr="00EB7598">
        <w:rPr>
          <w:rFonts w:ascii="Times New Roman" w:hAnsi="Times New Roman"/>
          <w:sz w:val="24"/>
          <w:szCs w:val="24"/>
        </w:rPr>
        <w:t xml:space="preserve"> of the </w:t>
      </w:r>
      <w:r>
        <w:rPr>
          <w:rFonts w:ascii="Times New Roman" w:hAnsi="Times New Roman"/>
          <w:sz w:val="24"/>
          <w:szCs w:val="24"/>
        </w:rPr>
        <w:t xml:space="preserve">GTAP-profile-cleaned </w:t>
      </w:r>
      <w:r w:rsidRPr="00EB7598">
        <w:rPr>
          <w:rFonts w:ascii="Times New Roman" w:hAnsi="Times New Roman"/>
          <w:sz w:val="24"/>
          <w:szCs w:val="24"/>
        </w:rPr>
        <w:t>domestic IOT</w:t>
      </w:r>
    </w:p>
    <w:p w:rsidR="00D87512" w:rsidRDefault="00D87512" w:rsidP="00D87512">
      <w:pPr>
        <w:spacing w:before="240" w:line="276" w:lineRule="auto"/>
        <w:ind w:left="720"/>
        <w:jc w:val="both"/>
        <w:rPr>
          <w:rFonts w:ascii="Times New Roman" w:hAnsi="Times New Roman"/>
          <w:sz w:val="24"/>
          <w:szCs w:val="24"/>
        </w:rPr>
      </w:pPr>
      <w:r w:rsidRPr="0050414C">
        <w:rPr>
          <w:rFonts w:ascii="Times New Roman" w:hAnsi="Times New Roman"/>
          <w:sz w:val="24"/>
          <w:szCs w:val="24"/>
        </w:rPr>
        <w:fldChar w:fldCharType="begin"/>
      </w:r>
      <w:r w:rsidRPr="0050414C">
        <w:rPr>
          <w:rFonts w:ascii="Times New Roman" w:hAnsi="Times New Roman"/>
          <w:sz w:val="24"/>
          <w:szCs w:val="24"/>
        </w:rPr>
        <w:instrText xml:space="preserve"> QUOTE </w:instrText>
      </w:r>
      <m:oMath>
        <m:sSubSup>
          <m:sSubSupPr>
            <m:ctrlPr>
              <w:rPr>
                <w:rFonts w:ascii="Cambria Math" w:hAnsi="Cambria Math"/>
                <w:b/>
                <w:sz w:val="24"/>
                <w:szCs w:val="24"/>
              </w:rPr>
            </m:ctrlPr>
          </m:sSubSupPr>
          <m:e>
            <m:r>
              <m:rPr>
                <m:sty m:val="p"/>
              </m:rPr>
              <w:rPr>
                <w:rFonts w:ascii="Cambria Math" w:hAnsi="Cambria Math"/>
                <w:sz w:val="24"/>
                <w:szCs w:val="24"/>
              </w:rPr>
              <m:t>M</m:t>
            </m:r>
          </m:e>
          <m:sub>
            <m:r>
              <m:rPr>
                <m:sty m:val="p"/>
              </m:rPr>
              <w:rPr>
                <w:rFonts w:ascii="Cambria Math" w:hAnsi="Cambria Math"/>
                <w:sz w:val="24"/>
                <w:szCs w:val="24"/>
              </w:rPr>
              <m:t>a</m:t>
            </m:r>
          </m:sub>
          <m:sup>
            <m:r>
              <m:rPr>
                <m:sty m:val="p"/>
              </m:rPr>
              <w:rPr>
                <w:rFonts w:ascii="Cambria Math" w:hAnsi="Cambria Math"/>
                <w:sz w:val="24"/>
                <w:szCs w:val="24"/>
              </w:rPr>
              <m:t>p</m:t>
            </m:r>
          </m:sup>
        </m:sSubSup>
      </m:oMath>
      <w:r w:rsidRPr="0050414C">
        <w:rPr>
          <w:rFonts w:ascii="Times New Roman" w:hAnsi="Times New Roman"/>
          <w:sz w:val="24"/>
          <w:szCs w:val="24"/>
        </w:rPr>
        <w:instrText xml:space="preserve"> </w:instrText>
      </w:r>
      <w:r w:rsidRPr="0050414C">
        <w:rPr>
          <w:rFonts w:ascii="Times New Roman" w:hAnsi="Times New Roman"/>
          <w:sz w:val="24"/>
          <w:szCs w:val="24"/>
        </w:rPr>
        <w:fldChar w:fldCharType="separate"/>
      </w:r>
      <w:r w:rsidRPr="00943BAE">
        <w:rPr>
          <w:rFonts w:ascii="Times New Roman" w:hAnsi="Times New Roman"/>
          <w:position w:val="-18"/>
          <w:sz w:val="24"/>
          <w:szCs w:val="24"/>
        </w:rPr>
        <w:object w:dxaOrig="420" w:dyaOrig="440">
          <v:shape id="_x0000_i1030" type="#_x0000_t75" style="width:21pt;height:22.5pt" o:ole="">
            <v:imagedata r:id="rId19" o:title=""/>
          </v:shape>
          <o:OLEObject Type="Embed" ProgID="Equation.3" ShapeID="_x0000_i1030" DrawAspect="Content" ObjectID="_1605708885" r:id="rId20"/>
        </w:object>
      </w:r>
      <w:r w:rsidRPr="0050414C">
        <w:rPr>
          <w:rFonts w:ascii="Times New Roman" w:hAnsi="Times New Roman"/>
          <w:sz w:val="24"/>
          <w:szCs w:val="24"/>
        </w:rPr>
        <w:fldChar w:fldCharType="end"/>
      </w:r>
      <w:r w:rsidRPr="00EB7598">
        <w:rPr>
          <w:rFonts w:ascii="Times New Roman" w:hAnsi="Times New Roman"/>
          <w:sz w:val="24"/>
          <w:szCs w:val="24"/>
        </w:rPr>
        <w:t>(</w:t>
      </w:r>
      <w:proofErr w:type="spellStart"/>
      <w:proofErr w:type="gramStart"/>
      <w:r w:rsidRPr="001247A4">
        <w:rPr>
          <w:rFonts w:ascii="Times New Roman" w:hAnsi="Times New Roman"/>
          <w:i/>
          <w:sz w:val="24"/>
          <w:szCs w:val="24"/>
        </w:rPr>
        <w:t>b</w:t>
      </w:r>
      <w:r w:rsidRPr="00EB7598">
        <w:rPr>
          <w:rFonts w:ascii="Times New Roman" w:hAnsi="Times New Roman"/>
          <w:sz w:val="24"/>
          <w:szCs w:val="24"/>
        </w:rPr>
        <w:t>,</w:t>
      </w:r>
      <w:proofErr w:type="gramEnd"/>
      <w:r w:rsidRPr="001247A4">
        <w:rPr>
          <w:rFonts w:ascii="Times New Roman" w:hAnsi="Times New Roman"/>
          <w:i/>
          <w:sz w:val="24"/>
          <w:szCs w:val="24"/>
        </w:rPr>
        <w:t>b</w:t>
      </w:r>
      <w:proofErr w:type="spellEnd"/>
      <w:r w:rsidRPr="001247A4">
        <w:rPr>
          <w:rFonts w:ascii="Times New Roman" w:hAnsi="Times New Roman"/>
          <w:sz w:val="24"/>
          <w:szCs w:val="24"/>
        </w:rPr>
        <w:t>’</w:t>
      </w:r>
      <w:r>
        <w:rPr>
          <w:rFonts w:ascii="Times New Roman" w:hAnsi="Times New Roman"/>
          <w:sz w:val="24"/>
          <w:szCs w:val="24"/>
        </w:rPr>
        <w:t xml:space="preserve">) </w:t>
      </w:r>
      <w:r w:rsidRPr="00EB7598">
        <w:rPr>
          <w:rFonts w:ascii="Times New Roman" w:hAnsi="Times New Roman"/>
          <w:sz w:val="24"/>
          <w:szCs w:val="24"/>
        </w:rPr>
        <w:t>block-totals (at the common aggregation level) of the intermediate</w:t>
      </w:r>
      <w:r w:rsidRPr="009556DB">
        <w:rPr>
          <w:sz w:val="24"/>
          <w:szCs w:val="24"/>
        </w:rPr>
        <w:t xml:space="preserve"> </w:t>
      </w:r>
      <w:r w:rsidRPr="00EB7598">
        <w:rPr>
          <w:rFonts w:ascii="Times New Roman" w:hAnsi="Times New Roman"/>
          <w:sz w:val="24"/>
          <w:szCs w:val="24"/>
        </w:rPr>
        <w:t>demand</w:t>
      </w:r>
    </w:p>
    <w:p w:rsidR="00D87512" w:rsidRPr="00EB7598" w:rsidRDefault="00D87512" w:rsidP="00D87512">
      <w:pPr>
        <w:spacing w:line="276" w:lineRule="auto"/>
        <w:ind w:left="1440" w:firstLine="720"/>
        <w:jc w:val="both"/>
        <w:rPr>
          <w:rFonts w:ascii="Times New Roman" w:hAnsi="Times New Roman"/>
          <w:sz w:val="24"/>
          <w:szCs w:val="24"/>
        </w:rPr>
      </w:pPr>
      <w:proofErr w:type="gramStart"/>
      <w:r w:rsidRPr="00EB7598">
        <w:rPr>
          <w:rFonts w:ascii="Times New Roman" w:hAnsi="Times New Roman"/>
          <w:sz w:val="24"/>
          <w:szCs w:val="24"/>
        </w:rPr>
        <w:t>block</w:t>
      </w:r>
      <w:proofErr w:type="gramEnd"/>
      <w:r w:rsidRPr="00EB7598">
        <w:rPr>
          <w:rFonts w:ascii="Times New Roman" w:hAnsi="Times New Roman"/>
          <w:sz w:val="24"/>
          <w:szCs w:val="24"/>
        </w:rPr>
        <w:t xml:space="preserve"> of the </w:t>
      </w:r>
      <w:r>
        <w:rPr>
          <w:rFonts w:ascii="Times New Roman" w:hAnsi="Times New Roman"/>
          <w:sz w:val="24"/>
          <w:szCs w:val="24"/>
        </w:rPr>
        <w:t xml:space="preserve">GTAP-profile-cleaned </w:t>
      </w:r>
      <w:r w:rsidRPr="00EB7598">
        <w:rPr>
          <w:rFonts w:ascii="Times New Roman" w:hAnsi="Times New Roman"/>
          <w:sz w:val="24"/>
          <w:szCs w:val="24"/>
        </w:rPr>
        <w:t>import IOT</w:t>
      </w:r>
    </w:p>
    <w:p w:rsidR="00D87512" w:rsidRDefault="00D87512" w:rsidP="00D87512">
      <w:pPr>
        <w:spacing w:before="240" w:line="276" w:lineRule="auto"/>
        <w:ind w:left="720"/>
        <w:jc w:val="both"/>
        <w:rPr>
          <w:rFonts w:ascii="Times New Roman" w:hAnsi="Times New Roman"/>
          <w:sz w:val="24"/>
          <w:szCs w:val="24"/>
        </w:rPr>
      </w:pPr>
      <w:r w:rsidRPr="0050414C">
        <w:rPr>
          <w:rFonts w:ascii="Times New Roman" w:hAnsi="Times New Roman"/>
          <w:sz w:val="24"/>
          <w:szCs w:val="24"/>
        </w:rPr>
        <w:fldChar w:fldCharType="begin"/>
      </w:r>
      <w:r w:rsidRPr="0050414C">
        <w:rPr>
          <w:rFonts w:ascii="Times New Roman" w:hAnsi="Times New Roman"/>
          <w:sz w:val="24"/>
          <w:szCs w:val="24"/>
        </w:rPr>
        <w:instrText xml:space="preserve"> QUOTE </w:instrText>
      </w:r>
      <m:oMath>
        <m:sSubSup>
          <m:sSubSupPr>
            <m:ctrlPr>
              <w:rPr>
                <w:rFonts w:ascii="Cambria Math" w:hAnsi="Cambria Math"/>
                <w:b/>
                <w:sz w:val="24"/>
                <w:szCs w:val="24"/>
              </w:rPr>
            </m:ctrlPr>
          </m:sSubSupPr>
          <m:e>
            <m:r>
              <m:rPr>
                <m:sty m:val="p"/>
              </m:rPr>
              <w:rPr>
                <w:rFonts w:ascii="Cambria Math" w:hAnsi="Cambria Math"/>
                <w:sz w:val="24"/>
                <w:szCs w:val="24"/>
              </w:rPr>
              <m:t>D</m:t>
            </m:r>
          </m:e>
          <m:sub>
            <m:r>
              <m:rPr>
                <m:sty m:val="p"/>
              </m:rPr>
              <w:rPr>
                <w:rFonts w:ascii="Cambria Math" w:hAnsi="Cambria Math"/>
                <w:sz w:val="24"/>
                <w:szCs w:val="24"/>
              </w:rPr>
              <m:t>a</m:t>
            </m:r>
          </m:sub>
          <m:sup>
            <m:r>
              <m:rPr>
                <m:sty m:val="p"/>
              </m:rPr>
              <w:rPr>
                <w:rFonts w:ascii="Cambria Math" w:hAnsi="Cambria Math"/>
                <w:sz w:val="24"/>
                <w:szCs w:val="24"/>
              </w:rPr>
              <m:t>f</m:t>
            </m:r>
          </m:sup>
        </m:sSubSup>
      </m:oMath>
      <w:r w:rsidRPr="0050414C">
        <w:rPr>
          <w:rFonts w:ascii="Times New Roman" w:hAnsi="Times New Roman"/>
          <w:sz w:val="24"/>
          <w:szCs w:val="24"/>
        </w:rPr>
        <w:instrText xml:space="preserve"> </w:instrText>
      </w:r>
      <w:r w:rsidRPr="0050414C">
        <w:rPr>
          <w:rFonts w:ascii="Times New Roman" w:hAnsi="Times New Roman"/>
          <w:sz w:val="24"/>
          <w:szCs w:val="24"/>
        </w:rPr>
        <w:fldChar w:fldCharType="separate"/>
      </w:r>
      <w:r w:rsidRPr="00943BAE">
        <w:rPr>
          <w:rFonts w:ascii="Times New Roman" w:hAnsi="Times New Roman"/>
          <w:position w:val="-18"/>
          <w:sz w:val="24"/>
          <w:szCs w:val="24"/>
        </w:rPr>
        <w:object w:dxaOrig="360" w:dyaOrig="440">
          <v:shape id="_x0000_i1031" type="#_x0000_t75" style="width:18.75pt;height:22.5pt" o:ole="">
            <v:imagedata r:id="rId21" o:title=""/>
          </v:shape>
          <o:OLEObject Type="Embed" ProgID="Equation.3" ShapeID="_x0000_i1031" DrawAspect="Content" ObjectID="_1605708886" r:id="rId22"/>
        </w:object>
      </w:r>
      <w:r w:rsidRPr="0050414C">
        <w:rPr>
          <w:rFonts w:ascii="Times New Roman" w:hAnsi="Times New Roman"/>
          <w:sz w:val="24"/>
          <w:szCs w:val="24"/>
        </w:rPr>
        <w:fldChar w:fldCharType="end"/>
      </w:r>
      <w:r w:rsidRPr="00EB7598">
        <w:rPr>
          <w:rFonts w:ascii="Times New Roman" w:hAnsi="Times New Roman"/>
          <w:sz w:val="24"/>
          <w:szCs w:val="24"/>
        </w:rPr>
        <w:t>(</w:t>
      </w:r>
      <w:proofErr w:type="spellStart"/>
      <w:proofErr w:type="gramStart"/>
      <w:r w:rsidRPr="001247A4">
        <w:rPr>
          <w:rFonts w:ascii="Times New Roman" w:hAnsi="Times New Roman"/>
          <w:i/>
          <w:sz w:val="24"/>
          <w:szCs w:val="24"/>
        </w:rPr>
        <w:t>b</w:t>
      </w:r>
      <w:r w:rsidRPr="00EB7598">
        <w:rPr>
          <w:rFonts w:ascii="Times New Roman" w:hAnsi="Times New Roman"/>
          <w:sz w:val="24"/>
          <w:szCs w:val="24"/>
        </w:rPr>
        <w:t>,</w:t>
      </w:r>
      <w:proofErr w:type="gramEnd"/>
      <w:r w:rsidRPr="001247A4">
        <w:rPr>
          <w:rFonts w:ascii="Times New Roman" w:hAnsi="Times New Roman"/>
          <w:i/>
          <w:sz w:val="24"/>
          <w:szCs w:val="24"/>
        </w:rPr>
        <w:t>v</w:t>
      </w:r>
      <w:proofErr w:type="spellEnd"/>
      <w:r w:rsidRPr="00EB7598">
        <w:rPr>
          <w:rFonts w:ascii="Times New Roman" w:hAnsi="Times New Roman"/>
          <w:sz w:val="24"/>
          <w:szCs w:val="24"/>
        </w:rPr>
        <w:t>) block-totals (at the common aggregation level) of the final</w:t>
      </w:r>
      <w:r w:rsidRPr="009556DB">
        <w:rPr>
          <w:sz w:val="24"/>
          <w:szCs w:val="24"/>
        </w:rPr>
        <w:t xml:space="preserve"> </w:t>
      </w:r>
      <w:r w:rsidRPr="00EB7598">
        <w:rPr>
          <w:rFonts w:ascii="Times New Roman" w:hAnsi="Times New Roman"/>
          <w:sz w:val="24"/>
          <w:szCs w:val="24"/>
        </w:rPr>
        <w:t>demand block of</w:t>
      </w:r>
    </w:p>
    <w:p w:rsidR="00D87512" w:rsidRPr="00EB7598" w:rsidRDefault="00D87512" w:rsidP="00D87512">
      <w:pPr>
        <w:spacing w:line="276" w:lineRule="auto"/>
        <w:ind w:left="1440" w:firstLine="720"/>
        <w:jc w:val="both"/>
        <w:rPr>
          <w:rFonts w:ascii="Times New Roman" w:hAnsi="Times New Roman"/>
          <w:sz w:val="24"/>
          <w:szCs w:val="24"/>
        </w:rPr>
      </w:pPr>
      <w:proofErr w:type="gramStart"/>
      <w:r w:rsidRPr="00EB7598">
        <w:rPr>
          <w:rFonts w:ascii="Times New Roman" w:hAnsi="Times New Roman"/>
          <w:sz w:val="24"/>
          <w:szCs w:val="24"/>
        </w:rPr>
        <w:t>the</w:t>
      </w:r>
      <w:proofErr w:type="gramEnd"/>
      <w:r w:rsidRPr="00EB7598">
        <w:rPr>
          <w:rFonts w:ascii="Times New Roman" w:hAnsi="Times New Roman"/>
          <w:sz w:val="24"/>
          <w:szCs w:val="24"/>
        </w:rPr>
        <w:t xml:space="preserve"> </w:t>
      </w:r>
      <w:r>
        <w:rPr>
          <w:rFonts w:ascii="Times New Roman" w:hAnsi="Times New Roman"/>
          <w:sz w:val="24"/>
          <w:szCs w:val="24"/>
        </w:rPr>
        <w:t xml:space="preserve">GTAP-profile-cleaned </w:t>
      </w:r>
      <w:r w:rsidRPr="00EB7598">
        <w:rPr>
          <w:rFonts w:ascii="Times New Roman" w:hAnsi="Times New Roman"/>
          <w:sz w:val="24"/>
          <w:szCs w:val="24"/>
        </w:rPr>
        <w:t>domestic IOT</w:t>
      </w:r>
    </w:p>
    <w:p w:rsidR="00D87512" w:rsidRDefault="00D87512" w:rsidP="00D87512">
      <w:pPr>
        <w:spacing w:before="240" w:line="276" w:lineRule="auto"/>
        <w:ind w:firstLine="720"/>
        <w:jc w:val="both"/>
        <w:rPr>
          <w:rFonts w:ascii="Times New Roman" w:hAnsi="Times New Roman"/>
          <w:sz w:val="24"/>
          <w:szCs w:val="24"/>
        </w:rPr>
      </w:pPr>
      <w:r w:rsidRPr="00943BAE">
        <w:rPr>
          <w:rFonts w:ascii="Times New Roman" w:hAnsi="Times New Roman"/>
          <w:position w:val="-18"/>
          <w:sz w:val="24"/>
          <w:szCs w:val="24"/>
        </w:rPr>
        <w:object w:dxaOrig="420" w:dyaOrig="440">
          <v:shape id="_x0000_i1032" type="#_x0000_t75" style="width:21pt;height:22.5pt" o:ole="">
            <v:imagedata r:id="rId23" o:title=""/>
          </v:shape>
          <o:OLEObject Type="Embed" ProgID="Equation.3" ShapeID="_x0000_i1032" DrawAspect="Content" ObjectID="_1605708887" r:id="rId24"/>
        </w:object>
      </w:r>
      <w:r w:rsidRPr="0050414C">
        <w:rPr>
          <w:rFonts w:ascii="Times New Roman" w:hAnsi="Times New Roman"/>
          <w:sz w:val="24"/>
          <w:szCs w:val="24"/>
        </w:rPr>
        <w:fldChar w:fldCharType="begin"/>
      </w:r>
      <w:r w:rsidRPr="0050414C">
        <w:rPr>
          <w:rFonts w:ascii="Times New Roman" w:hAnsi="Times New Roman"/>
          <w:sz w:val="24"/>
          <w:szCs w:val="24"/>
        </w:rPr>
        <w:instrText xml:space="preserve"> QUOTE </w:instrText>
      </w:r>
      <m:oMath>
        <m:sSubSup>
          <m:sSubSupPr>
            <m:ctrlPr>
              <w:rPr>
                <w:rFonts w:ascii="Cambria Math" w:hAnsi="Cambria Math"/>
                <w:b/>
                <w:sz w:val="24"/>
                <w:szCs w:val="24"/>
              </w:rPr>
            </m:ctrlPr>
          </m:sSubSupPr>
          <m:e>
            <m:r>
              <m:rPr>
                <m:sty m:val="p"/>
              </m:rPr>
              <w:rPr>
                <w:rFonts w:ascii="Cambria Math" w:hAnsi="Cambria Math"/>
                <w:sz w:val="24"/>
                <w:szCs w:val="24"/>
              </w:rPr>
              <m:t>M</m:t>
            </m:r>
          </m:e>
          <m:sub>
            <m:r>
              <m:rPr>
                <m:sty m:val="p"/>
              </m:rPr>
              <w:rPr>
                <w:rFonts w:ascii="Cambria Math" w:hAnsi="Cambria Math"/>
                <w:sz w:val="24"/>
                <w:szCs w:val="24"/>
              </w:rPr>
              <m:t>a</m:t>
            </m:r>
          </m:sub>
          <m:sup>
            <m:r>
              <m:rPr>
                <m:sty m:val="p"/>
              </m:rPr>
              <w:rPr>
                <w:rFonts w:ascii="Cambria Math" w:hAnsi="Cambria Math"/>
                <w:sz w:val="24"/>
                <w:szCs w:val="24"/>
              </w:rPr>
              <m:t>f</m:t>
            </m:r>
          </m:sup>
        </m:sSubSup>
      </m:oMath>
      <w:r w:rsidRPr="0050414C">
        <w:rPr>
          <w:rFonts w:ascii="Times New Roman" w:hAnsi="Times New Roman"/>
          <w:sz w:val="24"/>
          <w:szCs w:val="24"/>
        </w:rPr>
        <w:instrText xml:space="preserve"> </w:instrText>
      </w:r>
      <w:r w:rsidRPr="0050414C">
        <w:rPr>
          <w:rFonts w:ascii="Times New Roman" w:hAnsi="Times New Roman"/>
          <w:sz w:val="24"/>
          <w:szCs w:val="24"/>
        </w:rPr>
        <w:fldChar w:fldCharType="end"/>
      </w:r>
      <w:r w:rsidRPr="00EB7598">
        <w:rPr>
          <w:rFonts w:ascii="Times New Roman" w:hAnsi="Times New Roman"/>
          <w:sz w:val="24"/>
          <w:szCs w:val="24"/>
        </w:rPr>
        <w:t>(</w:t>
      </w:r>
      <w:proofErr w:type="spellStart"/>
      <w:proofErr w:type="gramStart"/>
      <w:r w:rsidRPr="001247A4">
        <w:rPr>
          <w:rFonts w:ascii="Times New Roman" w:hAnsi="Times New Roman"/>
          <w:i/>
          <w:sz w:val="24"/>
          <w:szCs w:val="24"/>
        </w:rPr>
        <w:t>b</w:t>
      </w:r>
      <w:r w:rsidRPr="00EB7598">
        <w:rPr>
          <w:rFonts w:ascii="Times New Roman" w:hAnsi="Times New Roman"/>
          <w:sz w:val="24"/>
          <w:szCs w:val="24"/>
        </w:rPr>
        <w:t>,</w:t>
      </w:r>
      <w:proofErr w:type="gramEnd"/>
      <w:r w:rsidRPr="001247A4">
        <w:rPr>
          <w:rFonts w:ascii="Times New Roman" w:hAnsi="Times New Roman"/>
          <w:i/>
          <w:sz w:val="24"/>
          <w:szCs w:val="24"/>
        </w:rPr>
        <w:t>v</w:t>
      </w:r>
      <w:proofErr w:type="spellEnd"/>
      <w:r w:rsidRPr="00EB7598">
        <w:rPr>
          <w:rFonts w:ascii="Times New Roman" w:hAnsi="Times New Roman"/>
          <w:sz w:val="24"/>
          <w:szCs w:val="24"/>
        </w:rPr>
        <w:t>)</w:t>
      </w:r>
      <w:r w:rsidRPr="00EE74DB">
        <w:rPr>
          <w:rFonts w:ascii="Times New Roman" w:hAnsi="Times New Roman"/>
          <w:sz w:val="24"/>
          <w:szCs w:val="24"/>
        </w:rPr>
        <w:t xml:space="preserve"> block-totals (at the common aggregation level) of the </w:t>
      </w:r>
      <w:r>
        <w:rPr>
          <w:rFonts w:ascii="Times New Roman" w:hAnsi="Times New Roman"/>
          <w:sz w:val="24"/>
          <w:szCs w:val="24"/>
        </w:rPr>
        <w:t>final</w:t>
      </w:r>
      <w:r>
        <w:t xml:space="preserve"> </w:t>
      </w:r>
      <w:r>
        <w:rPr>
          <w:rFonts w:ascii="Times New Roman" w:hAnsi="Times New Roman"/>
          <w:sz w:val="24"/>
          <w:szCs w:val="24"/>
        </w:rPr>
        <w:t xml:space="preserve">demand block of </w:t>
      </w:r>
    </w:p>
    <w:p w:rsidR="00D87512" w:rsidRDefault="00D87512" w:rsidP="00D87512">
      <w:pPr>
        <w:spacing w:line="276"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GTAP-profile-cleaned import IOT</w:t>
      </w:r>
    </w:p>
    <w:p w:rsidR="00D87512" w:rsidRDefault="00D87512" w:rsidP="00D87512">
      <w:pPr>
        <w:spacing w:line="276" w:lineRule="auto"/>
        <w:ind w:left="720"/>
        <w:jc w:val="both"/>
        <w:rPr>
          <w:rFonts w:ascii="Times New Roman" w:hAnsi="Times New Roman"/>
          <w:sz w:val="24"/>
          <w:szCs w:val="24"/>
        </w:rPr>
      </w:pPr>
    </w:p>
    <w:p w:rsidR="00D87512" w:rsidRDefault="00D87512" w:rsidP="00D87512">
      <w:pPr>
        <w:spacing w:line="276" w:lineRule="auto"/>
        <w:jc w:val="both"/>
        <w:rPr>
          <w:rFonts w:ascii="Times New Roman" w:hAnsi="Times New Roman"/>
          <w:sz w:val="24"/>
          <w:szCs w:val="24"/>
        </w:rPr>
      </w:pPr>
      <w:r>
        <w:rPr>
          <w:rFonts w:ascii="Times New Roman" w:hAnsi="Times New Roman"/>
          <w:sz w:val="24"/>
          <w:szCs w:val="24"/>
        </w:rPr>
        <w:tab/>
        <w:t xml:space="preserve">Then, we defined the minimisation problem as: </w:t>
      </w:r>
    </w:p>
    <w:p w:rsidR="00D87512" w:rsidRPr="00D35CE3" w:rsidRDefault="00D87512" w:rsidP="00D87512">
      <w:pPr>
        <w:ind w:left="709"/>
        <w:jc w:val="both"/>
        <w:rPr>
          <w:rFonts w:ascii="Times New Roman" w:hAnsi="Times New Roman"/>
        </w:rPr>
      </w:pPr>
      <w:r w:rsidRPr="00394120">
        <w:rPr>
          <w:position w:val="-88"/>
          <w:sz w:val="24"/>
          <w:szCs w:val="24"/>
        </w:rPr>
        <w:object w:dxaOrig="7940" w:dyaOrig="1860">
          <v:shape id="_x0000_i1033" type="#_x0000_t75" style="width:399.75pt;height:105.75pt" o:ole="">
            <v:imagedata r:id="rId25" o:title=""/>
          </v:shape>
          <o:OLEObject Type="Embed" ProgID="Equation.3" ShapeID="_x0000_i1033" DrawAspect="Content" ObjectID="_1605708888" r:id="rId26"/>
        </w:object>
      </w:r>
    </w:p>
    <w:p w:rsidR="00D87512" w:rsidRPr="00955048" w:rsidRDefault="00D87512" w:rsidP="00D87512">
      <w:pPr>
        <w:ind w:left="709"/>
        <w:jc w:val="both"/>
        <w:rPr>
          <w:rFonts w:ascii="Times New Roman" w:hAnsi="Times New Roman"/>
          <w:lang w:val="nn-NO"/>
        </w:rPr>
      </w:pPr>
      <w:proofErr w:type="spellStart"/>
      <w:r w:rsidRPr="00955048">
        <w:rPr>
          <w:rFonts w:ascii="Times New Roman" w:hAnsi="Times New Roman"/>
          <w:lang w:val="nn-NO"/>
        </w:rPr>
        <w:t>subject</w:t>
      </w:r>
      <w:proofErr w:type="spellEnd"/>
      <w:r w:rsidRPr="00955048">
        <w:rPr>
          <w:rFonts w:ascii="Times New Roman" w:hAnsi="Times New Roman"/>
          <w:lang w:val="nn-NO"/>
        </w:rPr>
        <w:t xml:space="preserve"> to</w:t>
      </w:r>
      <w:r>
        <w:rPr>
          <w:rStyle w:val="FootnoteReference"/>
          <w:sz w:val="24"/>
          <w:szCs w:val="24"/>
        </w:rPr>
        <w:footnoteReference w:id="2"/>
      </w:r>
      <w:r w:rsidRPr="00955048">
        <w:rPr>
          <w:rFonts w:ascii="Times New Roman" w:hAnsi="Times New Roman"/>
          <w:sz w:val="24"/>
          <w:szCs w:val="24"/>
          <w:lang w:val="nn-NO"/>
        </w:rPr>
        <w:t>:</w:t>
      </w:r>
    </w:p>
    <w:p w:rsidR="00D87512" w:rsidRDefault="00D87512" w:rsidP="00D87512">
      <w:pPr>
        <w:ind w:left="709"/>
        <w:jc w:val="both"/>
        <w:rPr>
          <w:sz w:val="24"/>
          <w:szCs w:val="24"/>
        </w:rPr>
      </w:pPr>
      <w:r w:rsidRPr="005B5CC2">
        <w:rPr>
          <w:position w:val="-32"/>
          <w:sz w:val="24"/>
          <w:szCs w:val="24"/>
        </w:rPr>
        <w:object w:dxaOrig="2580" w:dyaOrig="560">
          <v:shape id="_x0000_i1034" type="#_x0000_t75" style="width:113.25pt;height:27.75pt" o:ole="">
            <v:imagedata r:id="rId27" o:title=""/>
          </v:shape>
          <o:OLEObject Type="Embed" ProgID="Equation.3" ShapeID="_x0000_i1034" DrawAspect="Content" ObjectID="_1605708889" r:id="rId28"/>
        </w:object>
      </w:r>
    </w:p>
    <w:p w:rsidR="00D87512" w:rsidRPr="00955048" w:rsidRDefault="00D87512" w:rsidP="00D87512">
      <w:pPr>
        <w:ind w:left="709"/>
        <w:jc w:val="both"/>
        <w:rPr>
          <w:rFonts w:ascii="Times New Roman" w:hAnsi="Times New Roman"/>
          <w:sz w:val="24"/>
          <w:szCs w:val="24"/>
        </w:rPr>
      </w:pPr>
      <w:r w:rsidRPr="00955048">
        <w:rPr>
          <w:position w:val="-30"/>
          <w:sz w:val="24"/>
          <w:szCs w:val="24"/>
        </w:rPr>
        <w:object w:dxaOrig="3120" w:dyaOrig="560">
          <v:shape id="_x0000_i1035" type="#_x0000_t75" style="width:137.25pt;height:27.75pt" o:ole="">
            <v:imagedata r:id="rId29" o:title=""/>
          </v:shape>
          <o:OLEObject Type="Embed" ProgID="Equation.3" ShapeID="_x0000_i1035" DrawAspect="Content" ObjectID="_1605708890" r:id="rId30"/>
        </w:object>
      </w:r>
    </w:p>
    <w:p w:rsidR="00D87512" w:rsidRPr="0050414C" w:rsidRDefault="00D87512" w:rsidP="00D87512">
      <w:pPr>
        <w:ind w:left="709"/>
        <w:jc w:val="both"/>
        <w:rPr>
          <w:rFonts w:ascii="Times New Roman" w:hAnsi="Times New Roman"/>
          <w:sz w:val="24"/>
          <w:szCs w:val="24"/>
        </w:rPr>
      </w:pPr>
      <w:r w:rsidRPr="00955048">
        <w:rPr>
          <w:position w:val="-28"/>
          <w:sz w:val="24"/>
          <w:szCs w:val="24"/>
        </w:rPr>
        <w:object w:dxaOrig="3480" w:dyaOrig="540">
          <v:shape id="_x0000_i1036" type="#_x0000_t75" style="width:153pt;height:26.25pt" o:ole="">
            <v:imagedata r:id="rId31" o:title=""/>
          </v:shape>
          <o:OLEObject Type="Embed" ProgID="Equation.3" ShapeID="_x0000_i1036" DrawAspect="Content" ObjectID="_1605708891" r:id="rId32"/>
        </w:object>
      </w:r>
      <w:r>
        <w:rPr>
          <w:sz w:val="24"/>
          <w:szCs w:val="24"/>
        </w:rPr>
        <w:t xml:space="preserve">    </w:t>
      </w:r>
    </w:p>
    <w:p w:rsidR="00D87512" w:rsidRPr="00B7457E" w:rsidRDefault="00D87512" w:rsidP="00D87512">
      <w:pPr>
        <w:ind w:left="709"/>
        <w:jc w:val="both"/>
        <w:rPr>
          <w:position w:val="-28"/>
          <w:sz w:val="24"/>
          <w:szCs w:val="24"/>
        </w:rPr>
      </w:pPr>
      <w:r w:rsidRPr="00B7457E">
        <w:rPr>
          <w:position w:val="-14"/>
          <w:sz w:val="24"/>
          <w:szCs w:val="24"/>
        </w:rPr>
        <w:object w:dxaOrig="3840" w:dyaOrig="400">
          <v:shape id="_x0000_i1037" type="#_x0000_t75" style="width:183pt;height:21.75pt" o:ole="">
            <v:imagedata r:id="rId33" o:title=""/>
          </v:shape>
          <o:OLEObject Type="Embed" ProgID="Equation.3" ShapeID="_x0000_i1037" DrawAspect="Content" ObjectID="_1605708892" r:id="rId34"/>
        </w:object>
      </w:r>
      <w:r w:rsidRPr="00B7457E">
        <w:rPr>
          <w:position w:val="-28"/>
          <w:sz w:val="24"/>
          <w:szCs w:val="24"/>
        </w:rPr>
        <w:t xml:space="preserve"> </w:t>
      </w:r>
    </w:p>
    <w:p w:rsidR="00D87512" w:rsidRDefault="00D87512" w:rsidP="00D87512">
      <w:pPr>
        <w:ind w:left="709"/>
        <w:jc w:val="both"/>
        <w:rPr>
          <w:position w:val="-14"/>
          <w:sz w:val="24"/>
          <w:szCs w:val="24"/>
        </w:rPr>
      </w:pPr>
      <w:r w:rsidRPr="00B7457E">
        <w:rPr>
          <w:position w:val="-14"/>
          <w:sz w:val="24"/>
          <w:szCs w:val="24"/>
        </w:rPr>
        <w:object w:dxaOrig="3800" w:dyaOrig="400">
          <v:shape id="_x0000_i1038" type="#_x0000_t75" style="width:181.5pt;height:21.75pt" o:ole="">
            <v:imagedata r:id="rId35" o:title=""/>
          </v:shape>
          <o:OLEObject Type="Embed" ProgID="Equation.3" ShapeID="_x0000_i1038" DrawAspect="Content" ObjectID="_1605708893" r:id="rId36"/>
        </w:object>
      </w:r>
      <w:r w:rsidRPr="00B7457E">
        <w:rPr>
          <w:position w:val="-14"/>
          <w:sz w:val="24"/>
          <w:szCs w:val="24"/>
        </w:rPr>
        <w:t xml:space="preserve"> </w:t>
      </w:r>
    </w:p>
    <w:p w:rsidR="00D87512" w:rsidRDefault="00D87512" w:rsidP="00D87512">
      <w:pPr>
        <w:ind w:left="709"/>
        <w:jc w:val="both"/>
        <w:rPr>
          <w:position w:val="-14"/>
          <w:sz w:val="24"/>
          <w:szCs w:val="24"/>
        </w:rPr>
      </w:pPr>
      <w:r w:rsidRPr="00B7457E">
        <w:rPr>
          <w:position w:val="-14"/>
          <w:sz w:val="24"/>
          <w:szCs w:val="24"/>
        </w:rPr>
        <w:object w:dxaOrig="2600" w:dyaOrig="400">
          <v:shape id="_x0000_i1039" type="#_x0000_t75" style="width:124.5pt;height:21.75pt" o:ole="">
            <v:imagedata r:id="rId37" o:title=""/>
          </v:shape>
          <o:OLEObject Type="Embed" ProgID="Equation.3" ShapeID="_x0000_i1039" DrawAspect="Content" ObjectID="_1605708894" r:id="rId38"/>
        </w:object>
      </w:r>
      <w:r w:rsidRPr="00B7457E">
        <w:rPr>
          <w:position w:val="-14"/>
          <w:sz w:val="24"/>
          <w:szCs w:val="24"/>
        </w:rPr>
        <w:t xml:space="preserve"> </w:t>
      </w:r>
    </w:p>
    <w:p w:rsidR="00D87512" w:rsidRPr="00B7457E" w:rsidRDefault="00D87512" w:rsidP="00D87512">
      <w:pPr>
        <w:ind w:left="709"/>
        <w:jc w:val="both"/>
        <w:rPr>
          <w:position w:val="-14"/>
          <w:sz w:val="24"/>
          <w:szCs w:val="24"/>
        </w:rPr>
      </w:pPr>
      <w:r w:rsidRPr="00B7457E">
        <w:rPr>
          <w:position w:val="-14"/>
          <w:sz w:val="24"/>
          <w:szCs w:val="24"/>
        </w:rPr>
        <w:object w:dxaOrig="2720" w:dyaOrig="400">
          <v:shape id="_x0000_i1040" type="#_x0000_t75" style="width:130.5pt;height:21.75pt" o:ole="">
            <v:imagedata r:id="rId39" o:title=""/>
          </v:shape>
          <o:OLEObject Type="Embed" ProgID="Equation.3" ShapeID="_x0000_i1040" DrawAspect="Content" ObjectID="_1605708895" r:id="rId40"/>
        </w:object>
      </w:r>
      <w:r w:rsidRPr="00B7457E">
        <w:rPr>
          <w:position w:val="-14"/>
          <w:sz w:val="24"/>
          <w:szCs w:val="24"/>
        </w:rPr>
        <w:t xml:space="preserve"> </w:t>
      </w:r>
    </w:p>
    <w:p w:rsidR="00D87512" w:rsidRPr="009556DB" w:rsidRDefault="00D87512" w:rsidP="00D87512">
      <w:pPr>
        <w:spacing w:before="240" w:line="276" w:lineRule="auto"/>
        <w:ind w:firstLine="709"/>
        <w:jc w:val="both"/>
        <w:rPr>
          <w:rFonts w:ascii="Times New Roman" w:hAnsi="Times New Roman"/>
          <w:sz w:val="24"/>
          <w:szCs w:val="24"/>
        </w:rPr>
      </w:pPr>
      <w:r w:rsidRPr="00B258C7">
        <w:rPr>
          <w:rFonts w:ascii="Times New Roman" w:hAnsi="Times New Roman"/>
          <w:sz w:val="24"/>
          <w:szCs w:val="24"/>
        </w:rPr>
        <w:t xml:space="preserve">Note that the objective function has been adjusted with a scalar </w:t>
      </w:r>
      <w:r w:rsidRPr="00B258C7">
        <w:rPr>
          <w:rFonts w:ascii="Times New Roman" w:hAnsi="Times New Roman"/>
          <w:i/>
          <w:sz w:val="24"/>
          <w:szCs w:val="24"/>
        </w:rPr>
        <w:t>ε</w:t>
      </w:r>
      <w:r w:rsidRPr="00B258C7">
        <w:rPr>
          <w:rFonts w:ascii="Times New Roman" w:hAnsi="Times New Roman"/>
          <w:sz w:val="24"/>
          <w:szCs w:val="24"/>
        </w:rPr>
        <w:t xml:space="preserve"> to allow zero initial values </w:t>
      </w:r>
      <w:r>
        <w:rPr>
          <w:rFonts w:ascii="Times New Roman" w:hAnsi="Times New Roman"/>
          <w:sz w:val="24"/>
          <w:szCs w:val="24"/>
        </w:rPr>
        <w:t>turning</w:t>
      </w:r>
      <w:r w:rsidRPr="00B258C7">
        <w:rPr>
          <w:rFonts w:ascii="Times New Roman" w:hAnsi="Times New Roman"/>
          <w:sz w:val="24"/>
          <w:szCs w:val="24"/>
        </w:rPr>
        <w:t xml:space="preserve"> </w:t>
      </w:r>
      <w:r>
        <w:rPr>
          <w:rFonts w:ascii="Times New Roman" w:hAnsi="Times New Roman"/>
          <w:sz w:val="24"/>
          <w:szCs w:val="24"/>
        </w:rPr>
        <w:t>in</w:t>
      </w:r>
      <w:r w:rsidRPr="00B258C7">
        <w:rPr>
          <w:rFonts w:ascii="Times New Roman" w:hAnsi="Times New Roman"/>
          <w:sz w:val="24"/>
          <w:szCs w:val="24"/>
        </w:rPr>
        <w:t>to non</w:t>
      </w:r>
      <w:r>
        <w:rPr>
          <w:rFonts w:ascii="Times New Roman" w:hAnsi="Times New Roman"/>
          <w:sz w:val="24"/>
          <w:szCs w:val="24"/>
        </w:rPr>
        <w:t>-</w:t>
      </w:r>
      <w:r w:rsidRPr="00B258C7">
        <w:rPr>
          <w:rFonts w:ascii="Times New Roman" w:hAnsi="Times New Roman"/>
          <w:sz w:val="24"/>
          <w:szCs w:val="24"/>
        </w:rPr>
        <w:t>zero values</w:t>
      </w:r>
      <w:r>
        <w:rPr>
          <w:rFonts w:ascii="Times New Roman" w:hAnsi="Times New Roman"/>
          <w:sz w:val="24"/>
          <w:szCs w:val="24"/>
        </w:rPr>
        <w:t xml:space="preserve">. Besides, we have avoided cases where big initial values </w:t>
      </w:r>
      <w:r w:rsidRPr="00B258C7">
        <w:rPr>
          <w:rFonts w:ascii="Times New Roman" w:hAnsi="Times New Roman"/>
          <w:sz w:val="24"/>
          <w:szCs w:val="24"/>
        </w:rPr>
        <w:t xml:space="preserve">may turn into very small values by computing relative errors with both variables and their reference values in the denominators of the objective function. </w:t>
      </w:r>
      <w:r>
        <w:rPr>
          <w:rFonts w:ascii="Times New Roman" w:hAnsi="Times New Roman"/>
          <w:sz w:val="24"/>
          <w:szCs w:val="24"/>
        </w:rPr>
        <w:t xml:space="preserve">A weighting scalar </w:t>
      </w:r>
      <w:r w:rsidRPr="00B258C7">
        <w:rPr>
          <w:rFonts w:ascii="Times New Roman" w:hAnsi="Times New Roman"/>
          <w:sz w:val="24"/>
          <w:szCs w:val="24"/>
        </w:rPr>
        <w:t xml:space="preserve">λ </w:t>
      </w:r>
      <w:r>
        <w:rPr>
          <w:rFonts w:ascii="Times New Roman" w:hAnsi="Times New Roman"/>
          <w:sz w:val="24"/>
          <w:szCs w:val="24"/>
        </w:rPr>
        <w:t xml:space="preserve">was introduced to </w:t>
      </w:r>
      <w:r w:rsidRPr="00B258C7">
        <w:rPr>
          <w:rFonts w:ascii="Times New Roman" w:hAnsi="Times New Roman"/>
          <w:sz w:val="24"/>
          <w:szCs w:val="24"/>
        </w:rPr>
        <w:t xml:space="preserve">counterbalance the fact that the number of final demand elements are much less than </w:t>
      </w:r>
      <w:r>
        <w:rPr>
          <w:rFonts w:ascii="Times New Roman" w:hAnsi="Times New Roman"/>
          <w:sz w:val="24"/>
          <w:szCs w:val="24"/>
        </w:rPr>
        <w:t xml:space="preserve">those of the intermediate demand. There are additional </w:t>
      </w:r>
      <w:r w:rsidRPr="009556DB">
        <w:rPr>
          <w:rFonts w:ascii="Times New Roman" w:hAnsi="Times New Roman"/>
          <w:sz w:val="24"/>
          <w:szCs w:val="24"/>
        </w:rPr>
        <w:t xml:space="preserve">constraints </w:t>
      </w:r>
      <w:r>
        <w:rPr>
          <w:rFonts w:ascii="Times New Roman" w:hAnsi="Times New Roman"/>
          <w:sz w:val="24"/>
          <w:szCs w:val="24"/>
        </w:rPr>
        <w:t>representing the</w:t>
      </w:r>
      <w:r w:rsidRPr="009556DB">
        <w:rPr>
          <w:rFonts w:ascii="Times New Roman" w:hAnsi="Times New Roman"/>
          <w:sz w:val="24"/>
          <w:szCs w:val="24"/>
        </w:rPr>
        <w:t xml:space="preserve"> absolute and relative upper a</w:t>
      </w:r>
      <w:r>
        <w:rPr>
          <w:rFonts w:ascii="Times New Roman" w:hAnsi="Times New Roman"/>
          <w:sz w:val="24"/>
          <w:szCs w:val="24"/>
        </w:rPr>
        <w:t>nd lower bounds of</w:t>
      </w:r>
      <w:r w:rsidRPr="009556DB">
        <w:rPr>
          <w:rFonts w:ascii="Times New Roman" w:hAnsi="Times New Roman"/>
          <w:sz w:val="24"/>
          <w:szCs w:val="24"/>
        </w:rPr>
        <w:t xml:space="preserve"> exports, invest</w:t>
      </w:r>
      <w:r>
        <w:rPr>
          <w:rFonts w:ascii="Times New Roman" w:hAnsi="Times New Roman"/>
          <w:sz w:val="24"/>
          <w:szCs w:val="24"/>
        </w:rPr>
        <w:t>ment</w:t>
      </w:r>
      <w:r w:rsidRPr="009556DB">
        <w:rPr>
          <w:rFonts w:ascii="Times New Roman" w:hAnsi="Times New Roman"/>
          <w:sz w:val="24"/>
          <w:szCs w:val="24"/>
        </w:rPr>
        <w:t>, stock variations and input coefficients.</w:t>
      </w:r>
    </w:p>
    <w:p w:rsidR="00D3275A" w:rsidRDefault="00D87512" w:rsidP="00D87512">
      <w:pPr>
        <w:spacing w:before="240" w:line="276" w:lineRule="auto"/>
        <w:jc w:val="both"/>
        <w:rPr>
          <w:rFonts w:ascii="Times New Roman" w:hAnsi="Times New Roman"/>
          <w:sz w:val="24"/>
          <w:szCs w:val="24"/>
        </w:rPr>
      </w:pPr>
      <w:r>
        <w:rPr>
          <w:rFonts w:ascii="Times New Roman" w:hAnsi="Times New Roman"/>
          <w:sz w:val="24"/>
          <w:szCs w:val="24"/>
        </w:rPr>
        <w:tab/>
        <w:t xml:space="preserve">The full conversion process, including the model, has been coded in GAMS. In the numerical example, the sheet </w:t>
      </w:r>
      <w:r w:rsidRPr="00F70C9F">
        <w:rPr>
          <w:rFonts w:ascii="Times New Roman" w:hAnsi="Times New Roman"/>
          <w:i/>
          <w:sz w:val="24"/>
          <w:szCs w:val="24"/>
        </w:rPr>
        <w:t>S7</w:t>
      </w:r>
      <w:r>
        <w:rPr>
          <w:rFonts w:ascii="Times New Roman" w:hAnsi="Times New Roman"/>
          <w:i/>
          <w:sz w:val="24"/>
          <w:szCs w:val="24"/>
        </w:rPr>
        <w:t>Model</w:t>
      </w:r>
      <w:r>
        <w:rPr>
          <w:rFonts w:ascii="Times New Roman" w:hAnsi="Times New Roman"/>
          <w:sz w:val="24"/>
          <w:szCs w:val="24"/>
        </w:rPr>
        <w:t xml:space="preserve"> just describes the main features of the model while the sheet </w:t>
      </w:r>
      <w:r w:rsidRPr="00F70C9F">
        <w:rPr>
          <w:rFonts w:ascii="Times New Roman" w:hAnsi="Times New Roman"/>
          <w:i/>
          <w:sz w:val="24"/>
          <w:szCs w:val="24"/>
        </w:rPr>
        <w:t xml:space="preserve">Final </w:t>
      </w:r>
      <w:r>
        <w:rPr>
          <w:rFonts w:ascii="Times New Roman" w:hAnsi="Times New Roman"/>
          <w:sz w:val="24"/>
          <w:szCs w:val="24"/>
        </w:rPr>
        <w:t>provides the final ESTAT-GTAP IOTs.</w:t>
      </w:r>
    </w:p>
    <w:p w:rsidR="00D3275A" w:rsidRDefault="00D3275A">
      <w:pPr>
        <w:widowControl/>
        <w:rPr>
          <w:rFonts w:ascii="Times New Roman" w:hAnsi="Times New Roman"/>
          <w:sz w:val="24"/>
          <w:szCs w:val="24"/>
        </w:rPr>
      </w:pPr>
    </w:p>
    <w:p w:rsidR="00EB0A38" w:rsidRPr="00EB0A38" w:rsidRDefault="00EB0A38" w:rsidP="00EB0A38">
      <w:pPr>
        <w:pStyle w:val="Heading1"/>
        <w:spacing w:after="240"/>
        <w:rPr>
          <w:lang w:val="en-US"/>
        </w:rPr>
      </w:pPr>
      <w:r w:rsidRPr="00EB0A38">
        <w:rPr>
          <w:lang w:val="en-US"/>
        </w:rPr>
        <w:t>References</w:t>
      </w:r>
    </w:p>
    <w:p w:rsidR="00EB0A38" w:rsidRDefault="00EB0A38">
      <w:pPr>
        <w:widowControl/>
        <w:rPr>
          <w:rFonts w:ascii="Times New Roman" w:hAnsi="Times New Roman"/>
          <w:sz w:val="24"/>
          <w:szCs w:val="24"/>
        </w:rPr>
      </w:pPr>
    </w:p>
    <w:p w:rsidR="00EB0A38" w:rsidRPr="00DB2C3D" w:rsidRDefault="00EB0A38" w:rsidP="00EB0A38">
      <w:pPr>
        <w:spacing w:line="276" w:lineRule="auto"/>
        <w:ind w:left="284" w:hanging="284"/>
        <w:jc w:val="both"/>
        <w:rPr>
          <w:rFonts w:ascii="Times New Roman" w:hAnsi="Times New Roman"/>
        </w:rPr>
      </w:pPr>
      <w:r w:rsidRPr="00DB2C3D">
        <w:rPr>
          <w:rFonts w:ascii="Times New Roman" w:hAnsi="Times New Roman"/>
        </w:rPr>
        <w:t>Friedlander, D. (1961) A technique for estimating contingency tables, given marginal totals and some supplemental data, Journal of the Royal Statistical Society, Series A, 124, pp. 412–420.</w:t>
      </w:r>
    </w:p>
    <w:p w:rsidR="00EB0A38" w:rsidRDefault="00EB0A38">
      <w:pPr>
        <w:widowControl/>
        <w:rPr>
          <w:rFonts w:ascii="Times New Roman" w:hAnsi="Times New Roman"/>
          <w:sz w:val="24"/>
          <w:szCs w:val="24"/>
        </w:rPr>
      </w:pPr>
    </w:p>
    <w:sectPr w:rsidR="00EB0A38" w:rsidSect="00141756">
      <w:footerReference w:type="default" r:id="rId41"/>
      <w:type w:val="continuous"/>
      <w:pgSz w:w="11907" w:h="16840"/>
      <w:pgMar w:top="1701" w:right="1418" w:bottom="170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79" w:rsidRDefault="001B5379" w:rsidP="002E5BA3">
      <w:r>
        <w:separator/>
      </w:r>
    </w:p>
  </w:endnote>
  <w:endnote w:type="continuationSeparator" w:id="0">
    <w:p w:rsidR="001B5379" w:rsidRDefault="001B5379" w:rsidP="002E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79" w:rsidRPr="00B26671" w:rsidRDefault="001B5379">
    <w:pPr>
      <w:pStyle w:val="Footer"/>
      <w:jc w:val="center"/>
      <w:rPr>
        <w:rFonts w:ascii="Times New Roman" w:hAnsi="Times New Roman"/>
      </w:rPr>
    </w:pPr>
    <w:r w:rsidRPr="00B26671">
      <w:rPr>
        <w:rFonts w:ascii="Times New Roman" w:hAnsi="Times New Roman"/>
      </w:rPr>
      <w:fldChar w:fldCharType="begin"/>
    </w:r>
    <w:r w:rsidRPr="00B26671">
      <w:rPr>
        <w:rFonts w:ascii="Times New Roman" w:hAnsi="Times New Roman"/>
      </w:rPr>
      <w:instrText xml:space="preserve"> PAGE   \* MERGEFORMAT </w:instrText>
    </w:r>
    <w:r w:rsidRPr="00B26671">
      <w:rPr>
        <w:rFonts w:ascii="Times New Roman" w:hAnsi="Times New Roman"/>
      </w:rPr>
      <w:fldChar w:fldCharType="separate"/>
    </w:r>
    <w:r w:rsidR="00293E66">
      <w:rPr>
        <w:rFonts w:ascii="Times New Roman" w:hAnsi="Times New Roman"/>
        <w:noProof/>
      </w:rPr>
      <w:t>1</w:t>
    </w:r>
    <w:r w:rsidRPr="00B26671">
      <w:rPr>
        <w:rFonts w:ascii="Times New Roman" w:hAnsi="Times New Roman"/>
        <w:noProof/>
      </w:rPr>
      <w:fldChar w:fldCharType="end"/>
    </w:r>
  </w:p>
  <w:p w:rsidR="001B5379" w:rsidRDefault="001B5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79" w:rsidRDefault="001B5379" w:rsidP="002E5BA3">
      <w:r>
        <w:separator/>
      </w:r>
    </w:p>
  </w:footnote>
  <w:footnote w:type="continuationSeparator" w:id="0">
    <w:p w:rsidR="001B5379" w:rsidRDefault="001B5379" w:rsidP="002E5BA3">
      <w:r>
        <w:continuationSeparator/>
      </w:r>
    </w:p>
  </w:footnote>
  <w:footnote w:id="1">
    <w:p w:rsidR="001B5379" w:rsidRPr="009046D7" w:rsidRDefault="001B5379" w:rsidP="00D87512">
      <w:pPr>
        <w:pStyle w:val="FootnoteText"/>
      </w:pPr>
      <w:r>
        <w:rPr>
          <w:rStyle w:val="FootnoteReference"/>
        </w:rPr>
        <w:footnoteRef/>
      </w:r>
      <w:r>
        <w:t xml:space="preserve"> V</w:t>
      </w:r>
      <w:r w:rsidRPr="009046D7">
        <w:t>alu</w:t>
      </w:r>
      <w:r>
        <w:t>e added divided by gross output.</w:t>
      </w:r>
    </w:p>
  </w:footnote>
  <w:footnote w:id="2">
    <w:p w:rsidR="001B5379" w:rsidRPr="003C4A92" w:rsidRDefault="001B5379" w:rsidP="00D87512">
      <w:pPr>
        <w:pStyle w:val="FootnoteText"/>
        <w:rPr>
          <w:lang w:val="hu-HU"/>
        </w:rPr>
      </w:pPr>
      <w:r>
        <w:rPr>
          <w:rStyle w:val="FootnoteReference"/>
        </w:rPr>
        <w:footnoteRef/>
      </w:r>
      <w:r>
        <w:t xml:space="preserve"> </w:t>
      </w:r>
      <w:r w:rsidRPr="0062789B">
        <w:t xml:space="preserve">The | vertical bar </w:t>
      </w:r>
      <w:r>
        <w:t xml:space="preserve">in the following constraints </w:t>
      </w:r>
      <w:r w:rsidRPr="0062789B">
        <w:t>represents the 'if', meaning that the summation is restricted to those elements of the set which meet the condition on the right hand side of the bar.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07"/>
    <w:multiLevelType w:val="multilevel"/>
    <w:tmpl w:val="0A0E111C"/>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3D1287C"/>
    <w:multiLevelType w:val="hybridMultilevel"/>
    <w:tmpl w:val="C45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346A3"/>
    <w:multiLevelType w:val="hybridMultilevel"/>
    <w:tmpl w:val="479CAEF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7">
      <w:start w:val="1"/>
      <w:numFmt w:val="lowerLetter"/>
      <w:lvlText w:val="%3)"/>
      <w:lvlJc w:val="left"/>
      <w:pPr>
        <w:ind w:left="3600" w:hanging="180"/>
      </w:pPr>
    </w:lvl>
    <w:lvl w:ilvl="3" w:tplc="0809000F">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6483710"/>
    <w:multiLevelType w:val="hybridMultilevel"/>
    <w:tmpl w:val="36A00100"/>
    <w:lvl w:ilvl="0" w:tplc="6D106F28">
      <w:numFmt w:val="bullet"/>
      <w:lvlText w:val="-"/>
      <w:lvlJc w:val="left"/>
      <w:pPr>
        <w:ind w:left="1449" w:hanging="360"/>
      </w:pPr>
      <w:rPr>
        <w:rFonts w:ascii="Times New Roman" w:eastAsia="Calibri" w:hAnsi="Times New Roman" w:cs="Times New Roman"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nsid w:val="0A0A4C43"/>
    <w:multiLevelType w:val="hybridMultilevel"/>
    <w:tmpl w:val="D9784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43AC8"/>
    <w:multiLevelType w:val="multilevel"/>
    <w:tmpl w:val="FA7E4A2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pStyle w:val="Style9"/>
      <w:lvlText w:val="%1.%2.%3."/>
      <w:lvlJc w:val="left"/>
      <w:pPr>
        <w:ind w:left="1224" w:hanging="504"/>
      </w:pPr>
      <w:rPr>
        <w:rFonts w:hint="default"/>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094A87"/>
    <w:multiLevelType w:val="hybridMultilevel"/>
    <w:tmpl w:val="C4382E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90382"/>
    <w:multiLevelType w:val="hybridMultilevel"/>
    <w:tmpl w:val="794CC1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B16EC8"/>
    <w:multiLevelType w:val="multilevel"/>
    <w:tmpl w:val="8E2A451A"/>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3957EE"/>
    <w:multiLevelType w:val="hybridMultilevel"/>
    <w:tmpl w:val="2592B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D2966"/>
    <w:multiLevelType w:val="multilevel"/>
    <w:tmpl w:val="0809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E82C43"/>
    <w:multiLevelType w:val="hybridMultilevel"/>
    <w:tmpl w:val="58DECFBA"/>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C0FC2024">
      <w:start w:val="1"/>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62D6400"/>
    <w:multiLevelType w:val="hybridMultilevel"/>
    <w:tmpl w:val="27C07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C17699"/>
    <w:multiLevelType w:val="hybridMultilevel"/>
    <w:tmpl w:val="F53C82A8"/>
    <w:lvl w:ilvl="0" w:tplc="D50487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8EA0B9A"/>
    <w:multiLevelType w:val="hybridMultilevel"/>
    <w:tmpl w:val="895AE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4A3221"/>
    <w:multiLevelType w:val="hybridMultilevel"/>
    <w:tmpl w:val="9D4615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AA555B4"/>
    <w:multiLevelType w:val="multilevel"/>
    <w:tmpl w:val="22F69908"/>
    <w:styleLink w:val="Style5"/>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pStyle w:val="Style2"/>
      <w:lvlText w:val="%1.%2.%3."/>
      <w:lvlJc w:val="left"/>
      <w:pPr>
        <w:ind w:left="1224" w:hanging="504"/>
      </w:pPr>
      <w:rPr>
        <w:rFonts w:ascii="Times New Roman" w:hAnsi="Times New Roman" w:cs="Times New Roman" w:hint="default"/>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yle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E9900DC"/>
    <w:multiLevelType w:val="hybridMultilevel"/>
    <w:tmpl w:val="643E28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EA37C1F"/>
    <w:multiLevelType w:val="multilevel"/>
    <w:tmpl w:val="5DA267E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pStyle w:val="Style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E83D6F"/>
    <w:multiLevelType w:val="hybridMultilevel"/>
    <w:tmpl w:val="5B2CFD68"/>
    <w:lvl w:ilvl="0" w:tplc="919EEED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nsid w:val="2823788B"/>
    <w:multiLevelType w:val="hybridMultilevel"/>
    <w:tmpl w:val="8AB01C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7F57C4"/>
    <w:multiLevelType w:val="hybridMultilevel"/>
    <w:tmpl w:val="0F6CF8AC"/>
    <w:lvl w:ilvl="0" w:tplc="84B2145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B7557E"/>
    <w:multiLevelType w:val="multilevel"/>
    <w:tmpl w:val="29CCFC08"/>
    <w:lvl w:ilvl="0">
      <w:start w:val="2"/>
      <w:numFmt w:val="decimal"/>
      <w:lvlText w:val="%1."/>
      <w:lvlJc w:val="left"/>
      <w:pPr>
        <w:ind w:left="360" w:hanging="360"/>
      </w:pPr>
      <w:rPr>
        <w:rFonts w:hint="default"/>
      </w:rPr>
    </w:lvl>
    <w:lvl w:ilvl="1">
      <w:start w:val="1"/>
      <w:numFmt w:val="decimal"/>
      <w:suff w:val="nothing"/>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06B2746"/>
    <w:multiLevelType w:val="multilevel"/>
    <w:tmpl w:val="8DC8959E"/>
    <w:lvl w:ilvl="0">
      <w:start w:val="1"/>
      <w:numFmt w:val="decimal"/>
      <w:lvlText w:val="%1."/>
      <w:lvlJc w:val="left"/>
      <w:pPr>
        <w:ind w:left="643"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4">
    <w:nsid w:val="31CC1D9A"/>
    <w:multiLevelType w:val="hybridMultilevel"/>
    <w:tmpl w:val="CCA2FE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7597F57"/>
    <w:multiLevelType w:val="hybridMultilevel"/>
    <w:tmpl w:val="C264325E"/>
    <w:lvl w:ilvl="0" w:tplc="6D106F28">
      <w:numFmt w:val="bullet"/>
      <w:lvlText w:val="-"/>
      <w:lvlJc w:val="left"/>
      <w:pPr>
        <w:ind w:left="1069" w:hanging="360"/>
      </w:pPr>
      <w:rPr>
        <w:rFonts w:ascii="Times New Roman" w:eastAsia="Calibr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6">
    <w:nsid w:val="379E6737"/>
    <w:multiLevelType w:val="multilevel"/>
    <w:tmpl w:val="6CF69B0C"/>
    <w:lvl w:ilvl="0">
      <w:start w:val="1"/>
      <w:numFmt w:val="decimal"/>
      <w:lvlText w:val="%1."/>
      <w:lvlJc w:val="left"/>
      <w:pPr>
        <w:tabs>
          <w:tab w:val="num" w:pos="720"/>
        </w:tabs>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A1A3432"/>
    <w:multiLevelType w:val="hybridMultilevel"/>
    <w:tmpl w:val="0C208E8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77C8D5C6">
      <w:start w:val="3"/>
      <w:numFmt w:val="bullet"/>
      <w:lvlText w:val="-"/>
      <w:lvlJc w:val="left"/>
      <w:pPr>
        <w:ind w:left="2340" w:hanging="360"/>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111F1A"/>
    <w:multiLevelType w:val="hybridMultilevel"/>
    <w:tmpl w:val="DD06EF3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3141B29"/>
    <w:multiLevelType w:val="hybridMultilevel"/>
    <w:tmpl w:val="51744F26"/>
    <w:lvl w:ilvl="0" w:tplc="539022D0">
      <w:start w:val="1"/>
      <w:numFmt w:val="decimal"/>
      <w:lvlText w:val="%1)"/>
      <w:lvlJc w:val="left"/>
      <w:pPr>
        <w:ind w:left="720" w:hanging="360"/>
      </w:pPr>
      <w:rPr>
        <w:rFonts w:ascii="Times New Roman" w:hAnsi="Times New Roman" w:cs="Times New Roman" w:hint="default"/>
      </w:rPr>
    </w:lvl>
    <w:lvl w:ilvl="1" w:tplc="D0BC513C">
      <w:start w:val="3"/>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E9038B"/>
    <w:multiLevelType w:val="multilevel"/>
    <w:tmpl w:val="3B98B450"/>
    <w:lvl w:ilvl="0">
      <w:start w:val="3"/>
      <w:numFmt w:val="decimal"/>
      <w:lvlText w:val="%1."/>
      <w:lvlJc w:val="left"/>
      <w:pPr>
        <w:ind w:left="502" w:hanging="360"/>
      </w:pPr>
      <w:rPr>
        <w:rFonts w:hint="default"/>
      </w:rPr>
    </w:lvl>
    <w:lvl w:ilvl="1">
      <w:start w:val="1"/>
      <w:numFmt w:val="decimal"/>
      <w:pStyle w:val="Style7"/>
      <w:lvlText w:val="%1.%2."/>
      <w:lvlJc w:val="left"/>
      <w:pPr>
        <w:ind w:left="1360" w:hanging="432"/>
      </w:pPr>
      <w:rPr>
        <w:rFonts w:hint="default"/>
      </w:rPr>
    </w:lvl>
    <w:lvl w:ilvl="2">
      <w:start w:val="1"/>
      <w:numFmt w:val="decimal"/>
      <w:pStyle w:val="Style8"/>
      <w:lvlText w:val="%1.%2.%3."/>
      <w:lvlJc w:val="left"/>
      <w:pPr>
        <w:ind w:left="179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1">
    <w:nsid w:val="46BA065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7750412"/>
    <w:multiLevelType w:val="multilevel"/>
    <w:tmpl w:val="E1C6FFFC"/>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E444443"/>
    <w:multiLevelType w:val="multilevel"/>
    <w:tmpl w:val="CE92642C"/>
    <w:lvl w:ilvl="0">
      <w:start w:val="2"/>
      <w:numFmt w:val="decimal"/>
      <w:lvlText w:val="%1."/>
      <w:lvlJc w:val="left"/>
      <w:pPr>
        <w:ind w:left="360" w:hanging="360"/>
      </w:pPr>
      <w:rPr>
        <w:rFonts w:hint="default"/>
      </w:rPr>
    </w:lvl>
    <w:lvl w:ilvl="1">
      <w:start w:val="1"/>
      <w:numFmt w:val="decimal"/>
      <w:pStyle w:val="Heading2"/>
      <w:suff w:val="nothing"/>
      <w:lvlText w:val="%1.%2."/>
      <w:lvlJc w:val="left"/>
      <w:pPr>
        <w:ind w:left="1341"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125503A"/>
    <w:multiLevelType w:val="hybridMultilevel"/>
    <w:tmpl w:val="2E54A3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2D04AE"/>
    <w:multiLevelType w:val="hybridMultilevel"/>
    <w:tmpl w:val="624447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2526A6C"/>
    <w:multiLevelType w:val="hybridMultilevel"/>
    <w:tmpl w:val="D0C2294C"/>
    <w:lvl w:ilvl="0" w:tplc="D174C6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nsid w:val="58CA779B"/>
    <w:multiLevelType w:val="multilevel"/>
    <w:tmpl w:val="22F69908"/>
    <w:numStyleLink w:val="Style5"/>
  </w:abstractNum>
  <w:abstractNum w:abstractNumId="38">
    <w:nsid w:val="67C30129"/>
    <w:multiLevelType w:val="hybridMultilevel"/>
    <w:tmpl w:val="EF3ED65A"/>
    <w:lvl w:ilvl="0" w:tplc="D4E01A3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nsid w:val="6DA357AC"/>
    <w:multiLevelType w:val="hybridMultilevel"/>
    <w:tmpl w:val="6CF2D9F2"/>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nsid w:val="6DBA3A0B"/>
    <w:multiLevelType w:val="hybridMultilevel"/>
    <w:tmpl w:val="DE9A42A6"/>
    <w:lvl w:ilvl="0" w:tplc="83B893AE">
      <w:start w:val="1"/>
      <w:numFmt w:val="decimal"/>
      <w:lvlText w:val="%1."/>
      <w:lvlJc w:val="left"/>
      <w:pPr>
        <w:ind w:left="4896" w:hanging="360"/>
      </w:pPr>
    </w:lvl>
    <w:lvl w:ilvl="1" w:tplc="08090017">
      <w:start w:val="1"/>
      <w:numFmt w:val="lowerLetter"/>
      <w:lvlText w:val="%2)"/>
      <w:lvlJc w:val="left"/>
      <w:pPr>
        <w:ind w:left="5616" w:hanging="360"/>
      </w:pPr>
    </w:lvl>
    <w:lvl w:ilvl="2" w:tplc="E61AF974">
      <w:start w:val="1"/>
      <w:numFmt w:val="lowerLetter"/>
      <w:lvlText w:val="%3)"/>
      <w:lvlJc w:val="left"/>
      <w:pPr>
        <w:ind w:left="6516" w:hanging="360"/>
      </w:pPr>
      <w:rPr>
        <w:rFonts w:hint="default"/>
      </w:r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41">
    <w:nsid w:val="6DCE58A1"/>
    <w:multiLevelType w:val="hybridMultilevel"/>
    <w:tmpl w:val="5190755E"/>
    <w:lvl w:ilvl="0" w:tplc="D50487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FD74D50"/>
    <w:multiLevelType w:val="multilevel"/>
    <w:tmpl w:val="CCFC699E"/>
    <w:lvl w:ilvl="0">
      <w:start w:val="4"/>
      <w:numFmt w:val="decimal"/>
      <w:lvlText w:val="%1."/>
      <w:lvlJc w:val="left"/>
      <w:pPr>
        <w:ind w:left="360" w:hanging="360"/>
      </w:pPr>
      <w:rPr>
        <w:rFonts w:hint="default"/>
      </w:rPr>
    </w:lvl>
    <w:lvl w:ilvl="1">
      <w:start w:val="1"/>
      <w:numFmt w:val="decimal"/>
      <w:pStyle w:val="Style6"/>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9D1270C"/>
    <w:multiLevelType w:val="hybridMultilevel"/>
    <w:tmpl w:val="4A423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EA74AA"/>
    <w:multiLevelType w:val="multilevel"/>
    <w:tmpl w:val="8DC8959E"/>
    <w:lvl w:ilvl="0">
      <w:start w:val="1"/>
      <w:numFmt w:val="decimal"/>
      <w:lvlText w:val="%1."/>
      <w:lvlJc w:val="left"/>
      <w:pPr>
        <w:ind w:left="643"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0"/>
  </w:num>
  <w:num w:numId="4">
    <w:abstractNumId w:val="2"/>
  </w:num>
  <w:num w:numId="5">
    <w:abstractNumId w:val="15"/>
  </w:num>
  <w:num w:numId="6">
    <w:abstractNumId w:val="23"/>
  </w:num>
  <w:num w:numId="7">
    <w:abstractNumId w:val="38"/>
  </w:num>
  <w:num w:numId="8">
    <w:abstractNumId w:val="25"/>
  </w:num>
  <w:num w:numId="9">
    <w:abstractNumId w:val="6"/>
  </w:num>
  <w:num w:numId="10">
    <w:abstractNumId w:val="9"/>
  </w:num>
  <w:num w:numId="11">
    <w:abstractNumId w:val="3"/>
  </w:num>
  <w:num w:numId="12">
    <w:abstractNumId w:val="26"/>
  </w:num>
  <w:num w:numId="13">
    <w:abstractNumId w:val="17"/>
  </w:num>
  <w:num w:numId="14">
    <w:abstractNumId w:val="35"/>
  </w:num>
  <w:num w:numId="15">
    <w:abstractNumId w:val="18"/>
  </w:num>
  <w:num w:numId="16">
    <w:abstractNumId w:val="24"/>
  </w:num>
  <w:num w:numId="17">
    <w:abstractNumId w:val="29"/>
  </w:num>
  <w:num w:numId="18">
    <w:abstractNumId w:val="27"/>
  </w:num>
  <w:num w:numId="19">
    <w:abstractNumId w:val="33"/>
  </w:num>
  <w:num w:numId="20">
    <w:abstractNumId w:val="31"/>
  </w:num>
  <w:num w:numId="21">
    <w:abstractNumId w:val="10"/>
  </w:num>
  <w:num w:numId="22">
    <w:abstractNumId w:val="28"/>
  </w:num>
  <w:num w:numId="23">
    <w:abstractNumId w:val="0"/>
  </w:num>
  <w:num w:numId="24">
    <w:abstractNumId w:val="16"/>
  </w:num>
  <w:num w:numId="25">
    <w:abstractNumId w:val="42"/>
  </w:num>
  <w:num w:numId="26">
    <w:abstractNumId w:val="11"/>
  </w:num>
  <w:num w:numId="27">
    <w:abstractNumId w:val="7"/>
  </w:num>
  <w:num w:numId="28">
    <w:abstractNumId w:val="1"/>
  </w:num>
  <w:num w:numId="29">
    <w:abstractNumId w:val="20"/>
  </w:num>
  <w:num w:numId="30">
    <w:abstractNumId w:val="4"/>
  </w:num>
  <w:num w:numId="31">
    <w:abstractNumId w:val="21"/>
  </w:num>
  <w:num w:numId="32">
    <w:abstractNumId w:val="22"/>
  </w:num>
  <w:num w:numId="33">
    <w:abstractNumId w:val="30"/>
  </w:num>
  <w:num w:numId="34">
    <w:abstractNumId w:val="5"/>
  </w:num>
  <w:num w:numId="35">
    <w:abstractNumId w:val="37"/>
    <w:lvlOverride w:ilvl="0">
      <w:lvl w:ilvl="0">
        <w:start w:val="3"/>
        <w:numFmt w:val="decimal"/>
        <w:lvlText w:val="%1."/>
        <w:lvlJc w:val="left"/>
        <w:pPr>
          <w:ind w:left="360" w:hanging="360"/>
        </w:pPr>
        <w:rPr>
          <w:rFonts w:hint="default"/>
        </w:rPr>
      </w:lvl>
    </w:lvlOverride>
    <w:lvlOverride w:ilvl="1">
      <w:lvl w:ilvl="1">
        <w:start w:val="5"/>
        <w:numFmt w:val="decimal"/>
        <w:lvlText w:val="%1.%2."/>
        <w:lvlJc w:val="left"/>
        <w:pPr>
          <w:ind w:left="792" w:hanging="432"/>
        </w:pPr>
        <w:rPr>
          <w:rFonts w:hint="default"/>
        </w:rPr>
      </w:lvl>
    </w:lvlOverride>
    <w:lvlOverride w:ilvl="2">
      <w:lvl w:ilvl="2">
        <w:start w:val="1"/>
        <w:numFmt w:val="decimal"/>
        <w:pStyle w:val="Style2"/>
        <w:lvlText w:val="%1.%2.%3."/>
        <w:lvlJc w:val="left"/>
        <w:pPr>
          <w:ind w:left="1224" w:hanging="504"/>
        </w:pPr>
        <w:rPr>
          <w:rFonts w:ascii="Times New Roman" w:hAnsi="Times New Roman" w:cs="Times New Roman" w:hint="default"/>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Style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2"/>
  </w:num>
  <w:num w:numId="37">
    <w:abstractNumId w:val="8"/>
  </w:num>
  <w:num w:numId="38">
    <w:abstractNumId w:val="22"/>
  </w:num>
  <w:num w:numId="39">
    <w:abstractNumId w:val="22"/>
  </w:num>
  <w:num w:numId="40">
    <w:abstractNumId w:val="22"/>
  </w:num>
  <w:num w:numId="41">
    <w:abstractNumId w:val="22"/>
  </w:num>
  <w:num w:numId="42">
    <w:abstractNumId w:val="36"/>
  </w:num>
  <w:num w:numId="43">
    <w:abstractNumId w:val="30"/>
  </w:num>
  <w:num w:numId="44">
    <w:abstractNumId w:val="30"/>
  </w:num>
  <w:num w:numId="45">
    <w:abstractNumId w:val="22"/>
  </w:num>
  <w:num w:numId="46">
    <w:abstractNumId w:val="22"/>
  </w:num>
  <w:num w:numId="47">
    <w:abstractNumId w:val="34"/>
  </w:num>
  <w:num w:numId="48">
    <w:abstractNumId w:val="14"/>
  </w:num>
  <w:num w:numId="49">
    <w:abstractNumId w:val="12"/>
  </w:num>
  <w:num w:numId="50">
    <w:abstractNumId w:val="43"/>
  </w:num>
  <w:num w:numId="51">
    <w:abstractNumId w:val="22"/>
  </w:num>
  <w:num w:numId="52">
    <w:abstractNumId w:val="22"/>
  </w:num>
  <w:num w:numId="53">
    <w:abstractNumId w:val="22"/>
  </w:num>
  <w:num w:numId="54">
    <w:abstractNumId w:val="22"/>
  </w:num>
  <w:num w:numId="55">
    <w:abstractNumId w:val="41"/>
  </w:num>
  <w:num w:numId="56">
    <w:abstractNumId w:val="44"/>
  </w:num>
  <w:num w:numId="57">
    <w:abstractNumId w:val="22"/>
  </w:num>
  <w:num w:numId="5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3"/>
  </w:num>
  <w:num w:numId="61">
    <w:abstractNumId w:val="33"/>
  </w:num>
  <w:num w:numId="62">
    <w:abstractNumId w:val="33"/>
  </w:num>
  <w:num w:numId="63">
    <w:abstractNumId w:val="13"/>
  </w:num>
  <w:num w:numId="6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vinus">
    <w15:presenceInfo w15:providerId="None" w15:userId="Corvin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04EB3"/>
    <w:rsid w:val="0000092A"/>
    <w:rsid w:val="00001814"/>
    <w:rsid w:val="000025B5"/>
    <w:rsid w:val="00002AA0"/>
    <w:rsid w:val="00002C76"/>
    <w:rsid w:val="000039B8"/>
    <w:rsid w:val="000042E1"/>
    <w:rsid w:val="0000481D"/>
    <w:rsid w:val="00004A7A"/>
    <w:rsid w:val="00005B41"/>
    <w:rsid w:val="00006B55"/>
    <w:rsid w:val="0000778C"/>
    <w:rsid w:val="00011698"/>
    <w:rsid w:val="00011C51"/>
    <w:rsid w:val="00011EF7"/>
    <w:rsid w:val="000125DE"/>
    <w:rsid w:val="00012DE2"/>
    <w:rsid w:val="00015CED"/>
    <w:rsid w:val="0001796B"/>
    <w:rsid w:val="0002131F"/>
    <w:rsid w:val="000216DB"/>
    <w:rsid w:val="0002299E"/>
    <w:rsid w:val="00022F44"/>
    <w:rsid w:val="000231EE"/>
    <w:rsid w:val="00023366"/>
    <w:rsid w:val="00023F59"/>
    <w:rsid w:val="000341A8"/>
    <w:rsid w:val="00034F62"/>
    <w:rsid w:val="00035F10"/>
    <w:rsid w:val="00036240"/>
    <w:rsid w:val="00036990"/>
    <w:rsid w:val="00040AD2"/>
    <w:rsid w:val="00041320"/>
    <w:rsid w:val="00041CBA"/>
    <w:rsid w:val="00044C0C"/>
    <w:rsid w:val="00044C3B"/>
    <w:rsid w:val="0004559C"/>
    <w:rsid w:val="00046A8C"/>
    <w:rsid w:val="00046F9B"/>
    <w:rsid w:val="00047C36"/>
    <w:rsid w:val="00047F68"/>
    <w:rsid w:val="00051800"/>
    <w:rsid w:val="000526C2"/>
    <w:rsid w:val="00054132"/>
    <w:rsid w:val="000548AD"/>
    <w:rsid w:val="00055233"/>
    <w:rsid w:val="0005549F"/>
    <w:rsid w:val="00055560"/>
    <w:rsid w:val="00055829"/>
    <w:rsid w:val="00056ECA"/>
    <w:rsid w:val="0005746F"/>
    <w:rsid w:val="00057C84"/>
    <w:rsid w:val="00060B6A"/>
    <w:rsid w:val="0006186F"/>
    <w:rsid w:val="000635A4"/>
    <w:rsid w:val="0006488F"/>
    <w:rsid w:val="00064F48"/>
    <w:rsid w:val="0006509D"/>
    <w:rsid w:val="00067C84"/>
    <w:rsid w:val="00072CE9"/>
    <w:rsid w:val="00073BA7"/>
    <w:rsid w:val="00073D24"/>
    <w:rsid w:val="00074F6A"/>
    <w:rsid w:val="00076966"/>
    <w:rsid w:val="000772F0"/>
    <w:rsid w:val="00077845"/>
    <w:rsid w:val="00077861"/>
    <w:rsid w:val="00077ABE"/>
    <w:rsid w:val="00081212"/>
    <w:rsid w:val="00082150"/>
    <w:rsid w:val="0009295F"/>
    <w:rsid w:val="00093A41"/>
    <w:rsid w:val="00096201"/>
    <w:rsid w:val="00096DAD"/>
    <w:rsid w:val="000A0A42"/>
    <w:rsid w:val="000A0F34"/>
    <w:rsid w:val="000A575C"/>
    <w:rsid w:val="000B03AF"/>
    <w:rsid w:val="000B29C9"/>
    <w:rsid w:val="000B5938"/>
    <w:rsid w:val="000B5DAE"/>
    <w:rsid w:val="000C1FB7"/>
    <w:rsid w:val="000C34BB"/>
    <w:rsid w:val="000C3564"/>
    <w:rsid w:val="000C4DE2"/>
    <w:rsid w:val="000C58B1"/>
    <w:rsid w:val="000C7BAD"/>
    <w:rsid w:val="000C7C3D"/>
    <w:rsid w:val="000D0581"/>
    <w:rsid w:val="000D53E2"/>
    <w:rsid w:val="000D6513"/>
    <w:rsid w:val="000D75D8"/>
    <w:rsid w:val="000E0B67"/>
    <w:rsid w:val="000E13E1"/>
    <w:rsid w:val="000E141F"/>
    <w:rsid w:val="000E2B18"/>
    <w:rsid w:val="000E386F"/>
    <w:rsid w:val="000E3941"/>
    <w:rsid w:val="000F1974"/>
    <w:rsid w:val="000F31CF"/>
    <w:rsid w:val="000F5043"/>
    <w:rsid w:val="000F60D5"/>
    <w:rsid w:val="000F7A0D"/>
    <w:rsid w:val="00101720"/>
    <w:rsid w:val="001027E6"/>
    <w:rsid w:val="00102FD1"/>
    <w:rsid w:val="00104D8D"/>
    <w:rsid w:val="001053BE"/>
    <w:rsid w:val="00106009"/>
    <w:rsid w:val="00106D51"/>
    <w:rsid w:val="00107BD5"/>
    <w:rsid w:val="0011235D"/>
    <w:rsid w:val="00113C04"/>
    <w:rsid w:val="00114B12"/>
    <w:rsid w:val="001150C0"/>
    <w:rsid w:val="00120168"/>
    <w:rsid w:val="00121195"/>
    <w:rsid w:val="0012255E"/>
    <w:rsid w:val="001227F1"/>
    <w:rsid w:val="00122934"/>
    <w:rsid w:val="001248C7"/>
    <w:rsid w:val="00124EF1"/>
    <w:rsid w:val="0012608C"/>
    <w:rsid w:val="001273D3"/>
    <w:rsid w:val="001325C0"/>
    <w:rsid w:val="00132C43"/>
    <w:rsid w:val="0013342B"/>
    <w:rsid w:val="00133F7E"/>
    <w:rsid w:val="00135331"/>
    <w:rsid w:val="0013581D"/>
    <w:rsid w:val="00136531"/>
    <w:rsid w:val="00136ADE"/>
    <w:rsid w:val="00137844"/>
    <w:rsid w:val="0014132B"/>
    <w:rsid w:val="00141756"/>
    <w:rsid w:val="001435FA"/>
    <w:rsid w:val="001453A3"/>
    <w:rsid w:val="001456F4"/>
    <w:rsid w:val="001459FC"/>
    <w:rsid w:val="00145AE7"/>
    <w:rsid w:val="001468FE"/>
    <w:rsid w:val="00147247"/>
    <w:rsid w:val="001509D5"/>
    <w:rsid w:val="00151C1F"/>
    <w:rsid w:val="00153564"/>
    <w:rsid w:val="00154913"/>
    <w:rsid w:val="00154952"/>
    <w:rsid w:val="00154D03"/>
    <w:rsid w:val="00155B71"/>
    <w:rsid w:val="0016259A"/>
    <w:rsid w:val="001633ED"/>
    <w:rsid w:val="00163E99"/>
    <w:rsid w:val="00164306"/>
    <w:rsid w:val="001646C2"/>
    <w:rsid w:val="001647FF"/>
    <w:rsid w:val="00164D34"/>
    <w:rsid w:val="00166085"/>
    <w:rsid w:val="00166677"/>
    <w:rsid w:val="00166CFF"/>
    <w:rsid w:val="001677DE"/>
    <w:rsid w:val="00170C7A"/>
    <w:rsid w:val="00172CEE"/>
    <w:rsid w:val="00172F85"/>
    <w:rsid w:val="00173D99"/>
    <w:rsid w:val="00173DE6"/>
    <w:rsid w:val="00177816"/>
    <w:rsid w:val="00177953"/>
    <w:rsid w:val="00177B0C"/>
    <w:rsid w:val="00180040"/>
    <w:rsid w:val="00182C03"/>
    <w:rsid w:val="001841F3"/>
    <w:rsid w:val="00184F49"/>
    <w:rsid w:val="00185D6E"/>
    <w:rsid w:val="00185E33"/>
    <w:rsid w:val="001878D9"/>
    <w:rsid w:val="00187C5C"/>
    <w:rsid w:val="00190AEB"/>
    <w:rsid w:val="00191539"/>
    <w:rsid w:val="00191C3D"/>
    <w:rsid w:val="00193846"/>
    <w:rsid w:val="001A12BD"/>
    <w:rsid w:val="001A140C"/>
    <w:rsid w:val="001A1CD0"/>
    <w:rsid w:val="001A40B2"/>
    <w:rsid w:val="001A465E"/>
    <w:rsid w:val="001A5009"/>
    <w:rsid w:val="001B01CC"/>
    <w:rsid w:val="001B0557"/>
    <w:rsid w:val="001B1855"/>
    <w:rsid w:val="001B21D4"/>
    <w:rsid w:val="001B35FC"/>
    <w:rsid w:val="001B5379"/>
    <w:rsid w:val="001B66E2"/>
    <w:rsid w:val="001C19CE"/>
    <w:rsid w:val="001C243E"/>
    <w:rsid w:val="001C2D18"/>
    <w:rsid w:val="001C7435"/>
    <w:rsid w:val="001C7645"/>
    <w:rsid w:val="001D0D88"/>
    <w:rsid w:val="001D13D7"/>
    <w:rsid w:val="001D16A5"/>
    <w:rsid w:val="001D537A"/>
    <w:rsid w:val="001D57BD"/>
    <w:rsid w:val="001D7D51"/>
    <w:rsid w:val="001E098C"/>
    <w:rsid w:val="001E0A3B"/>
    <w:rsid w:val="001E1635"/>
    <w:rsid w:val="001E37FA"/>
    <w:rsid w:val="001E3CE4"/>
    <w:rsid w:val="001E7D0D"/>
    <w:rsid w:val="001F4A8D"/>
    <w:rsid w:val="001F4AF8"/>
    <w:rsid w:val="001F5008"/>
    <w:rsid w:val="001F71DA"/>
    <w:rsid w:val="002028CF"/>
    <w:rsid w:val="002040A9"/>
    <w:rsid w:val="00204937"/>
    <w:rsid w:val="00205156"/>
    <w:rsid w:val="0020734C"/>
    <w:rsid w:val="00207422"/>
    <w:rsid w:val="002074DD"/>
    <w:rsid w:val="0021147A"/>
    <w:rsid w:val="00211D3E"/>
    <w:rsid w:val="00213B4A"/>
    <w:rsid w:val="00214952"/>
    <w:rsid w:val="00214D90"/>
    <w:rsid w:val="002153FC"/>
    <w:rsid w:val="00215C4D"/>
    <w:rsid w:val="002162E1"/>
    <w:rsid w:val="00217DB2"/>
    <w:rsid w:val="00221C3D"/>
    <w:rsid w:val="00221D64"/>
    <w:rsid w:val="00223328"/>
    <w:rsid w:val="002243B6"/>
    <w:rsid w:val="00224966"/>
    <w:rsid w:val="00227AD2"/>
    <w:rsid w:val="00227D8C"/>
    <w:rsid w:val="002305F9"/>
    <w:rsid w:val="00230D3F"/>
    <w:rsid w:val="00231745"/>
    <w:rsid w:val="00231F23"/>
    <w:rsid w:val="00232D66"/>
    <w:rsid w:val="002351E1"/>
    <w:rsid w:val="00235366"/>
    <w:rsid w:val="0023558C"/>
    <w:rsid w:val="002359E3"/>
    <w:rsid w:val="00236E4C"/>
    <w:rsid w:val="00237DDA"/>
    <w:rsid w:val="00240172"/>
    <w:rsid w:val="00242537"/>
    <w:rsid w:val="00242DB6"/>
    <w:rsid w:val="00244106"/>
    <w:rsid w:val="00245570"/>
    <w:rsid w:val="00247B60"/>
    <w:rsid w:val="00247EC2"/>
    <w:rsid w:val="0025034D"/>
    <w:rsid w:val="002504EA"/>
    <w:rsid w:val="002511D3"/>
    <w:rsid w:val="00252F44"/>
    <w:rsid w:val="00253023"/>
    <w:rsid w:val="00253066"/>
    <w:rsid w:val="00253983"/>
    <w:rsid w:val="00256453"/>
    <w:rsid w:val="002570FA"/>
    <w:rsid w:val="0025792C"/>
    <w:rsid w:val="00257CBA"/>
    <w:rsid w:val="0026135E"/>
    <w:rsid w:val="002619A2"/>
    <w:rsid w:val="00265790"/>
    <w:rsid w:val="0026652D"/>
    <w:rsid w:val="002709F5"/>
    <w:rsid w:val="00272FCD"/>
    <w:rsid w:val="002738CD"/>
    <w:rsid w:val="00274CC2"/>
    <w:rsid w:val="002762C9"/>
    <w:rsid w:val="0027688E"/>
    <w:rsid w:val="00280120"/>
    <w:rsid w:val="00281A98"/>
    <w:rsid w:val="00285C7F"/>
    <w:rsid w:val="00286741"/>
    <w:rsid w:val="00286B2E"/>
    <w:rsid w:val="00293182"/>
    <w:rsid w:val="00293E66"/>
    <w:rsid w:val="0029625B"/>
    <w:rsid w:val="00296C4E"/>
    <w:rsid w:val="00297A7C"/>
    <w:rsid w:val="002A0083"/>
    <w:rsid w:val="002A282E"/>
    <w:rsid w:val="002A3A89"/>
    <w:rsid w:val="002A526B"/>
    <w:rsid w:val="002A5374"/>
    <w:rsid w:val="002A7F4E"/>
    <w:rsid w:val="002B1237"/>
    <w:rsid w:val="002B27F9"/>
    <w:rsid w:val="002B3574"/>
    <w:rsid w:val="002B35B8"/>
    <w:rsid w:val="002B5ED7"/>
    <w:rsid w:val="002B66D9"/>
    <w:rsid w:val="002B7A7F"/>
    <w:rsid w:val="002C176B"/>
    <w:rsid w:val="002C2B80"/>
    <w:rsid w:val="002C2E55"/>
    <w:rsid w:val="002C2F8F"/>
    <w:rsid w:val="002C3755"/>
    <w:rsid w:val="002C4CFA"/>
    <w:rsid w:val="002C4E1E"/>
    <w:rsid w:val="002C703A"/>
    <w:rsid w:val="002C7F63"/>
    <w:rsid w:val="002D0183"/>
    <w:rsid w:val="002D33C3"/>
    <w:rsid w:val="002D7A2F"/>
    <w:rsid w:val="002E099F"/>
    <w:rsid w:val="002E218E"/>
    <w:rsid w:val="002E2C3D"/>
    <w:rsid w:val="002E37D5"/>
    <w:rsid w:val="002E4838"/>
    <w:rsid w:val="002E5BA3"/>
    <w:rsid w:val="002E6830"/>
    <w:rsid w:val="002E696D"/>
    <w:rsid w:val="002F2A02"/>
    <w:rsid w:val="002F2B03"/>
    <w:rsid w:val="002F2C48"/>
    <w:rsid w:val="002F3B47"/>
    <w:rsid w:val="002F3F21"/>
    <w:rsid w:val="002F5B15"/>
    <w:rsid w:val="00301067"/>
    <w:rsid w:val="003024CD"/>
    <w:rsid w:val="00304A20"/>
    <w:rsid w:val="00305057"/>
    <w:rsid w:val="003050CA"/>
    <w:rsid w:val="00305608"/>
    <w:rsid w:val="00305979"/>
    <w:rsid w:val="00306DAD"/>
    <w:rsid w:val="0030729C"/>
    <w:rsid w:val="0031127B"/>
    <w:rsid w:val="00311B6E"/>
    <w:rsid w:val="003144F0"/>
    <w:rsid w:val="00314C94"/>
    <w:rsid w:val="00315D61"/>
    <w:rsid w:val="0032158C"/>
    <w:rsid w:val="00322E8F"/>
    <w:rsid w:val="00323389"/>
    <w:rsid w:val="00325F79"/>
    <w:rsid w:val="00326F93"/>
    <w:rsid w:val="00327FBE"/>
    <w:rsid w:val="00330461"/>
    <w:rsid w:val="00330AEA"/>
    <w:rsid w:val="0033474A"/>
    <w:rsid w:val="00340251"/>
    <w:rsid w:val="00340773"/>
    <w:rsid w:val="00342ED5"/>
    <w:rsid w:val="0034546E"/>
    <w:rsid w:val="00346AA8"/>
    <w:rsid w:val="00347562"/>
    <w:rsid w:val="00351EDC"/>
    <w:rsid w:val="00352CB2"/>
    <w:rsid w:val="00352D67"/>
    <w:rsid w:val="00353A21"/>
    <w:rsid w:val="003553EA"/>
    <w:rsid w:val="003569D7"/>
    <w:rsid w:val="003614AD"/>
    <w:rsid w:val="00363BD0"/>
    <w:rsid w:val="00364AB4"/>
    <w:rsid w:val="0036526C"/>
    <w:rsid w:val="00365410"/>
    <w:rsid w:val="00366785"/>
    <w:rsid w:val="00367EBB"/>
    <w:rsid w:val="003716EB"/>
    <w:rsid w:val="0037272F"/>
    <w:rsid w:val="00372CD7"/>
    <w:rsid w:val="00374F32"/>
    <w:rsid w:val="00375012"/>
    <w:rsid w:val="003771B5"/>
    <w:rsid w:val="00377AAF"/>
    <w:rsid w:val="00380790"/>
    <w:rsid w:val="003809A8"/>
    <w:rsid w:val="003809B4"/>
    <w:rsid w:val="00381E2B"/>
    <w:rsid w:val="00383230"/>
    <w:rsid w:val="00384861"/>
    <w:rsid w:val="00385534"/>
    <w:rsid w:val="00390A36"/>
    <w:rsid w:val="0039222B"/>
    <w:rsid w:val="0039252F"/>
    <w:rsid w:val="00392E54"/>
    <w:rsid w:val="003930A5"/>
    <w:rsid w:val="003935F7"/>
    <w:rsid w:val="00394120"/>
    <w:rsid w:val="00396EDA"/>
    <w:rsid w:val="00397B59"/>
    <w:rsid w:val="003A1F09"/>
    <w:rsid w:val="003A40F2"/>
    <w:rsid w:val="003A4866"/>
    <w:rsid w:val="003A52FF"/>
    <w:rsid w:val="003A569F"/>
    <w:rsid w:val="003A5AEB"/>
    <w:rsid w:val="003A688A"/>
    <w:rsid w:val="003A7221"/>
    <w:rsid w:val="003B05B1"/>
    <w:rsid w:val="003B077D"/>
    <w:rsid w:val="003B2170"/>
    <w:rsid w:val="003B373D"/>
    <w:rsid w:val="003B3829"/>
    <w:rsid w:val="003B3E7E"/>
    <w:rsid w:val="003B6681"/>
    <w:rsid w:val="003B72CF"/>
    <w:rsid w:val="003B7483"/>
    <w:rsid w:val="003C1D8A"/>
    <w:rsid w:val="003C38A0"/>
    <w:rsid w:val="003C7DE9"/>
    <w:rsid w:val="003D0B01"/>
    <w:rsid w:val="003D14EC"/>
    <w:rsid w:val="003D317C"/>
    <w:rsid w:val="003D39D0"/>
    <w:rsid w:val="003D4AC6"/>
    <w:rsid w:val="003D561A"/>
    <w:rsid w:val="003D6ABF"/>
    <w:rsid w:val="003E0059"/>
    <w:rsid w:val="003E0065"/>
    <w:rsid w:val="003E1881"/>
    <w:rsid w:val="003E330F"/>
    <w:rsid w:val="003E3395"/>
    <w:rsid w:val="003E3D91"/>
    <w:rsid w:val="003E530E"/>
    <w:rsid w:val="003E59C5"/>
    <w:rsid w:val="003E691F"/>
    <w:rsid w:val="003E6B69"/>
    <w:rsid w:val="003E7499"/>
    <w:rsid w:val="003F0025"/>
    <w:rsid w:val="003F1AF6"/>
    <w:rsid w:val="003F2BA0"/>
    <w:rsid w:val="003F32F4"/>
    <w:rsid w:val="003F33DC"/>
    <w:rsid w:val="003F422A"/>
    <w:rsid w:val="003F4E4C"/>
    <w:rsid w:val="003F5BB0"/>
    <w:rsid w:val="003F5DFC"/>
    <w:rsid w:val="003F5F0B"/>
    <w:rsid w:val="004006EC"/>
    <w:rsid w:val="0040142B"/>
    <w:rsid w:val="004017B9"/>
    <w:rsid w:val="004031DD"/>
    <w:rsid w:val="00403BA2"/>
    <w:rsid w:val="004064D4"/>
    <w:rsid w:val="00411C80"/>
    <w:rsid w:val="00412717"/>
    <w:rsid w:val="00412D72"/>
    <w:rsid w:val="004146FD"/>
    <w:rsid w:val="00414E27"/>
    <w:rsid w:val="00414EC4"/>
    <w:rsid w:val="004159CA"/>
    <w:rsid w:val="0042095D"/>
    <w:rsid w:val="00421592"/>
    <w:rsid w:val="00423590"/>
    <w:rsid w:val="004236A0"/>
    <w:rsid w:val="004258D1"/>
    <w:rsid w:val="00425FC2"/>
    <w:rsid w:val="00426F37"/>
    <w:rsid w:val="00426FB9"/>
    <w:rsid w:val="004304FF"/>
    <w:rsid w:val="00431BEA"/>
    <w:rsid w:val="00432107"/>
    <w:rsid w:val="00433592"/>
    <w:rsid w:val="004356BE"/>
    <w:rsid w:val="004360E0"/>
    <w:rsid w:val="004376E5"/>
    <w:rsid w:val="00440D0E"/>
    <w:rsid w:val="00441DFD"/>
    <w:rsid w:val="004425E7"/>
    <w:rsid w:val="00444DE0"/>
    <w:rsid w:val="0045166E"/>
    <w:rsid w:val="004529C8"/>
    <w:rsid w:val="00453484"/>
    <w:rsid w:val="00454F63"/>
    <w:rsid w:val="0045704E"/>
    <w:rsid w:val="004606E3"/>
    <w:rsid w:val="00464A12"/>
    <w:rsid w:val="0046516A"/>
    <w:rsid w:val="00466538"/>
    <w:rsid w:val="00466BE6"/>
    <w:rsid w:val="0046764D"/>
    <w:rsid w:val="00470208"/>
    <w:rsid w:val="00473F4B"/>
    <w:rsid w:val="0047515D"/>
    <w:rsid w:val="00477E90"/>
    <w:rsid w:val="00480298"/>
    <w:rsid w:val="00481DCF"/>
    <w:rsid w:val="00483353"/>
    <w:rsid w:val="00483510"/>
    <w:rsid w:val="00487D85"/>
    <w:rsid w:val="004912C5"/>
    <w:rsid w:val="00493C6A"/>
    <w:rsid w:val="00494297"/>
    <w:rsid w:val="0049431B"/>
    <w:rsid w:val="004971CF"/>
    <w:rsid w:val="004A07C5"/>
    <w:rsid w:val="004A2478"/>
    <w:rsid w:val="004A5A4A"/>
    <w:rsid w:val="004A7B41"/>
    <w:rsid w:val="004A7CBC"/>
    <w:rsid w:val="004B058E"/>
    <w:rsid w:val="004B0BC7"/>
    <w:rsid w:val="004B130F"/>
    <w:rsid w:val="004B2377"/>
    <w:rsid w:val="004B3C66"/>
    <w:rsid w:val="004B4562"/>
    <w:rsid w:val="004B77E8"/>
    <w:rsid w:val="004C01A0"/>
    <w:rsid w:val="004C2167"/>
    <w:rsid w:val="004C377B"/>
    <w:rsid w:val="004C37BB"/>
    <w:rsid w:val="004C4442"/>
    <w:rsid w:val="004C4B48"/>
    <w:rsid w:val="004C6F89"/>
    <w:rsid w:val="004D3722"/>
    <w:rsid w:val="004D4C2C"/>
    <w:rsid w:val="004D4E96"/>
    <w:rsid w:val="004D59F3"/>
    <w:rsid w:val="004D717D"/>
    <w:rsid w:val="004E0D0C"/>
    <w:rsid w:val="004E2975"/>
    <w:rsid w:val="004E3ADE"/>
    <w:rsid w:val="004E57B1"/>
    <w:rsid w:val="004E5D58"/>
    <w:rsid w:val="004E64ED"/>
    <w:rsid w:val="004E777E"/>
    <w:rsid w:val="004E7819"/>
    <w:rsid w:val="004E7CB5"/>
    <w:rsid w:val="004F247E"/>
    <w:rsid w:val="004F4B3E"/>
    <w:rsid w:val="004F75BE"/>
    <w:rsid w:val="00500F38"/>
    <w:rsid w:val="00503570"/>
    <w:rsid w:val="0050414C"/>
    <w:rsid w:val="00504669"/>
    <w:rsid w:val="00513276"/>
    <w:rsid w:val="005136B8"/>
    <w:rsid w:val="0051499C"/>
    <w:rsid w:val="00515E1E"/>
    <w:rsid w:val="00516902"/>
    <w:rsid w:val="005208B8"/>
    <w:rsid w:val="0052104D"/>
    <w:rsid w:val="005230A2"/>
    <w:rsid w:val="00524003"/>
    <w:rsid w:val="00524545"/>
    <w:rsid w:val="00524D75"/>
    <w:rsid w:val="00526252"/>
    <w:rsid w:val="005302F0"/>
    <w:rsid w:val="00531E68"/>
    <w:rsid w:val="0053238C"/>
    <w:rsid w:val="00536056"/>
    <w:rsid w:val="005369F5"/>
    <w:rsid w:val="00541427"/>
    <w:rsid w:val="005420DB"/>
    <w:rsid w:val="00542C7D"/>
    <w:rsid w:val="0054443D"/>
    <w:rsid w:val="0054764F"/>
    <w:rsid w:val="00551254"/>
    <w:rsid w:val="0055280F"/>
    <w:rsid w:val="005546A0"/>
    <w:rsid w:val="005547A1"/>
    <w:rsid w:val="005560BF"/>
    <w:rsid w:val="0055744A"/>
    <w:rsid w:val="005579CB"/>
    <w:rsid w:val="005621C7"/>
    <w:rsid w:val="00563A66"/>
    <w:rsid w:val="005641A7"/>
    <w:rsid w:val="005668E9"/>
    <w:rsid w:val="00566DB0"/>
    <w:rsid w:val="00566E39"/>
    <w:rsid w:val="00570B47"/>
    <w:rsid w:val="00570C92"/>
    <w:rsid w:val="00570FF2"/>
    <w:rsid w:val="005723F1"/>
    <w:rsid w:val="00575BCE"/>
    <w:rsid w:val="00576736"/>
    <w:rsid w:val="005809EA"/>
    <w:rsid w:val="00581984"/>
    <w:rsid w:val="00581CEA"/>
    <w:rsid w:val="00582282"/>
    <w:rsid w:val="00585817"/>
    <w:rsid w:val="00587D00"/>
    <w:rsid w:val="0059324A"/>
    <w:rsid w:val="00597963"/>
    <w:rsid w:val="005A5184"/>
    <w:rsid w:val="005A6B49"/>
    <w:rsid w:val="005A7007"/>
    <w:rsid w:val="005A7DA8"/>
    <w:rsid w:val="005B3E47"/>
    <w:rsid w:val="005B485A"/>
    <w:rsid w:val="005B5CC2"/>
    <w:rsid w:val="005B6273"/>
    <w:rsid w:val="005C0C37"/>
    <w:rsid w:val="005C10EC"/>
    <w:rsid w:val="005C261D"/>
    <w:rsid w:val="005C2F43"/>
    <w:rsid w:val="005C3218"/>
    <w:rsid w:val="005C444F"/>
    <w:rsid w:val="005D2B36"/>
    <w:rsid w:val="005D2EF9"/>
    <w:rsid w:val="005D4C99"/>
    <w:rsid w:val="005D5544"/>
    <w:rsid w:val="005D57DC"/>
    <w:rsid w:val="005D5915"/>
    <w:rsid w:val="005D6571"/>
    <w:rsid w:val="005D6A6F"/>
    <w:rsid w:val="005D7A74"/>
    <w:rsid w:val="005E305B"/>
    <w:rsid w:val="005E33FF"/>
    <w:rsid w:val="005E64D3"/>
    <w:rsid w:val="005E7027"/>
    <w:rsid w:val="005F2F93"/>
    <w:rsid w:val="005F52C1"/>
    <w:rsid w:val="005F596E"/>
    <w:rsid w:val="005F5B66"/>
    <w:rsid w:val="005F65C4"/>
    <w:rsid w:val="005F6D31"/>
    <w:rsid w:val="00600D2F"/>
    <w:rsid w:val="006019BA"/>
    <w:rsid w:val="00601FC8"/>
    <w:rsid w:val="00602850"/>
    <w:rsid w:val="00605356"/>
    <w:rsid w:val="006059C4"/>
    <w:rsid w:val="00607E5C"/>
    <w:rsid w:val="00611F6C"/>
    <w:rsid w:val="00614233"/>
    <w:rsid w:val="00615171"/>
    <w:rsid w:val="0061579C"/>
    <w:rsid w:val="00615FBA"/>
    <w:rsid w:val="00616121"/>
    <w:rsid w:val="00616A38"/>
    <w:rsid w:val="00617CC1"/>
    <w:rsid w:val="00620D3B"/>
    <w:rsid w:val="006229AC"/>
    <w:rsid w:val="00623CD4"/>
    <w:rsid w:val="00625698"/>
    <w:rsid w:val="00626A90"/>
    <w:rsid w:val="00627C67"/>
    <w:rsid w:val="0063143D"/>
    <w:rsid w:val="00631CAF"/>
    <w:rsid w:val="00632813"/>
    <w:rsid w:val="00632B5A"/>
    <w:rsid w:val="0063320D"/>
    <w:rsid w:val="0063428A"/>
    <w:rsid w:val="00634EEF"/>
    <w:rsid w:val="00636085"/>
    <w:rsid w:val="006410C6"/>
    <w:rsid w:val="006430EF"/>
    <w:rsid w:val="00643D6E"/>
    <w:rsid w:val="00645A23"/>
    <w:rsid w:val="00646623"/>
    <w:rsid w:val="00646F92"/>
    <w:rsid w:val="00650E5A"/>
    <w:rsid w:val="00653049"/>
    <w:rsid w:val="00654521"/>
    <w:rsid w:val="006550DA"/>
    <w:rsid w:val="006569F2"/>
    <w:rsid w:val="00656C13"/>
    <w:rsid w:val="0066085D"/>
    <w:rsid w:val="0066183E"/>
    <w:rsid w:val="00664991"/>
    <w:rsid w:val="0066634C"/>
    <w:rsid w:val="00666903"/>
    <w:rsid w:val="00667C99"/>
    <w:rsid w:val="006701F9"/>
    <w:rsid w:val="00674198"/>
    <w:rsid w:val="006754D9"/>
    <w:rsid w:val="006759B5"/>
    <w:rsid w:val="00675AE2"/>
    <w:rsid w:val="00677F7A"/>
    <w:rsid w:val="00681158"/>
    <w:rsid w:val="00682595"/>
    <w:rsid w:val="006826DA"/>
    <w:rsid w:val="00683249"/>
    <w:rsid w:val="006844F5"/>
    <w:rsid w:val="00685764"/>
    <w:rsid w:val="00691523"/>
    <w:rsid w:val="00691D79"/>
    <w:rsid w:val="006962C2"/>
    <w:rsid w:val="006A0273"/>
    <w:rsid w:val="006A0C8C"/>
    <w:rsid w:val="006A197E"/>
    <w:rsid w:val="006A2241"/>
    <w:rsid w:val="006A7E6C"/>
    <w:rsid w:val="006B024E"/>
    <w:rsid w:val="006B3869"/>
    <w:rsid w:val="006B3AD5"/>
    <w:rsid w:val="006B6CB1"/>
    <w:rsid w:val="006C047B"/>
    <w:rsid w:val="006C23E3"/>
    <w:rsid w:val="006C38C9"/>
    <w:rsid w:val="006C3984"/>
    <w:rsid w:val="006C6B81"/>
    <w:rsid w:val="006C6DEF"/>
    <w:rsid w:val="006D03AB"/>
    <w:rsid w:val="006D3F1D"/>
    <w:rsid w:val="006E1076"/>
    <w:rsid w:val="006E15EF"/>
    <w:rsid w:val="006E197E"/>
    <w:rsid w:val="006E1DE4"/>
    <w:rsid w:val="006E218A"/>
    <w:rsid w:val="006E3823"/>
    <w:rsid w:val="006E3995"/>
    <w:rsid w:val="006E3CF9"/>
    <w:rsid w:val="006E41C1"/>
    <w:rsid w:val="006E42B2"/>
    <w:rsid w:val="006E5033"/>
    <w:rsid w:val="006E5D93"/>
    <w:rsid w:val="006E5FDF"/>
    <w:rsid w:val="006E79B8"/>
    <w:rsid w:val="006F0F41"/>
    <w:rsid w:val="006F294E"/>
    <w:rsid w:val="006F3A73"/>
    <w:rsid w:val="006F3C51"/>
    <w:rsid w:val="006F4392"/>
    <w:rsid w:val="006F706B"/>
    <w:rsid w:val="00700624"/>
    <w:rsid w:val="007011A0"/>
    <w:rsid w:val="007012B0"/>
    <w:rsid w:val="00701361"/>
    <w:rsid w:val="00702359"/>
    <w:rsid w:val="007035D5"/>
    <w:rsid w:val="0070426C"/>
    <w:rsid w:val="00704406"/>
    <w:rsid w:val="00707A51"/>
    <w:rsid w:val="00712A23"/>
    <w:rsid w:val="00713793"/>
    <w:rsid w:val="007169B3"/>
    <w:rsid w:val="00722E6C"/>
    <w:rsid w:val="00723DA7"/>
    <w:rsid w:val="00725BA8"/>
    <w:rsid w:val="0072693C"/>
    <w:rsid w:val="007324B0"/>
    <w:rsid w:val="007338AF"/>
    <w:rsid w:val="007353E8"/>
    <w:rsid w:val="007402DC"/>
    <w:rsid w:val="00740428"/>
    <w:rsid w:val="0074045B"/>
    <w:rsid w:val="00741E2D"/>
    <w:rsid w:val="007434C7"/>
    <w:rsid w:val="00744069"/>
    <w:rsid w:val="0074671B"/>
    <w:rsid w:val="007467F7"/>
    <w:rsid w:val="007534A5"/>
    <w:rsid w:val="00753B89"/>
    <w:rsid w:val="00754A0A"/>
    <w:rsid w:val="00754AAD"/>
    <w:rsid w:val="00756DBE"/>
    <w:rsid w:val="00756F24"/>
    <w:rsid w:val="0075764E"/>
    <w:rsid w:val="00761232"/>
    <w:rsid w:val="007621D7"/>
    <w:rsid w:val="007639DF"/>
    <w:rsid w:val="00763B11"/>
    <w:rsid w:val="00765B01"/>
    <w:rsid w:val="007701DF"/>
    <w:rsid w:val="00770AD3"/>
    <w:rsid w:val="00771F21"/>
    <w:rsid w:val="0077203D"/>
    <w:rsid w:val="007720A4"/>
    <w:rsid w:val="007720B7"/>
    <w:rsid w:val="00774E01"/>
    <w:rsid w:val="0077511A"/>
    <w:rsid w:val="00775DA9"/>
    <w:rsid w:val="007779A4"/>
    <w:rsid w:val="00782174"/>
    <w:rsid w:val="00782C87"/>
    <w:rsid w:val="00783829"/>
    <w:rsid w:val="0078441C"/>
    <w:rsid w:val="00787F70"/>
    <w:rsid w:val="007901BC"/>
    <w:rsid w:val="00790398"/>
    <w:rsid w:val="00792273"/>
    <w:rsid w:val="00792867"/>
    <w:rsid w:val="00794006"/>
    <w:rsid w:val="00794B5B"/>
    <w:rsid w:val="007955E6"/>
    <w:rsid w:val="00795D3E"/>
    <w:rsid w:val="007A555D"/>
    <w:rsid w:val="007A75BF"/>
    <w:rsid w:val="007B0302"/>
    <w:rsid w:val="007B2C5D"/>
    <w:rsid w:val="007B43C8"/>
    <w:rsid w:val="007B4B49"/>
    <w:rsid w:val="007B525D"/>
    <w:rsid w:val="007B566B"/>
    <w:rsid w:val="007C06AB"/>
    <w:rsid w:val="007C6062"/>
    <w:rsid w:val="007D2389"/>
    <w:rsid w:val="007D3D66"/>
    <w:rsid w:val="007D4092"/>
    <w:rsid w:val="007D483D"/>
    <w:rsid w:val="007D60C4"/>
    <w:rsid w:val="007E3EF3"/>
    <w:rsid w:val="007E4DE4"/>
    <w:rsid w:val="007E5113"/>
    <w:rsid w:val="007E785B"/>
    <w:rsid w:val="007F10C9"/>
    <w:rsid w:val="007F206D"/>
    <w:rsid w:val="007F2A56"/>
    <w:rsid w:val="007F2D49"/>
    <w:rsid w:val="007F405D"/>
    <w:rsid w:val="007F77ED"/>
    <w:rsid w:val="0080368F"/>
    <w:rsid w:val="008039AF"/>
    <w:rsid w:val="00812100"/>
    <w:rsid w:val="00815720"/>
    <w:rsid w:val="00815808"/>
    <w:rsid w:val="008165AD"/>
    <w:rsid w:val="00816D10"/>
    <w:rsid w:val="00820D1F"/>
    <w:rsid w:val="008251F6"/>
    <w:rsid w:val="008269BF"/>
    <w:rsid w:val="00827DFB"/>
    <w:rsid w:val="00827EF5"/>
    <w:rsid w:val="00831E94"/>
    <w:rsid w:val="00835B2C"/>
    <w:rsid w:val="008369CE"/>
    <w:rsid w:val="00836A35"/>
    <w:rsid w:val="00840E35"/>
    <w:rsid w:val="00844F4C"/>
    <w:rsid w:val="008452E4"/>
    <w:rsid w:val="0084538D"/>
    <w:rsid w:val="0084616F"/>
    <w:rsid w:val="00850DBB"/>
    <w:rsid w:val="00851DB5"/>
    <w:rsid w:val="0085229B"/>
    <w:rsid w:val="008536CA"/>
    <w:rsid w:val="00855113"/>
    <w:rsid w:val="008556CF"/>
    <w:rsid w:val="00855785"/>
    <w:rsid w:val="0085579B"/>
    <w:rsid w:val="00857593"/>
    <w:rsid w:val="00861E5B"/>
    <w:rsid w:val="00861E6F"/>
    <w:rsid w:val="0086223C"/>
    <w:rsid w:val="00863ECE"/>
    <w:rsid w:val="00870F70"/>
    <w:rsid w:val="0087103F"/>
    <w:rsid w:val="00871127"/>
    <w:rsid w:val="00873DA0"/>
    <w:rsid w:val="00876BC4"/>
    <w:rsid w:val="00882AB6"/>
    <w:rsid w:val="008830A3"/>
    <w:rsid w:val="00883107"/>
    <w:rsid w:val="0088397C"/>
    <w:rsid w:val="008840D9"/>
    <w:rsid w:val="00885E30"/>
    <w:rsid w:val="008929FF"/>
    <w:rsid w:val="008931AE"/>
    <w:rsid w:val="0089346D"/>
    <w:rsid w:val="00893AFC"/>
    <w:rsid w:val="00896890"/>
    <w:rsid w:val="00897166"/>
    <w:rsid w:val="008975E9"/>
    <w:rsid w:val="008A07C2"/>
    <w:rsid w:val="008A14B1"/>
    <w:rsid w:val="008A182D"/>
    <w:rsid w:val="008A3B73"/>
    <w:rsid w:val="008A432D"/>
    <w:rsid w:val="008A4C41"/>
    <w:rsid w:val="008A60D0"/>
    <w:rsid w:val="008B061B"/>
    <w:rsid w:val="008B0FDE"/>
    <w:rsid w:val="008B1767"/>
    <w:rsid w:val="008B337D"/>
    <w:rsid w:val="008B467A"/>
    <w:rsid w:val="008B4E94"/>
    <w:rsid w:val="008B5482"/>
    <w:rsid w:val="008B5511"/>
    <w:rsid w:val="008B5C0B"/>
    <w:rsid w:val="008B5D9D"/>
    <w:rsid w:val="008B5E73"/>
    <w:rsid w:val="008C0591"/>
    <w:rsid w:val="008C07CD"/>
    <w:rsid w:val="008C1026"/>
    <w:rsid w:val="008C13F9"/>
    <w:rsid w:val="008C1487"/>
    <w:rsid w:val="008C1FBB"/>
    <w:rsid w:val="008C405E"/>
    <w:rsid w:val="008C431E"/>
    <w:rsid w:val="008C456D"/>
    <w:rsid w:val="008C4BA0"/>
    <w:rsid w:val="008C5C48"/>
    <w:rsid w:val="008C605B"/>
    <w:rsid w:val="008C74F6"/>
    <w:rsid w:val="008C7758"/>
    <w:rsid w:val="008D07EA"/>
    <w:rsid w:val="008D54DA"/>
    <w:rsid w:val="008D565A"/>
    <w:rsid w:val="008D73DE"/>
    <w:rsid w:val="008D7D93"/>
    <w:rsid w:val="008E1DA1"/>
    <w:rsid w:val="008E3539"/>
    <w:rsid w:val="008E4E53"/>
    <w:rsid w:val="008E55E8"/>
    <w:rsid w:val="008E5EA9"/>
    <w:rsid w:val="008E686D"/>
    <w:rsid w:val="008F2957"/>
    <w:rsid w:val="008F476A"/>
    <w:rsid w:val="008F78C4"/>
    <w:rsid w:val="00900F31"/>
    <w:rsid w:val="009046D7"/>
    <w:rsid w:val="00906B11"/>
    <w:rsid w:val="0090785D"/>
    <w:rsid w:val="0091555D"/>
    <w:rsid w:val="0091796B"/>
    <w:rsid w:val="00921BEF"/>
    <w:rsid w:val="00922E15"/>
    <w:rsid w:val="00925282"/>
    <w:rsid w:val="009276E3"/>
    <w:rsid w:val="00927A1E"/>
    <w:rsid w:val="00927E6C"/>
    <w:rsid w:val="00930671"/>
    <w:rsid w:val="00931686"/>
    <w:rsid w:val="009318A3"/>
    <w:rsid w:val="00932C47"/>
    <w:rsid w:val="00933A97"/>
    <w:rsid w:val="00934587"/>
    <w:rsid w:val="009358A7"/>
    <w:rsid w:val="0093602A"/>
    <w:rsid w:val="0093760C"/>
    <w:rsid w:val="009404F1"/>
    <w:rsid w:val="00941D66"/>
    <w:rsid w:val="0094217C"/>
    <w:rsid w:val="00943BAE"/>
    <w:rsid w:val="0094579B"/>
    <w:rsid w:val="00947410"/>
    <w:rsid w:val="00947F15"/>
    <w:rsid w:val="0095093D"/>
    <w:rsid w:val="00951A21"/>
    <w:rsid w:val="00953CA4"/>
    <w:rsid w:val="0095516F"/>
    <w:rsid w:val="009554E7"/>
    <w:rsid w:val="00966B2F"/>
    <w:rsid w:val="009702F4"/>
    <w:rsid w:val="00971A27"/>
    <w:rsid w:val="00972CD5"/>
    <w:rsid w:val="009731F5"/>
    <w:rsid w:val="0097432A"/>
    <w:rsid w:val="009743B0"/>
    <w:rsid w:val="00974922"/>
    <w:rsid w:val="00975614"/>
    <w:rsid w:val="009757D0"/>
    <w:rsid w:val="00977EDA"/>
    <w:rsid w:val="00980E32"/>
    <w:rsid w:val="009811EF"/>
    <w:rsid w:val="009828B1"/>
    <w:rsid w:val="00982B2A"/>
    <w:rsid w:val="009837A4"/>
    <w:rsid w:val="00986470"/>
    <w:rsid w:val="00986CA5"/>
    <w:rsid w:val="009870D2"/>
    <w:rsid w:val="009904B6"/>
    <w:rsid w:val="00990D7C"/>
    <w:rsid w:val="00994CB6"/>
    <w:rsid w:val="00994FC0"/>
    <w:rsid w:val="0099765E"/>
    <w:rsid w:val="009A0829"/>
    <w:rsid w:val="009A2096"/>
    <w:rsid w:val="009A279D"/>
    <w:rsid w:val="009A2B68"/>
    <w:rsid w:val="009A5228"/>
    <w:rsid w:val="009A6A03"/>
    <w:rsid w:val="009B3FAC"/>
    <w:rsid w:val="009B6C0B"/>
    <w:rsid w:val="009B758F"/>
    <w:rsid w:val="009C1436"/>
    <w:rsid w:val="009C1FD9"/>
    <w:rsid w:val="009C3713"/>
    <w:rsid w:val="009C3928"/>
    <w:rsid w:val="009C42FC"/>
    <w:rsid w:val="009C714D"/>
    <w:rsid w:val="009D0C1D"/>
    <w:rsid w:val="009D510A"/>
    <w:rsid w:val="009D56D6"/>
    <w:rsid w:val="009D7B4F"/>
    <w:rsid w:val="009E34D8"/>
    <w:rsid w:val="009E432C"/>
    <w:rsid w:val="009E4599"/>
    <w:rsid w:val="009E512C"/>
    <w:rsid w:val="009E69E3"/>
    <w:rsid w:val="009E6A46"/>
    <w:rsid w:val="009E7754"/>
    <w:rsid w:val="009F06EB"/>
    <w:rsid w:val="009F1179"/>
    <w:rsid w:val="009F13AC"/>
    <w:rsid w:val="009F17EB"/>
    <w:rsid w:val="009F1D8D"/>
    <w:rsid w:val="009F1DC9"/>
    <w:rsid w:val="009F2531"/>
    <w:rsid w:val="009F26B0"/>
    <w:rsid w:val="009F38FB"/>
    <w:rsid w:val="009F5026"/>
    <w:rsid w:val="009F555B"/>
    <w:rsid w:val="009F572D"/>
    <w:rsid w:val="009F6C1C"/>
    <w:rsid w:val="00A00AC2"/>
    <w:rsid w:val="00A00D21"/>
    <w:rsid w:val="00A00FCD"/>
    <w:rsid w:val="00A02868"/>
    <w:rsid w:val="00A02EE5"/>
    <w:rsid w:val="00A0527B"/>
    <w:rsid w:val="00A052AB"/>
    <w:rsid w:val="00A05635"/>
    <w:rsid w:val="00A13669"/>
    <w:rsid w:val="00A14AF3"/>
    <w:rsid w:val="00A20601"/>
    <w:rsid w:val="00A20F8D"/>
    <w:rsid w:val="00A252C2"/>
    <w:rsid w:val="00A25B97"/>
    <w:rsid w:val="00A305D0"/>
    <w:rsid w:val="00A3119F"/>
    <w:rsid w:val="00A311E5"/>
    <w:rsid w:val="00A32471"/>
    <w:rsid w:val="00A33631"/>
    <w:rsid w:val="00A3409B"/>
    <w:rsid w:val="00A34389"/>
    <w:rsid w:val="00A35B16"/>
    <w:rsid w:val="00A35E33"/>
    <w:rsid w:val="00A36420"/>
    <w:rsid w:val="00A41AB1"/>
    <w:rsid w:val="00A42CF5"/>
    <w:rsid w:val="00A42E89"/>
    <w:rsid w:val="00A44A89"/>
    <w:rsid w:val="00A47D31"/>
    <w:rsid w:val="00A50644"/>
    <w:rsid w:val="00A51B40"/>
    <w:rsid w:val="00A51D14"/>
    <w:rsid w:val="00A550E2"/>
    <w:rsid w:val="00A556D4"/>
    <w:rsid w:val="00A57E30"/>
    <w:rsid w:val="00A604C0"/>
    <w:rsid w:val="00A60FFC"/>
    <w:rsid w:val="00A62565"/>
    <w:rsid w:val="00A62CC9"/>
    <w:rsid w:val="00A63963"/>
    <w:rsid w:val="00A65CA3"/>
    <w:rsid w:val="00A70130"/>
    <w:rsid w:val="00A7031A"/>
    <w:rsid w:val="00A71AD8"/>
    <w:rsid w:val="00A73482"/>
    <w:rsid w:val="00A736E7"/>
    <w:rsid w:val="00A73D31"/>
    <w:rsid w:val="00A76E7B"/>
    <w:rsid w:val="00A820CE"/>
    <w:rsid w:val="00A831E3"/>
    <w:rsid w:val="00A83D15"/>
    <w:rsid w:val="00A84996"/>
    <w:rsid w:val="00A84B55"/>
    <w:rsid w:val="00A853C0"/>
    <w:rsid w:val="00A86057"/>
    <w:rsid w:val="00A8626D"/>
    <w:rsid w:val="00A86F5B"/>
    <w:rsid w:val="00A87C62"/>
    <w:rsid w:val="00A938EE"/>
    <w:rsid w:val="00A9460A"/>
    <w:rsid w:val="00A9628B"/>
    <w:rsid w:val="00A96642"/>
    <w:rsid w:val="00A96E13"/>
    <w:rsid w:val="00AA05F3"/>
    <w:rsid w:val="00AA3048"/>
    <w:rsid w:val="00AA324B"/>
    <w:rsid w:val="00AA33C2"/>
    <w:rsid w:val="00AA346B"/>
    <w:rsid w:val="00AA34A3"/>
    <w:rsid w:val="00AA74AD"/>
    <w:rsid w:val="00AB0568"/>
    <w:rsid w:val="00AB23EF"/>
    <w:rsid w:val="00AB3293"/>
    <w:rsid w:val="00AB6C03"/>
    <w:rsid w:val="00AB746F"/>
    <w:rsid w:val="00AC0DD4"/>
    <w:rsid w:val="00AC174F"/>
    <w:rsid w:val="00AC33F4"/>
    <w:rsid w:val="00AC364F"/>
    <w:rsid w:val="00AC40ED"/>
    <w:rsid w:val="00AC413E"/>
    <w:rsid w:val="00AC5BBB"/>
    <w:rsid w:val="00AD2A57"/>
    <w:rsid w:val="00AD2CEC"/>
    <w:rsid w:val="00AE0D5E"/>
    <w:rsid w:val="00AE22F6"/>
    <w:rsid w:val="00AE3ED2"/>
    <w:rsid w:val="00AE58AA"/>
    <w:rsid w:val="00AE778A"/>
    <w:rsid w:val="00AE7ADB"/>
    <w:rsid w:val="00AF1986"/>
    <w:rsid w:val="00AF5047"/>
    <w:rsid w:val="00AF5C84"/>
    <w:rsid w:val="00AF7D3B"/>
    <w:rsid w:val="00B04EB3"/>
    <w:rsid w:val="00B059D3"/>
    <w:rsid w:val="00B065AD"/>
    <w:rsid w:val="00B11AD1"/>
    <w:rsid w:val="00B13FC8"/>
    <w:rsid w:val="00B14C97"/>
    <w:rsid w:val="00B15820"/>
    <w:rsid w:val="00B1641E"/>
    <w:rsid w:val="00B16852"/>
    <w:rsid w:val="00B16A02"/>
    <w:rsid w:val="00B215D9"/>
    <w:rsid w:val="00B215F0"/>
    <w:rsid w:val="00B21EE3"/>
    <w:rsid w:val="00B2363C"/>
    <w:rsid w:val="00B24F11"/>
    <w:rsid w:val="00B260B6"/>
    <w:rsid w:val="00B263A4"/>
    <w:rsid w:val="00B26671"/>
    <w:rsid w:val="00B26AA1"/>
    <w:rsid w:val="00B26CD3"/>
    <w:rsid w:val="00B3058D"/>
    <w:rsid w:val="00B33568"/>
    <w:rsid w:val="00B340BA"/>
    <w:rsid w:val="00B34CD4"/>
    <w:rsid w:val="00B356A7"/>
    <w:rsid w:val="00B3641C"/>
    <w:rsid w:val="00B42241"/>
    <w:rsid w:val="00B446C4"/>
    <w:rsid w:val="00B465D9"/>
    <w:rsid w:val="00B47125"/>
    <w:rsid w:val="00B473D3"/>
    <w:rsid w:val="00B505B3"/>
    <w:rsid w:val="00B51EC6"/>
    <w:rsid w:val="00B53C3C"/>
    <w:rsid w:val="00B53DED"/>
    <w:rsid w:val="00B53FAA"/>
    <w:rsid w:val="00B553B6"/>
    <w:rsid w:val="00B5587F"/>
    <w:rsid w:val="00B61648"/>
    <w:rsid w:val="00B61B81"/>
    <w:rsid w:val="00B62515"/>
    <w:rsid w:val="00B64408"/>
    <w:rsid w:val="00B64BD6"/>
    <w:rsid w:val="00B659EE"/>
    <w:rsid w:val="00B65F31"/>
    <w:rsid w:val="00B66F88"/>
    <w:rsid w:val="00B6710D"/>
    <w:rsid w:val="00B72752"/>
    <w:rsid w:val="00B748CC"/>
    <w:rsid w:val="00B749ED"/>
    <w:rsid w:val="00B75CEB"/>
    <w:rsid w:val="00B80236"/>
    <w:rsid w:val="00B803C4"/>
    <w:rsid w:val="00B80FF4"/>
    <w:rsid w:val="00B83107"/>
    <w:rsid w:val="00B83B39"/>
    <w:rsid w:val="00B8444E"/>
    <w:rsid w:val="00B84714"/>
    <w:rsid w:val="00B8477E"/>
    <w:rsid w:val="00B84D97"/>
    <w:rsid w:val="00B84DCA"/>
    <w:rsid w:val="00B86947"/>
    <w:rsid w:val="00B903C4"/>
    <w:rsid w:val="00B941FC"/>
    <w:rsid w:val="00B95B96"/>
    <w:rsid w:val="00B96B52"/>
    <w:rsid w:val="00BA1B58"/>
    <w:rsid w:val="00BA438F"/>
    <w:rsid w:val="00BA443B"/>
    <w:rsid w:val="00BA5A83"/>
    <w:rsid w:val="00BA6DB4"/>
    <w:rsid w:val="00BB1AC9"/>
    <w:rsid w:val="00BB2C48"/>
    <w:rsid w:val="00BB3D24"/>
    <w:rsid w:val="00BB4B3B"/>
    <w:rsid w:val="00BB5552"/>
    <w:rsid w:val="00BB57F1"/>
    <w:rsid w:val="00BC14B3"/>
    <w:rsid w:val="00BC28F0"/>
    <w:rsid w:val="00BC3351"/>
    <w:rsid w:val="00BC411F"/>
    <w:rsid w:val="00BC5414"/>
    <w:rsid w:val="00BC7078"/>
    <w:rsid w:val="00BC782E"/>
    <w:rsid w:val="00BD0DEC"/>
    <w:rsid w:val="00BE072A"/>
    <w:rsid w:val="00BE091C"/>
    <w:rsid w:val="00BE138D"/>
    <w:rsid w:val="00BE1A8C"/>
    <w:rsid w:val="00BE2E8B"/>
    <w:rsid w:val="00BE38FC"/>
    <w:rsid w:val="00BE3BCE"/>
    <w:rsid w:val="00BE415E"/>
    <w:rsid w:val="00BE4D0E"/>
    <w:rsid w:val="00BE5B30"/>
    <w:rsid w:val="00BE682D"/>
    <w:rsid w:val="00BE6ADC"/>
    <w:rsid w:val="00BE7E5C"/>
    <w:rsid w:val="00BF08CB"/>
    <w:rsid w:val="00BF143B"/>
    <w:rsid w:val="00BF53C8"/>
    <w:rsid w:val="00BF56EA"/>
    <w:rsid w:val="00BF7247"/>
    <w:rsid w:val="00BF7668"/>
    <w:rsid w:val="00BF79D0"/>
    <w:rsid w:val="00C020B7"/>
    <w:rsid w:val="00C02308"/>
    <w:rsid w:val="00C04ABF"/>
    <w:rsid w:val="00C05D73"/>
    <w:rsid w:val="00C0633F"/>
    <w:rsid w:val="00C120BD"/>
    <w:rsid w:val="00C12B02"/>
    <w:rsid w:val="00C13447"/>
    <w:rsid w:val="00C13E0A"/>
    <w:rsid w:val="00C14BF7"/>
    <w:rsid w:val="00C154CD"/>
    <w:rsid w:val="00C1659A"/>
    <w:rsid w:val="00C1760C"/>
    <w:rsid w:val="00C20251"/>
    <w:rsid w:val="00C2293C"/>
    <w:rsid w:val="00C2436C"/>
    <w:rsid w:val="00C24E44"/>
    <w:rsid w:val="00C25DAB"/>
    <w:rsid w:val="00C27BB8"/>
    <w:rsid w:val="00C3272E"/>
    <w:rsid w:val="00C3385E"/>
    <w:rsid w:val="00C407C7"/>
    <w:rsid w:val="00C41295"/>
    <w:rsid w:val="00C415C2"/>
    <w:rsid w:val="00C42026"/>
    <w:rsid w:val="00C4267B"/>
    <w:rsid w:val="00C42811"/>
    <w:rsid w:val="00C4560C"/>
    <w:rsid w:val="00C45F13"/>
    <w:rsid w:val="00C46FB0"/>
    <w:rsid w:val="00C5219B"/>
    <w:rsid w:val="00C521F9"/>
    <w:rsid w:val="00C52854"/>
    <w:rsid w:val="00C52F2A"/>
    <w:rsid w:val="00C53DAA"/>
    <w:rsid w:val="00C56BA9"/>
    <w:rsid w:val="00C57453"/>
    <w:rsid w:val="00C5782F"/>
    <w:rsid w:val="00C60816"/>
    <w:rsid w:val="00C62BF3"/>
    <w:rsid w:val="00C63318"/>
    <w:rsid w:val="00C6351D"/>
    <w:rsid w:val="00C640CE"/>
    <w:rsid w:val="00C64526"/>
    <w:rsid w:val="00C66707"/>
    <w:rsid w:val="00C672F7"/>
    <w:rsid w:val="00C7062C"/>
    <w:rsid w:val="00C717B9"/>
    <w:rsid w:val="00C71F63"/>
    <w:rsid w:val="00C7318A"/>
    <w:rsid w:val="00C7527E"/>
    <w:rsid w:val="00C753B9"/>
    <w:rsid w:val="00C7609F"/>
    <w:rsid w:val="00C8017A"/>
    <w:rsid w:val="00C81F10"/>
    <w:rsid w:val="00C822B5"/>
    <w:rsid w:val="00C83668"/>
    <w:rsid w:val="00C86132"/>
    <w:rsid w:val="00C87990"/>
    <w:rsid w:val="00C90A4D"/>
    <w:rsid w:val="00C9327F"/>
    <w:rsid w:val="00C95EEA"/>
    <w:rsid w:val="00C96446"/>
    <w:rsid w:val="00C96DCA"/>
    <w:rsid w:val="00C97C16"/>
    <w:rsid w:val="00CA0D7D"/>
    <w:rsid w:val="00CA196E"/>
    <w:rsid w:val="00CA2512"/>
    <w:rsid w:val="00CA465A"/>
    <w:rsid w:val="00CA46FF"/>
    <w:rsid w:val="00CA7A06"/>
    <w:rsid w:val="00CB0909"/>
    <w:rsid w:val="00CB10A2"/>
    <w:rsid w:val="00CB2E6A"/>
    <w:rsid w:val="00CB5386"/>
    <w:rsid w:val="00CB54DF"/>
    <w:rsid w:val="00CB6741"/>
    <w:rsid w:val="00CB7044"/>
    <w:rsid w:val="00CB7F33"/>
    <w:rsid w:val="00CC1616"/>
    <w:rsid w:val="00CC2B93"/>
    <w:rsid w:val="00CC40FE"/>
    <w:rsid w:val="00CD08A8"/>
    <w:rsid w:val="00CD4029"/>
    <w:rsid w:val="00CD4319"/>
    <w:rsid w:val="00CD4A6F"/>
    <w:rsid w:val="00CD5341"/>
    <w:rsid w:val="00CE08A8"/>
    <w:rsid w:val="00CE6990"/>
    <w:rsid w:val="00CE6F30"/>
    <w:rsid w:val="00CF0701"/>
    <w:rsid w:val="00CF1D8B"/>
    <w:rsid w:val="00CF3424"/>
    <w:rsid w:val="00CF4B90"/>
    <w:rsid w:val="00CF4D46"/>
    <w:rsid w:val="00CF5F15"/>
    <w:rsid w:val="00CF70C6"/>
    <w:rsid w:val="00CF7638"/>
    <w:rsid w:val="00D00D78"/>
    <w:rsid w:val="00D020DC"/>
    <w:rsid w:val="00D04221"/>
    <w:rsid w:val="00D0472C"/>
    <w:rsid w:val="00D048F2"/>
    <w:rsid w:val="00D07D3F"/>
    <w:rsid w:val="00D10534"/>
    <w:rsid w:val="00D11C47"/>
    <w:rsid w:val="00D13D87"/>
    <w:rsid w:val="00D13FDC"/>
    <w:rsid w:val="00D15569"/>
    <w:rsid w:val="00D179AC"/>
    <w:rsid w:val="00D202D1"/>
    <w:rsid w:val="00D20670"/>
    <w:rsid w:val="00D21B30"/>
    <w:rsid w:val="00D250BA"/>
    <w:rsid w:val="00D26B60"/>
    <w:rsid w:val="00D30474"/>
    <w:rsid w:val="00D31BDA"/>
    <w:rsid w:val="00D3275A"/>
    <w:rsid w:val="00D339DA"/>
    <w:rsid w:val="00D33BA5"/>
    <w:rsid w:val="00D357D5"/>
    <w:rsid w:val="00D35847"/>
    <w:rsid w:val="00D36F06"/>
    <w:rsid w:val="00D415D1"/>
    <w:rsid w:val="00D4281F"/>
    <w:rsid w:val="00D43AF4"/>
    <w:rsid w:val="00D43CF9"/>
    <w:rsid w:val="00D44D5B"/>
    <w:rsid w:val="00D45825"/>
    <w:rsid w:val="00D46A80"/>
    <w:rsid w:val="00D4743D"/>
    <w:rsid w:val="00D516AE"/>
    <w:rsid w:val="00D52F4F"/>
    <w:rsid w:val="00D536D3"/>
    <w:rsid w:val="00D5491B"/>
    <w:rsid w:val="00D61DAA"/>
    <w:rsid w:val="00D6256F"/>
    <w:rsid w:val="00D63594"/>
    <w:rsid w:val="00D650CF"/>
    <w:rsid w:val="00D66BA6"/>
    <w:rsid w:val="00D66DFA"/>
    <w:rsid w:val="00D714B8"/>
    <w:rsid w:val="00D71D44"/>
    <w:rsid w:val="00D7499D"/>
    <w:rsid w:val="00D76ABB"/>
    <w:rsid w:val="00D806F1"/>
    <w:rsid w:val="00D807BB"/>
    <w:rsid w:val="00D820FC"/>
    <w:rsid w:val="00D85F1B"/>
    <w:rsid w:val="00D8662C"/>
    <w:rsid w:val="00D87512"/>
    <w:rsid w:val="00D93590"/>
    <w:rsid w:val="00D947A7"/>
    <w:rsid w:val="00D96919"/>
    <w:rsid w:val="00DA4019"/>
    <w:rsid w:val="00DA596D"/>
    <w:rsid w:val="00DA5A11"/>
    <w:rsid w:val="00DB00BD"/>
    <w:rsid w:val="00DB066E"/>
    <w:rsid w:val="00DB2C3D"/>
    <w:rsid w:val="00DB304C"/>
    <w:rsid w:val="00DB3D3E"/>
    <w:rsid w:val="00DB55AB"/>
    <w:rsid w:val="00DB682F"/>
    <w:rsid w:val="00DB740F"/>
    <w:rsid w:val="00DC14F2"/>
    <w:rsid w:val="00DC1598"/>
    <w:rsid w:val="00DC2EAF"/>
    <w:rsid w:val="00DC43BE"/>
    <w:rsid w:val="00DC711A"/>
    <w:rsid w:val="00DC78F6"/>
    <w:rsid w:val="00DD0668"/>
    <w:rsid w:val="00DD230C"/>
    <w:rsid w:val="00DD3B81"/>
    <w:rsid w:val="00DD3CF9"/>
    <w:rsid w:val="00DD50E4"/>
    <w:rsid w:val="00DD55B2"/>
    <w:rsid w:val="00DD5F5B"/>
    <w:rsid w:val="00DE09D3"/>
    <w:rsid w:val="00DE0E7A"/>
    <w:rsid w:val="00DE1C85"/>
    <w:rsid w:val="00DE1D16"/>
    <w:rsid w:val="00DE239C"/>
    <w:rsid w:val="00DE2F04"/>
    <w:rsid w:val="00DE4C7D"/>
    <w:rsid w:val="00DF00A5"/>
    <w:rsid w:val="00DF083A"/>
    <w:rsid w:val="00DF3C3F"/>
    <w:rsid w:val="00DF741E"/>
    <w:rsid w:val="00E00315"/>
    <w:rsid w:val="00E01C6A"/>
    <w:rsid w:val="00E028A5"/>
    <w:rsid w:val="00E029CA"/>
    <w:rsid w:val="00E03B1A"/>
    <w:rsid w:val="00E048D3"/>
    <w:rsid w:val="00E05D80"/>
    <w:rsid w:val="00E0614E"/>
    <w:rsid w:val="00E07FF5"/>
    <w:rsid w:val="00E11D78"/>
    <w:rsid w:val="00E154F2"/>
    <w:rsid w:val="00E15BCA"/>
    <w:rsid w:val="00E15DA7"/>
    <w:rsid w:val="00E15FB5"/>
    <w:rsid w:val="00E164F8"/>
    <w:rsid w:val="00E2033A"/>
    <w:rsid w:val="00E21123"/>
    <w:rsid w:val="00E21C86"/>
    <w:rsid w:val="00E224DA"/>
    <w:rsid w:val="00E240BD"/>
    <w:rsid w:val="00E242EC"/>
    <w:rsid w:val="00E25AB1"/>
    <w:rsid w:val="00E25FF5"/>
    <w:rsid w:val="00E32A35"/>
    <w:rsid w:val="00E33C98"/>
    <w:rsid w:val="00E33D46"/>
    <w:rsid w:val="00E41057"/>
    <w:rsid w:val="00E42267"/>
    <w:rsid w:val="00E42DC8"/>
    <w:rsid w:val="00E44864"/>
    <w:rsid w:val="00E455E3"/>
    <w:rsid w:val="00E46B04"/>
    <w:rsid w:val="00E50860"/>
    <w:rsid w:val="00E53732"/>
    <w:rsid w:val="00E56563"/>
    <w:rsid w:val="00E575E5"/>
    <w:rsid w:val="00E6197E"/>
    <w:rsid w:val="00E621DB"/>
    <w:rsid w:val="00E62B9E"/>
    <w:rsid w:val="00E662F9"/>
    <w:rsid w:val="00E66A71"/>
    <w:rsid w:val="00E6773B"/>
    <w:rsid w:val="00E70EAE"/>
    <w:rsid w:val="00E71705"/>
    <w:rsid w:val="00E72F8E"/>
    <w:rsid w:val="00E76A03"/>
    <w:rsid w:val="00E76DA9"/>
    <w:rsid w:val="00E80F62"/>
    <w:rsid w:val="00E83842"/>
    <w:rsid w:val="00E84F51"/>
    <w:rsid w:val="00E85F7E"/>
    <w:rsid w:val="00E913BC"/>
    <w:rsid w:val="00E918AF"/>
    <w:rsid w:val="00E92C4E"/>
    <w:rsid w:val="00E92D3C"/>
    <w:rsid w:val="00E930AE"/>
    <w:rsid w:val="00E9408F"/>
    <w:rsid w:val="00E9418C"/>
    <w:rsid w:val="00E95477"/>
    <w:rsid w:val="00E95C8B"/>
    <w:rsid w:val="00E95E2B"/>
    <w:rsid w:val="00E95F02"/>
    <w:rsid w:val="00E96ADF"/>
    <w:rsid w:val="00EA1118"/>
    <w:rsid w:val="00EB02E1"/>
    <w:rsid w:val="00EB0A38"/>
    <w:rsid w:val="00EB155A"/>
    <w:rsid w:val="00EB1A35"/>
    <w:rsid w:val="00EC0215"/>
    <w:rsid w:val="00EC44B2"/>
    <w:rsid w:val="00ED2078"/>
    <w:rsid w:val="00ED2263"/>
    <w:rsid w:val="00ED2F62"/>
    <w:rsid w:val="00ED2F90"/>
    <w:rsid w:val="00ED6521"/>
    <w:rsid w:val="00ED69CD"/>
    <w:rsid w:val="00EE0964"/>
    <w:rsid w:val="00EE2A4D"/>
    <w:rsid w:val="00EE3173"/>
    <w:rsid w:val="00EE35A0"/>
    <w:rsid w:val="00EF1E4F"/>
    <w:rsid w:val="00EF3B56"/>
    <w:rsid w:val="00F017E8"/>
    <w:rsid w:val="00F01CDA"/>
    <w:rsid w:val="00F05BDF"/>
    <w:rsid w:val="00F05EBA"/>
    <w:rsid w:val="00F100A9"/>
    <w:rsid w:val="00F10639"/>
    <w:rsid w:val="00F12BBD"/>
    <w:rsid w:val="00F13EF5"/>
    <w:rsid w:val="00F146AD"/>
    <w:rsid w:val="00F146EC"/>
    <w:rsid w:val="00F14A70"/>
    <w:rsid w:val="00F154BE"/>
    <w:rsid w:val="00F162D4"/>
    <w:rsid w:val="00F20530"/>
    <w:rsid w:val="00F208B6"/>
    <w:rsid w:val="00F20A22"/>
    <w:rsid w:val="00F20EDF"/>
    <w:rsid w:val="00F2119D"/>
    <w:rsid w:val="00F21CA6"/>
    <w:rsid w:val="00F22573"/>
    <w:rsid w:val="00F23471"/>
    <w:rsid w:val="00F23B55"/>
    <w:rsid w:val="00F24823"/>
    <w:rsid w:val="00F26053"/>
    <w:rsid w:val="00F303B8"/>
    <w:rsid w:val="00F31801"/>
    <w:rsid w:val="00F329F8"/>
    <w:rsid w:val="00F339C0"/>
    <w:rsid w:val="00F34E98"/>
    <w:rsid w:val="00F350E7"/>
    <w:rsid w:val="00F418E9"/>
    <w:rsid w:val="00F41A09"/>
    <w:rsid w:val="00F4469A"/>
    <w:rsid w:val="00F46188"/>
    <w:rsid w:val="00F462A7"/>
    <w:rsid w:val="00F50191"/>
    <w:rsid w:val="00F50AEF"/>
    <w:rsid w:val="00F52EA7"/>
    <w:rsid w:val="00F53209"/>
    <w:rsid w:val="00F53FE1"/>
    <w:rsid w:val="00F55051"/>
    <w:rsid w:val="00F5548F"/>
    <w:rsid w:val="00F5706B"/>
    <w:rsid w:val="00F60B2D"/>
    <w:rsid w:val="00F63F64"/>
    <w:rsid w:val="00F64620"/>
    <w:rsid w:val="00F7081C"/>
    <w:rsid w:val="00F70C9F"/>
    <w:rsid w:val="00F71B3B"/>
    <w:rsid w:val="00F7407E"/>
    <w:rsid w:val="00F744E1"/>
    <w:rsid w:val="00F75A0D"/>
    <w:rsid w:val="00F77B43"/>
    <w:rsid w:val="00F80092"/>
    <w:rsid w:val="00F8085D"/>
    <w:rsid w:val="00F81744"/>
    <w:rsid w:val="00F8278D"/>
    <w:rsid w:val="00F83AA0"/>
    <w:rsid w:val="00F83C87"/>
    <w:rsid w:val="00F83E89"/>
    <w:rsid w:val="00F85BF2"/>
    <w:rsid w:val="00F86E44"/>
    <w:rsid w:val="00F90F9B"/>
    <w:rsid w:val="00F936FE"/>
    <w:rsid w:val="00FA06F7"/>
    <w:rsid w:val="00FA13BC"/>
    <w:rsid w:val="00FA289B"/>
    <w:rsid w:val="00FA508B"/>
    <w:rsid w:val="00FA615D"/>
    <w:rsid w:val="00FB2C5B"/>
    <w:rsid w:val="00FB37F8"/>
    <w:rsid w:val="00FB4094"/>
    <w:rsid w:val="00FB6AFD"/>
    <w:rsid w:val="00FB6EF3"/>
    <w:rsid w:val="00FC062D"/>
    <w:rsid w:val="00FC1772"/>
    <w:rsid w:val="00FC3394"/>
    <w:rsid w:val="00FC4458"/>
    <w:rsid w:val="00FC5D31"/>
    <w:rsid w:val="00FC5D71"/>
    <w:rsid w:val="00FC7484"/>
    <w:rsid w:val="00FD2346"/>
    <w:rsid w:val="00FD23F2"/>
    <w:rsid w:val="00FD271B"/>
    <w:rsid w:val="00FD421C"/>
    <w:rsid w:val="00FD43AC"/>
    <w:rsid w:val="00FD669B"/>
    <w:rsid w:val="00FD6977"/>
    <w:rsid w:val="00FE16F9"/>
    <w:rsid w:val="00FE2F19"/>
    <w:rsid w:val="00FE51B1"/>
    <w:rsid w:val="00FF0365"/>
    <w:rsid w:val="00FF14D0"/>
    <w:rsid w:val="00FF1F66"/>
    <w:rsid w:val="00FF3E6E"/>
    <w:rsid w:val="00FF742B"/>
    <w:rsid w:val="00FF76B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3AB"/>
    <w:pPr>
      <w:widowControl w:val="0"/>
    </w:pPr>
    <w:rPr>
      <w:sz w:val="22"/>
      <w:szCs w:val="22"/>
      <w:lang w:val="en-GB" w:eastAsia="en-US"/>
    </w:rPr>
  </w:style>
  <w:style w:type="paragraph" w:styleId="Heading1">
    <w:name w:val="heading 1"/>
    <w:basedOn w:val="Normal"/>
    <w:link w:val="Heading1Char"/>
    <w:uiPriority w:val="1"/>
    <w:qFormat/>
    <w:rsid w:val="007B525D"/>
    <w:pPr>
      <w:spacing w:before="240"/>
      <w:outlineLvl w:val="0"/>
    </w:pPr>
    <w:rPr>
      <w:rFonts w:ascii="Times New Roman" w:eastAsia="Times New Roman" w:hAnsi="Times New Roman"/>
      <w:b/>
      <w:bCs/>
      <w:sz w:val="32"/>
      <w:szCs w:val="32"/>
      <w:lang w:val="x-none"/>
    </w:rPr>
  </w:style>
  <w:style w:type="paragraph" w:styleId="Heading2">
    <w:name w:val="heading 2"/>
    <w:basedOn w:val="Normal"/>
    <w:next w:val="Normal"/>
    <w:link w:val="Heading2Char"/>
    <w:autoRedefine/>
    <w:uiPriority w:val="9"/>
    <w:unhideWhenUsed/>
    <w:qFormat/>
    <w:rsid w:val="00121195"/>
    <w:pPr>
      <w:keepNext/>
      <w:keepLines/>
      <w:numPr>
        <w:ilvl w:val="1"/>
        <w:numId w:val="19"/>
      </w:numPr>
      <w:spacing w:before="240"/>
      <w:ind w:left="0"/>
      <w:outlineLvl w:val="1"/>
    </w:pPr>
    <w:rPr>
      <w:rFonts w:ascii="Times New Roman" w:eastAsia="Times New Roman" w:hAnsi="Times New Roman"/>
      <w:b/>
      <w:sz w:val="26"/>
      <w:szCs w:val="26"/>
      <w:lang w:val="en-US"/>
    </w:rPr>
  </w:style>
  <w:style w:type="paragraph" w:styleId="Heading3">
    <w:name w:val="heading 3"/>
    <w:basedOn w:val="Normal"/>
    <w:next w:val="Normal"/>
    <w:link w:val="Heading3Char"/>
    <w:uiPriority w:val="9"/>
    <w:unhideWhenUsed/>
    <w:qFormat/>
    <w:rsid w:val="00F418E9"/>
    <w:pPr>
      <w:keepNext/>
      <w:keepLines/>
      <w:spacing w:before="20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D30474"/>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2174"/>
    <w:pPr>
      <w:ind w:left="102"/>
    </w:pPr>
    <w:rPr>
      <w:rFonts w:ascii="Times New Roman" w:eastAsia="Times New Roman" w:hAnsi="Times New Roman"/>
      <w:sz w:val="24"/>
      <w:szCs w:val="24"/>
      <w:lang w:val="x-none"/>
    </w:rPr>
  </w:style>
  <w:style w:type="paragraph" w:styleId="ListParagraph">
    <w:name w:val="List Paragraph"/>
    <w:basedOn w:val="Normal"/>
    <w:uiPriority w:val="34"/>
    <w:qFormat/>
    <w:rsid w:val="005A7007"/>
    <w:pPr>
      <w:spacing w:before="240" w:line="276" w:lineRule="auto"/>
    </w:pPr>
    <w:rPr>
      <w:rFonts w:ascii="Times New Roman" w:hAnsi="Times New Roman"/>
      <w:sz w:val="24"/>
      <w:szCs w:val="24"/>
    </w:rPr>
  </w:style>
  <w:style w:type="paragraph" w:customStyle="1" w:styleId="TableParagraph">
    <w:name w:val="Table Paragraph"/>
    <w:basedOn w:val="Normal"/>
    <w:uiPriority w:val="1"/>
    <w:qFormat/>
    <w:rsid w:val="00782174"/>
  </w:style>
  <w:style w:type="paragraph" w:styleId="FootnoteText">
    <w:name w:val="footnote text"/>
    <w:aliases w:val="Reference"/>
    <w:basedOn w:val="Normal"/>
    <w:link w:val="FootnoteTextChar"/>
    <w:rsid w:val="002E5BA3"/>
    <w:pPr>
      <w:widowControl/>
      <w:jc w:val="both"/>
    </w:pPr>
    <w:rPr>
      <w:rFonts w:ascii="Times New Roman" w:eastAsia="Times New Roman" w:hAnsi="Times New Roman"/>
      <w:sz w:val="20"/>
      <w:szCs w:val="20"/>
      <w:lang w:eastAsia="ja-JP"/>
    </w:rPr>
  </w:style>
  <w:style w:type="character" w:customStyle="1" w:styleId="FootnoteTextChar">
    <w:name w:val="Footnote Text Char"/>
    <w:aliases w:val="Reference Char"/>
    <w:link w:val="FootnoteText"/>
    <w:rsid w:val="002E5BA3"/>
    <w:rPr>
      <w:rFonts w:ascii="Times New Roman" w:eastAsia="Times New Roman" w:hAnsi="Times New Roman" w:cs="Times New Roman"/>
      <w:sz w:val="20"/>
      <w:szCs w:val="20"/>
      <w:lang w:val="en-GB" w:eastAsia="ja-JP"/>
    </w:rPr>
  </w:style>
  <w:style w:type="character" w:styleId="FootnoteReference">
    <w:name w:val="footnote reference"/>
    <w:uiPriority w:val="99"/>
    <w:rsid w:val="002E5BA3"/>
    <w:rPr>
      <w:rFonts w:ascii="Times New Roman" w:hAnsi="Times New Roman" w:cs="Times New Roman"/>
      <w:vertAlign w:val="superscript"/>
    </w:rPr>
  </w:style>
  <w:style w:type="character" w:customStyle="1" w:styleId="Hyperlink1">
    <w:name w:val="Hyperlink1"/>
    <w:uiPriority w:val="99"/>
    <w:unhideWhenUsed/>
    <w:rsid w:val="002E5BA3"/>
    <w:rPr>
      <w:caps w:val="0"/>
      <w:smallCaps w:val="0"/>
      <w:color w:val="0000FF"/>
      <w:u w:val="single"/>
    </w:rPr>
  </w:style>
  <w:style w:type="character" w:styleId="Hyperlink">
    <w:name w:val="Hyperlink"/>
    <w:uiPriority w:val="99"/>
    <w:unhideWhenUsed/>
    <w:rsid w:val="002E5BA3"/>
    <w:rPr>
      <w:color w:val="0000FF"/>
      <w:u w:val="single"/>
    </w:rPr>
  </w:style>
  <w:style w:type="paragraph" w:styleId="EndnoteText">
    <w:name w:val="endnote text"/>
    <w:basedOn w:val="Normal"/>
    <w:link w:val="EndnoteTextChar"/>
    <w:uiPriority w:val="99"/>
    <w:semiHidden/>
    <w:unhideWhenUsed/>
    <w:rsid w:val="00D66BA6"/>
    <w:rPr>
      <w:sz w:val="20"/>
      <w:szCs w:val="20"/>
      <w:lang w:val="x-none" w:eastAsia="x-none"/>
    </w:rPr>
  </w:style>
  <w:style w:type="character" w:customStyle="1" w:styleId="EndnoteTextChar">
    <w:name w:val="Endnote Text Char"/>
    <w:link w:val="EndnoteText"/>
    <w:uiPriority w:val="99"/>
    <w:semiHidden/>
    <w:rsid w:val="00D66BA6"/>
    <w:rPr>
      <w:sz w:val="20"/>
      <w:szCs w:val="20"/>
    </w:rPr>
  </w:style>
  <w:style w:type="character" w:styleId="EndnoteReference">
    <w:name w:val="endnote reference"/>
    <w:uiPriority w:val="99"/>
    <w:semiHidden/>
    <w:unhideWhenUsed/>
    <w:rsid w:val="00D66BA6"/>
    <w:rPr>
      <w:vertAlign w:val="superscript"/>
    </w:rPr>
  </w:style>
  <w:style w:type="paragraph" w:styleId="BalloonText">
    <w:name w:val="Balloon Text"/>
    <w:basedOn w:val="Normal"/>
    <w:link w:val="BalloonTextChar"/>
    <w:uiPriority w:val="99"/>
    <w:semiHidden/>
    <w:unhideWhenUsed/>
    <w:rsid w:val="00D20670"/>
    <w:rPr>
      <w:rFonts w:ascii="Tahoma" w:hAnsi="Tahoma"/>
      <w:sz w:val="16"/>
      <w:szCs w:val="16"/>
      <w:lang w:val="x-none" w:eastAsia="x-none"/>
    </w:rPr>
  </w:style>
  <w:style w:type="character" w:customStyle="1" w:styleId="BalloonTextChar">
    <w:name w:val="Balloon Text Char"/>
    <w:link w:val="BalloonText"/>
    <w:uiPriority w:val="99"/>
    <w:semiHidden/>
    <w:rsid w:val="00D20670"/>
    <w:rPr>
      <w:rFonts w:ascii="Tahoma" w:hAnsi="Tahoma" w:cs="Tahoma"/>
      <w:sz w:val="16"/>
      <w:szCs w:val="16"/>
    </w:rPr>
  </w:style>
  <w:style w:type="character" w:customStyle="1" w:styleId="Heading2Char">
    <w:name w:val="Heading 2 Char"/>
    <w:link w:val="Heading2"/>
    <w:uiPriority w:val="9"/>
    <w:rsid w:val="00121195"/>
    <w:rPr>
      <w:rFonts w:ascii="Times New Roman" w:eastAsia="Times New Roman" w:hAnsi="Times New Roman"/>
      <w:b/>
      <w:sz w:val="26"/>
      <w:szCs w:val="26"/>
      <w:lang w:val="en-US" w:eastAsia="en-US"/>
    </w:rPr>
  </w:style>
  <w:style w:type="paragraph" w:styleId="Header">
    <w:name w:val="header"/>
    <w:basedOn w:val="Normal"/>
    <w:link w:val="HeaderChar"/>
    <w:uiPriority w:val="99"/>
    <w:unhideWhenUsed/>
    <w:rsid w:val="00AC413E"/>
    <w:pPr>
      <w:tabs>
        <w:tab w:val="center" w:pos="4513"/>
        <w:tab w:val="right" w:pos="9026"/>
      </w:tabs>
    </w:pPr>
  </w:style>
  <w:style w:type="character" w:customStyle="1" w:styleId="HeaderChar">
    <w:name w:val="Header Char"/>
    <w:basedOn w:val="DefaultParagraphFont"/>
    <w:link w:val="Header"/>
    <w:uiPriority w:val="99"/>
    <w:rsid w:val="00AC413E"/>
  </w:style>
  <w:style w:type="paragraph" w:styleId="Footer">
    <w:name w:val="footer"/>
    <w:basedOn w:val="Normal"/>
    <w:link w:val="FooterChar"/>
    <w:uiPriority w:val="99"/>
    <w:unhideWhenUsed/>
    <w:rsid w:val="00AC413E"/>
    <w:pPr>
      <w:tabs>
        <w:tab w:val="center" w:pos="4513"/>
        <w:tab w:val="right" w:pos="9026"/>
      </w:tabs>
    </w:pPr>
  </w:style>
  <w:style w:type="character" w:customStyle="1" w:styleId="FooterChar">
    <w:name w:val="Footer Char"/>
    <w:basedOn w:val="DefaultParagraphFont"/>
    <w:link w:val="Footer"/>
    <w:uiPriority w:val="99"/>
    <w:rsid w:val="00AC413E"/>
  </w:style>
  <w:style w:type="character" w:styleId="PlaceholderText">
    <w:name w:val="Placeholder Text"/>
    <w:uiPriority w:val="99"/>
    <w:semiHidden/>
    <w:rsid w:val="0042095D"/>
    <w:rPr>
      <w:color w:val="808080"/>
    </w:rPr>
  </w:style>
  <w:style w:type="character" w:customStyle="1" w:styleId="Heading3Char">
    <w:name w:val="Heading 3 Char"/>
    <w:link w:val="Heading3"/>
    <w:uiPriority w:val="9"/>
    <w:rsid w:val="00F418E9"/>
    <w:rPr>
      <w:rFonts w:ascii="Cambria" w:eastAsia="Times New Roman" w:hAnsi="Cambria" w:cs="Times New Roman"/>
      <w:b/>
      <w:bCs/>
      <w:color w:val="4F81BD"/>
    </w:rPr>
  </w:style>
  <w:style w:type="paragraph" w:styleId="TOCHeading">
    <w:name w:val="TOC Heading"/>
    <w:basedOn w:val="Heading1"/>
    <w:next w:val="Normal"/>
    <w:uiPriority w:val="39"/>
    <w:semiHidden/>
    <w:unhideWhenUsed/>
    <w:qFormat/>
    <w:rsid w:val="00D33BA5"/>
    <w:pPr>
      <w:keepNext/>
      <w:keepLines/>
      <w:widowControl/>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unhideWhenUsed/>
    <w:qFormat/>
    <w:rsid w:val="00B83B39"/>
    <w:pPr>
      <w:tabs>
        <w:tab w:val="left" w:pos="440"/>
        <w:tab w:val="right" w:leader="dot" w:pos="9061"/>
      </w:tabs>
      <w:spacing w:after="100"/>
    </w:pPr>
  </w:style>
  <w:style w:type="paragraph" w:styleId="TOC2">
    <w:name w:val="toc 2"/>
    <w:basedOn w:val="Normal"/>
    <w:next w:val="Normal"/>
    <w:autoRedefine/>
    <w:uiPriority w:val="39"/>
    <w:unhideWhenUsed/>
    <w:qFormat/>
    <w:rsid w:val="00D33BA5"/>
    <w:pPr>
      <w:spacing w:after="100"/>
      <w:ind w:left="220"/>
    </w:pPr>
  </w:style>
  <w:style w:type="paragraph" w:styleId="TOC3">
    <w:name w:val="toc 3"/>
    <w:basedOn w:val="Normal"/>
    <w:next w:val="Normal"/>
    <w:autoRedefine/>
    <w:uiPriority w:val="39"/>
    <w:unhideWhenUsed/>
    <w:qFormat/>
    <w:rsid w:val="00D33BA5"/>
    <w:pPr>
      <w:spacing w:after="100"/>
      <w:ind w:left="440"/>
    </w:pPr>
  </w:style>
  <w:style w:type="table" w:styleId="TableGrid">
    <w:name w:val="Table Grid"/>
    <w:basedOn w:val="TableNormal"/>
    <w:uiPriority w:val="59"/>
    <w:rsid w:val="00A6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499D"/>
    <w:pPr>
      <w:widowControl/>
      <w:spacing w:before="100" w:beforeAutospacing="1" w:after="100" w:afterAutospacing="1"/>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3D6ABF"/>
    <w:pPr>
      <w:widowControl/>
      <w:spacing w:after="200" w:line="276" w:lineRule="auto"/>
      <w:jc w:val="center"/>
    </w:pPr>
    <w:rPr>
      <w:sz w:val="28"/>
      <w:szCs w:val="28"/>
      <w:lang w:val="x-none"/>
    </w:rPr>
  </w:style>
  <w:style w:type="character" w:customStyle="1" w:styleId="TitleChar">
    <w:name w:val="Title Char"/>
    <w:link w:val="Title"/>
    <w:uiPriority w:val="10"/>
    <w:rsid w:val="003D6ABF"/>
    <w:rPr>
      <w:sz w:val="28"/>
      <w:szCs w:val="28"/>
      <w:lang w:eastAsia="en-US"/>
    </w:rPr>
  </w:style>
  <w:style w:type="paragraph" w:customStyle="1" w:styleId="Style1">
    <w:name w:val="Style1"/>
    <w:basedOn w:val="Heading3"/>
    <w:autoRedefine/>
    <w:uiPriority w:val="1"/>
    <w:qFormat/>
    <w:rsid w:val="001F71DA"/>
    <w:pPr>
      <w:numPr>
        <w:ilvl w:val="2"/>
        <w:numId w:val="15"/>
      </w:numPr>
    </w:pPr>
    <w:rPr>
      <w:rFonts w:ascii="Times New Roman" w:eastAsia="Calibri" w:hAnsi="Times New Roman"/>
      <w:i/>
      <w:color w:val="auto"/>
      <w:sz w:val="24"/>
      <w:szCs w:val="24"/>
    </w:rPr>
  </w:style>
  <w:style w:type="character" w:styleId="FollowedHyperlink">
    <w:name w:val="FollowedHyperlink"/>
    <w:uiPriority w:val="99"/>
    <w:semiHidden/>
    <w:unhideWhenUsed/>
    <w:rsid w:val="00FA06F7"/>
    <w:rPr>
      <w:color w:val="800080"/>
      <w:u w:val="single"/>
    </w:rPr>
  </w:style>
  <w:style w:type="paragraph" w:customStyle="1" w:styleId="Style2">
    <w:name w:val="Style2"/>
    <w:basedOn w:val="Style1"/>
    <w:uiPriority w:val="1"/>
    <w:qFormat/>
    <w:rsid w:val="00F05EBA"/>
    <w:pPr>
      <w:numPr>
        <w:numId w:val="35"/>
      </w:numPr>
    </w:pPr>
  </w:style>
  <w:style w:type="character" w:customStyle="1" w:styleId="Heading4Char">
    <w:name w:val="Heading 4 Char"/>
    <w:link w:val="Heading4"/>
    <w:uiPriority w:val="9"/>
    <w:rsid w:val="00D30474"/>
    <w:rPr>
      <w:rFonts w:ascii="Calibri" w:eastAsia="Times New Roman" w:hAnsi="Calibri" w:cs="Times New Roman"/>
      <w:b/>
      <w:bCs/>
      <w:sz w:val="28"/>
      <w:szCs w:val="28"/>
      <w:lang w:eastAsia="en-US"/>
    </w:rPr>
  </w:style>
  <w:style w:type="paragraph" w:styleId="Caption">
    <w:name w:val="caption"/>
    <w:basedOn w:val="Normal"/>
    <w:next w:val="Normal"/>
    <w:uiPriority w:val="35"/>
    <w:unhideWhenUsed/>
    <w:qFormat/>
    <w:rsid w:val="00136531"/>
    <w:pPr>
      <w:widowControl/>
      <w:spacing w:after="200"/>
    </w:pPr>
    <w:rPr>
      <w:b/>
      <w:bCs/>
      <w:color w:val="4F81BD"/>
      <w:sz w:val="18"/>
      <w:szCs w:val="18"/>
    </w:rPr>
  </w:style>
  <w:style w:type="character" w:styleId="CommentReference">
    <w:name w:val="annotation reference"/>
    <w:uiPriority w:val="99"/>
    <w:semiHidden/>
    <w:unhideWhenUsed/>
    <w:rsid w:val="00136531"/>
    <w:rPr>
      <w:sz w:val="16"/>
      <w:szCs w:val="16"/>
    </w:rPr>
  </w:style>
  <w:style w:type="paragraph" w:styleId="CommentText">
    <w:name w:val="annotation text"/>
    <w:basedOn w:val="Normal"/>
    <w:link w:val="CommentTextChar"/>
    <w:uiPriority w:val="99"/>
    <w:semiHidden/>
    <w:unhideWhenUsed/>
    <w:rsid w:val="00136531"/>
    <w:pPr>
      <w:widowControl/>
      <w:spacing w:after="200"/>
    </w:pPr>
    <w:rPr>
      <w:sz w:val="20"/>
      <w:szCs w:val="20"/>
      <w:lang w:val="x-none"/>
    </w:rPr>
  </w:style>
  <w:style w:type="character" w:customStyle="1" w:styleId="CommentTextChar">
    <w:name w:val="Comment Text Char"/>
    <w:link w:val="CommentText"/>
    <w:uiPriority w:val="99"/>
    <w:semiHidden/>
    <w:rsid w:val="00136531"/>
    <w:rPr>
      <w:lang w:eastAsia="en-US"/>
    </w:rPr>
  </w:style>
  <w:style w:type="paragraph" w:styleId="CommentSubject">
    <w:name w:val="annotation subject"/>
    <w:basedOn w:val="CommentText"/>
    <w:next w:val="CommentText"/>
    <w:link w:val="CommentSubjectChar"/>
    <w:uiPriority w:val="99"/>
    <w:semiHidden/>
    <w:unhideWhenUsed/>
    <w:rsid w:val="00136531"/>
    <w:pPr>
      <w:widowControl w:val="0"/>
      <w:spacing w:after="0"/>
    </w:pPr>
    <w:rPr>
      <w:b/>
      <w:bCs/>
      <w:lang w:val="en-US"/>
    </w:rPr>
  </w:style>
  <w:style w:type="character" w:customStyle="1" w:styleId="CommentSubjectChar">
    <w:name w:val="Comment Subject Char"/>
    <w:link w:val="CommentSubject"/>
    <w:uiPriority w:val="99"/>
    <w:semiHidden/>
    <w:rsid w:val="00136531"/>
    <w:rPr>
      <w:b/>
      <w:bCs/>
      <w:lang w:val="en-US" w:eastAsia="en-US"/>
    </w:rPr>
  </w:style>
  <w:style w:type="numbering" w:customStyle="1" w:styleId="NoList1">
    <w:name w:val="No List1"/>
    <w:next w:val="NoList"/>
    <w:uiPriority w:val="99"/>
    <w:semiHidden/>
    <w:unhideWhenUsed/>
    <w:rsid w:val="00136531"/>
  </w:style>
  <w:style w:type="character" w:customStyle="1" w:styleId="Heading1Char">
    <w:name w:val="Heading 1 Char"/>
    <w:link w:val="Heading1"/>
    <w:uiPriority w:val="1"/>
    <w:rsid w:val="00136531"/>
    <w:rPr>
      <w:rFonts w:ascii="Times New Roman" w:eastAsia="Times New Roman" w:hAnsi="Times New Roman"/>
      <w:b/>
      <w:bCs/>
      <w:sz w:val="32"/>
      <w:szCs w:val="32"/>
      <w:lang w:eastAsia="en-US"/>
    </w:rPr>
  </w:style>
  <w:style w:type="character" w:customStyle="1" w:styleId="BodyTextChar">
    <w:name w:val="Body Text Char"/>
    <w:link w:val="BodyText"/>
    <w:uiPriority w:val="1"/>
    <w:rsid w:val="00136531"/>
    <w:rPr>
      <w:rFonts w:ascii="Times New Roman" w:eastAsia="Times New Roman" w:hAnsi="Times New Roman"/>
      <w:sz w:val="24"/>
      <w:szCs w:val="24"/>
      <w:lang w:eastAsia="en-US"/>
    </w:rPr>
  </w:style>
  <w:style w:type="numbering" w:customStyle="1" w:styleId="Style3">
    <w:name w:val="Style3"/>
    <w:uiPriority w:val="99"/>
    <w:rsid w:val="004E64ED"/>
    <w:pPr>
      <w:numPr>
        <w:numId w:val="21"/>
      </w:numPr>
    </w:pPr>
  </w:style>
  <w:style w:type="paragraph" w:customStyle="1" w:styleId="Style4">
    <w:name w:val="Style4"/>
    <w:basedOn w:val="Style2"/>
    <w:uiPriority w:val="1"/>
    <w:qFormat/>
    <w:rsid w:val="000039B8"/>
  </w:style>
  <w:style w:type="numbering" w:customStyle="1" w:styleId="Style5">
    <w:name w:val="Style5"/>
    <w:uiPriority w:val="99"/>
    <w:rsid w:val="00873DA0"/>
    <w:pPr>
      <w:numPr>
        <w:numId w:val="24"/>
      </w:numPr>
    </w:pPr>
  </w:style>
  <w:style w:type="paragraph" w:customStyle="1" w:styleId="Style6">
    <w:name w:val="Style6"/>
    <w:basedOn w:val="Heading2"/>
    <w:uiPriority w:val="1"/>
    <w:qFormat/>
    <w:rsid w:val="002D7A2F"/>
    <w:pPr>
      <w:numPr>
        <w:numId w:val="25"/>
      </w:numPr>
    </w:pPr>
    <w:rPr>
      <w:rFonts w:eastAsia="Calibri"/>
    </w:rPr>
  </w:style>
  <w:style w:type="paragraph" w:customStyle="1" w:styleId="Text">
    <w:name w:val="Text"/>
    <w:basedOn w:val="Normal"/>
    <w:qFormat/>
    <w:rsid w:val="009F1DC9"/>
    <w:pPr>
      <w:spacing w:before="240" w:line="276" w:lineRule="auto"/>
      <w:ind w:firstLine="360"/>
      <w:jc w:val="both"/>
    </w:pPr>
    <w:rPr>
      <w:rFonts w:ascii="Times New Roman" w:eastAsia="Times New Roman" w:hAnsi="Times New Roman"/>
      <w:sz w:val="24"/>
      <w:szCs w:val="24"/>
      <w:lang w:eastAsia="en-GB"/>
    </w:rPr>
  </w:style>
  <w:style w:type="paragraph" w:styleId="Revision">
    <w:name w:val="Revision"/>
    <w:hidden/>
    <w:uiPriority w:val="99"/>
    <w:semiHidden/>
    <w:rsid w:val="002B35B8"/>
    <w:rPr>
      <w:sz w:val="22"/>
      <w:szCs w:val="22"/>
      <w:lang w:val="en-GB" w:eastAsia="en-US"/>
    </w:rPr>
  </w:style>
  <w:style w:type="paragraph" w:styleId="DocumentMap">
    <w:name w:val="Document Map"/>
    <w:basedOn w:val="Normal"/>
    <w:link w:val="DocumentMapChar"/>
    <w:uiPriority w:val="99"/>
    <w:semiHidden/>
    <w:unhideWhenUsed/>
    <w:rsid w:val="00C12B02"/>
    <w:rPr>
      <w:rFonts w:ascii="Tahoma" w:hAnsi="Tahoma" w:cs="Tahoma"/>
      <w:sz w:val="16"/>
      <w:szCs w:val="16"/>
    </w:rPr>
  </w:style>
  <w:style w:type="character" w:customStyle="1" w:styleId="DocumentMapChar">
    <w:name w:val="Document Map Char"/>
    <w:link w:val="DocumentMap"/>
    <w:uiPriority w:val="99"/>
    <w:semiHidden/>
    <w:rsid w:val="00C12B02"/>
    <w:rPr>
      <w:rFonts w:ascii="Tahoma" w:hAnsi="Tahoma" w:cs="Tahoma"/>
      <w:sz w:val="16"/>
      <w:szCs w:val="16"/>
      <w:lang w:val="en-GB" w:eastAsia="en-US"/>
    </w:rPr>
  </w:style>
  <w:style w:type="paragraph" w:customStyle="1" w:styleId="Style7">
    <w:name w:val="Style7"/>
    <w:basedOn w:val="Heading2"/>
    <w:link w:val="Style7Char"/>
    <w:autoRedefine/>
    <w:uiPriority w:val="1"/>
    <w:qFormat/>
    <w:rsid w:val="00CA46FF"/>
    <w:pPr>
      <w:numPr>
        <w:numId w:val="33"/>
      </w:numPr>
      <w:ind w:left="426"/>
    </w:pPr>
  </w:style>
  <w:style w:type="paragraph" w:customStyle="1" w:styleId="Style8">
    <w:name w:val="Style8"/>
    <w:basedOn w:val="Heading2"/>
    <w:link w:val="Style8Char"/>
    <w:uiPriority w:val="1"/>
    <w:qFormat/>
    <w:rsid w:val="00D61DAA"/>
    <w:pPr>
      <w:numPr>
        <w:ilvl w:val="2"/>
        <w:numId w:val="33"/>
      </w:numPr>
    </w:pPr>
  </w:style>
  <w:style w:type="paragraph" w:customStyle="1" w:styleId="Style9">
    <w:name w:val="Style9"/>
    <w:basedOn w:val="Style1"/>
    <w:autoRedefine/>
    <w:uiPriority w:val="1"/>
    <w:qFormat/>
    <w:rsid w:val="0040142B"/>
    <w:pPr>
      <w:numPr>
        <w:numId w:val="34"/>
      </w:numPr>
    </w:pPr>
  </w:style>
  <w:style w:type="character" w:customStyle="1" w:styleId="Style7Char">
    <w:name w:val="Style7 Char"/>
    <w:basedOn w:val="Heading2Char"/>
    <w:link w:val="Style7"/>
    <w:uiPriority w:val="1"/>
    <w:rsid w:val="00CA46FF"/>
    <w:rPr>
      <w:rFonts w:ascii="Times New Roman" w:eastAsia="Times New Roman" w:hAnsi="Times New Roman"/>
      <w:b/>
      <w:bCs w:val="0"/>
      <w:sz w:val="26"/>
      <w:szCs w:val="26"/>
      <w:lang w:val="x-none" w:eastAsia="en-US"/>
    </w:rPr>
  </w:style>
  <w:style w:type="character" w:customStyle="1" w:styleId="Style8Char">
    <w:name w:val="Style8 Char"/>
    <w:basedOn w:val="Style7Char"/>
    <w:link w:val="Style8"/>
    <w:uiPriority w:val="1"/>
    <w:rsid w:val="00D61DAA"/>
    <w:rPr>
      <w:rFonts w:ascii="Times New Roman" w:eastAsia="Times New Roman" w:hAnsi="Times New Roman"/>
      <w:b/>
      <w:bCs w:val="0"/>
      <w:sz w:val="26"/>
      <w:szCs w:val="26"/>
      <w:lang w:val="x-none" w:eastAsia="en-US"/>
    </w:rPr>
  </w:style>
  <w:style w:type="paragraph" w:customStyle="1" w:styleId="Style10">
    <w:name w:val="Style10"/>
    <w:basedOn w:val="Style7"/>
    <w:autoRedefine/>
    <w:uiPriority w:val="1"/>
    <w:qFormat/>
    <w:rsid w:val="005668E9"/>
    <w:pPr>
      <w:ind w:left="0" w:hanging="6"/>
    </w:pPr>
  </w:style>
  <w:style w:type="character" w:customStyle="1" w:styleId="highwire-cite-metadata-volume">
    <w:name w:val="highwire-cite-metadata-volume"/>
    <w:basedOn w:val="DefaultParagraphFont"/>
    <w:rsid w:val="005D6A6F"/>
  </w:style>
  <w:style w:type="character" w:customStyle="1" w:styleId="highwire-cite-metadata-issue">
    <w:name w:val="highwire-cite-metadata-issue"/>
    <w:basedOn w:val="DefaultParagraphFont"/>
    <w:rsid w:val="005D6A6F"/>
  </w:style>
  <w:style w:type="paragraph" w:styleId="PlainText">
    <w:name w:val="Plain Text"/>
    <w:basedOn w:val="Normal"/>
    <w:link w:val="PlainTextChar"/>
    <w:uiPriority w:val="99"/>
    <w:semiHidden/>
    <w:unhideWhenUsed/>
    <w:rsid w:val="009E432C"/>
    <w:pPr>
      <w:widowControl/>
    </w:pPr>
    <w:rPr>
      <w:rFonts w:eastAsiaTheme="minorHAnsi"/>
    </w:rPr>
  </w:style>
  <w:style w:type="character" w:customStyle="1" w:styleId="PlainTextChar">
    <w:name w:val="Plain Text Char"/>
    <w:basedOn w:val="DefaultParagraphFont"/>
    <w:link w:val="PlainText"/>
    <w:uiPriority w:val="99"/>
    <w:semiHidden/>
    <w:rsid w:val="009E432C"/>
    <w:rPr>
      <w:rFonts w:eastAsiaTheme="minorHAns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3AB"/>
    <w:pPr>
      <w:widowControl w:val="0"/>
    </w:pPr>
    <w:rPr>
      <w:sz w:val="22"/>
      <w:szCs w:val="22"/>
      <w:lang w:val="en-GB" w:eastAsia="en-US"/>
    </w:rPr>
  </w:style>
  <w:style w:type="paragraph" w:styleId="Heading1">
    <w:name w:val="heading 1"/>
    <w:basedOn w:val="Normal"/>
    <w:link w:val="Heading1Char"/>
    <w:uiPriority w:val="1"/>
    <w:qFormat/>
    <w:rsid w:val="007B525D"/>
    <w:pPr>
      <w:spacing w:before="240"/>
      <w:outlineLvl w:val="0"/>
    </w:pPr>
    <w:rPr>
      <w:rFonts w:ascii="Times New Roman" w:eastAsia="Times New Roman" w:hAnsi="Times New Roman"/>
      <w:b/>
      <w:bCs/>
      <w:sz w:val="32"/>
      <w:szCs w:val="32"/>
      <w:lang w:val="x-none"/>
    </w:rPr>
  </w:style>
  <w:style w:type="paragraph" w:styleId="Heading2">
    <w:name w:val="heading 2"/>
    <w:basedOn w:val="Normal"/>
    <w:next w:val="Normal"/>
    <w:link w:val="Heading2Char"/>
    <w:autoRedefine/>
    <w:uiPriority w:val="9"/>
    <w:unhideWhenUsed/>
    <w:qFormat/>
    <w:rsid w:val="00121195"/>
    <w:pPr>
      <w:keepNext/>
      <w:keepLines/>
      <w:numPr>
        <w:ilvl w:val="1"/>
        <w:numId w:val="19"/>
      </w:numPr>
      <w:spacing w:before="240"/>
      <w:ind w:left="0"/>
      <w:outlineLvl w:val="1"/>
    </w:pPr>
    <w:rPr>
      <w:rFonts w:ascii="Times New Roman" w:eastAsia="Times New Roman" w:hAnsi="Times New Roman"/>
      <w:b/>
      <w:sz w:val="26"/>
      <w:szCs w:val="26"/>
      <w:lang w:val="en-US"/>
    </w:rPr>
  </w:style>
  <w:style w:type="paragraph" w:styleId="Heading3">
    <w:name w:val="heading 3"/>
    <w:basedOn w:val="Normal"/>
    <w:next w:val="Normal"/>
    <w:link w:val="Heading3Char"/>
    <w:uiPriority w:val="9"/>
    <w:unhideWhenUsed/>
    <w:qFormat/>
    <w:rsid w:val="00F418E9"/>
    <w:pPr>
      <w:keepNext/>
      <w:keepLines/>
      <w:spacing w:before="20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D30474"/>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2174"/>
    <w:pPr>
      <w:ind w:left="102"/>
    </w:pPr>
    <w:rPr>
      <w:rFonts w:ascii="Times New Roman" w:eastAsia="Times New Roman" w:hAnsi="Times New Roman"/>
      <w:sz w:val="24"/>
      <w:szCs w:val="24"/>
      <w:lang w:val="x-none"/>
    </w:rPr>
  </w:style>
  <w:style w:type="paragraph" w:styleId="ListParagraph">
    <w:name w:val="List Paragraph"/>
    <w:basedOn w:val="Normal"/>
    <w:uiPriority w:val="34"/>
    <w:qFormat/>
    <w:rsid w:val="005A7007"/>
    <w:pPr>
      <w:spacing w:before="240" w:line="276" w:lineRule="auto"/>
    </w:pPr>
    <w:rPr>
      <w:rFonts w:ascii="Times New Roman" w:hAnsi="Times New Roman"/>
      <w:sz w:val="24"/>
      <w:szCs w:val="24"/>
    </w:rPr>
  </w:style>
  <w:style w:type="paragraph" w:customStyle="1" w:styleId="TableParagraph">
    <w:name w:val="Table Paragraph"/>
    <w:basedOn w:val="Normal"/>
    <w:uiPriority w:val="1"/>
    <w:qFormat/>
    <w:rsid w:val="00782174"/>
  </w:style>
  <w:style w:type="paragraph" w:styleId="FootnoteText">
    <w:name w:val="footnote text"/>
    <w:aliases w:val="Reference"/>
    <w:basedOn w:val="Normal"/>
    <w:link w:val="FootnoteTextChar"/>
    <w:rsid w:val="002E5BA3"/>
    <w:pPr>
      <w:widowControl/>
      <w:jc w:val="both"/>
    </w:pPr>
    <w:rPr>
      <w:rFonts w:ascii="Times New Roman" w:eastAsia="Times New Roman" w:hAnsi="Times New Roman"/>
      <w:sz w:val="20"/>
      <w:szCs w:val="20"/>
      <w:lang w:eastAsia="ja-JP"/>
    </w:rPr>
  </w:style>
  <w:style w:type="character" w:customStyle="1" w:styleId="FootnoteTextChar">
    <w:name w:val="Footnote Text Char"/>
    <w:aliases w:val="Reference Char"/>
    <w:link w:val="FootnoteText"/>
    <w:rsid w:val="002E5BA3"/>
    <w:rPr>
      <w:rFonts w:ascii="Times New Roman" w:eastAsia="Times New Roman" w:hAnsi="Times New Roman" w:cs="Times New Roman"/>
      <w:sz w:val="20"/>
      <w:szCs w:val="20"/>
      <w:lang w:val="en-GB" w:eastAsia="ja-JP"/>
    </w:rPr>
  </w:style>
  <w:style w:type="character" w:styleId="FootnoteReference">
    <w:name w:val="footnote reference"/>
    <w:uiPriority w:val="99"/>
    <w:rsid w:val="002E5BA3"/>
    <w:rPr>
      <w:rFonts w:ascii="Times New Roman" w:hAnsi="Times New Roman" w:cs="Times New Roman"/>
      <w:vertAlign w:val="superscript"/>
    </w:rPr>
  </w:style>
  <w:style w:type="character" w:customStyle="1" w:styleId="Hyperlink1">
    <w:name w:val="Hyperlink1"/>
    <w:uiPriority w:val="99"/>
    <w:unhideWhenUsed/>
    <w:rsid w:val="002E5BA3"/>
    <w:rPr>
      <w:caps w:val="0"/>
      <w:smallCaps w:val="0"/>
      <w:color w:val="0000FF"/>
      <w:u w:val="single"/>
    </w:rPr>
  </w:style>
  <w:style w:type="character" w:styleId="Hyperlink">
    <w:name w:val="Hyperlink"/>
    <w:uiPriority w:val="99"/>
    <w:unhideWhenUsed/>
    <w:rsid w:val="002E5BA3"/>
    <w:rPr>
      <w:color w:val="0000FF"/>
      <w:u w:val="single"/>
    </w:rPr>
  </w:style>
  <w:style w:type="paragraph" w:styleId="EndnoteText">
    <w:name w:val="endnote text"/>
    <w:basedOn w:val="Normal"/>
    <w:link w:val="EndnoteTextChar"/>
    <w:uiPriority w:val="99"/>
    <w:semiHidden/>
    <w:unhideWhenUsed/>
    <w:rsid w:val="00D66BA6"/>
    <w:rPr>
      <w:sz w:val="20"/>
      <w:szCs w:val="20"/>
      <w:lang w:val="x-none" w:eastAsia="x-none"/>
    </w:rPr>
  </w:style>
  <w:style w:type="character" w:customStyle="1" w:styleId="EndnoteTextChar">
    <w:name w:val="Endnote Text Char"/>
    <w:link w:val="EndnoteText"/>
    <w:uiPriority w:val="99"/>
    <w:semiHidden/>
    <w:rsid w:val="00D66BA6"/>
    <w:rPr>
      <w:sz w:val="20"/>
      <w:szCs w:val="20"/>
    </w:rPr>
  </w:style>
  <w:style w:type="character" w:styleId="EndnoteReference">
    <w:name w:val="endnote reference"/>
    <w:uiPriority w:val="99"/>
    <w:semiHidden/>
    <w:unhideWhenUsed/>
    <w:rsid w:val="00D66BA6"/>
    <w:rPr>
      <w:vertAlign w:val="superscript"/>
    </w:rPr>
  </w:style>
  <w:style w:type="paragraph" w:styleId="BalloonText">
    <w:name w:val="Balloon Text"/>
    <w:basedOn w:val="Normal"/>
    <w:link w:val="BalloonTextChar"/>
    <w:uiPriority w:val="99"/>
    <w:semiHidden/>
    <w:unhideWhenUsed/>
    <w:rsid w:val="00D20670"/>
    <w:rPr>
      <w:rFonts w:ascii="Tahoma" w:hAnsi="Tahoma"/>
      <w:sz w:val="16"/>
      <w:szCs w:val="16"/>
      <w:lang w:val="x-none" w:eastAsia="x-none"/>
    </w:rPr>
  </w:style>
  <w:style w:type="character" w:customStyle="1" w:styleId="BalloonTextChar">
    <w:name w:val="Balloon Text Char"/>
    <w:link w:val="BalloonText"/>
    <w:uiPriority w:val="99"/>
    <w:semiHidden/>
    <w:rsid w:val="00D20670"/>
    <w:rPr>
      <w:rFonts w:ascii="Tahoma" w:hAnsi="Tahoma" w:cs="Tahoma"/>
      <w:sz w:val="16"/>
      <w:szCs w:val="16"/>
    </w:rPr>
  </w:style>
  <w:style w:type="character" w:customStyle="1" w:styleId="Heading2Char">
    <w:name w:val="Heading 2 Char"/>
    <w:link w:val="Heading2"/>
    <w:uiPriority w:val="9"/>
    <w:rsid w:val="00121195"/>
    <w:rPr>
      <w:rFonts w:ascii="Times New Roman" w:eastAsia="Times New Roman" w:hAnsi="Times New Roman"/>
      <w:b/>
      <w:sz w:val="26"/>
      <w:szCs w:val="26"/>
      <w:lang w:val="en-US" w:eastAsia="en-US"/>
    </w:rPr>
  </w:style>
  <w:style w:type="paragraph" w:styleId="Header">
    <w:name w:val="header"/>
    <w:basedOn w:val="Normal"/>
    <w:link w:val="HeaderChar"/>
    <w:uiPriority w:val="99"/>
    <w:unhideWhenUsed/>
    <w:rsid w:val="00AC413E"/>
    <w:pPr>
      <w:tabs>
        <w:tab w:val="center" w:pos="4513"/>
        <w:tab w:val="right" w:pos="9026"/>
      </w:tabs>
    </w:pPr>
  </w:style>
  <w:style w:type="character" w:customStyle="1" w:styleId="HeaderChar">
    <w:name w:val="Header Char"/>
    <w:basedOn w:val="DefaultParagraphFont"/>
    <w:link w:val="Header"/>
    <w:uiPriority w:val="99"/>
    <w:rsid w:val="00AC413E"/>
  </w:style>
  <w:style w:type="paragraph" w:styleId="Footer">
    <w:name w:val="footer"/>
    <w:basedOn w:val="Normal"/>
    <w:link w:val="FooterChar"/>
    <w:uiPriority w:val="99"/>
    <w:unhideWhenUsed/>
    <w:rsid w:val="00AC413E"/>
    <w:pPr>
      <w:tabs>
        <w:tab w:val="center" w:pos="4513"/>
        <w:tab w:val="right" w:pos="9026"/>
      </w:tabs>
    </w:pPr>
  </w:style>
  <w:style w:type="character" w:customStyle="1" w:styleId="FooterChar">
    <w:name w:val="Footer Char"/>
    <w:basedOn w:val="DefaultParagraphFont"/>
    <w:link w:val="Footer"/>
    <w:uiPriority w:val="99"/>
    <w:rsid w:val="00AC413E"/>
  </w:style>
  <w:style w:type="character" w:styleId="PlaceholderText">
    <w:name w:val="Placeholder Text"/>
    <w:uiPriority w:val="99"/>
    <w:semiHidden/>
    <w:rsid w:val="0042095D"/>
    <w:rPr>
      <w:color w:val="808080"/>
    </w:rPr>
  </w:style>
  <w:style w:type="character" w:customStyle="1" w:styleId="Heading3Char">
    <w:name w:val="Heading 3 Char"/>
    <w:link w:val="Heading3"/>
    <w:uiPriority w:val="9"/>
    <w:rsid w:val="00F418E9"/>
    <w:rPr>
      <w:rFonts w:ascii="Cambria" w:eastAsia="Times New Roman" w:hAnsi="Cambria" w:cs="Times New Roman"/>
      <w:b/>
      <w:bCs/>
      <w:color w:val="4F81BD"/>
    </w:rPr>
  </w:style>
  <w:style w:type="paragraph" w:styleId="TOCHeading">
    <w:name w:val="TOC Heading"/>
    <w:basedOn w:val="Heading1"/>
    <w:next w:val="Normal"/>
    <w:uiPriority w:val="39"/>
    <w:semiHidden/>
    <w:unhideWhenUsed/>
    <w:qFormat/>
    <w:rsid w:val="00D33BA5"/>
    <w:pPr>
      <w:keepNext/>
      <w:keepLines/>
      <w:widowControl/>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unhideWhenUsed/>
    <w:qFormat/>
    <w:rsid w:val="00B83B39"/>
    <w:pPr>
      <w:tabs>
        <w:tab w:val="left" w:pos="440"/>
        <w:tab w:val="right" w:leader="dot" w:pos="9061"/>
      </w:tabs>
      <w:spacing w:after="100"/>
    </w:pPr>
  </w:style>
  <w:style w:type="paragraph" w:styleId="TOC2">
    <w:name w:val="toc 2"/>
    <w:basedOn w:val="Normal"/>
    <w:next w:val="Normal"/>
    <w:autoRedefine/>
    <w:uiPriority w:val="39"/>
    <w:unhideWhenUsed/>
    <w:qFormat/>
    <w:rsid w:val="00D33BA5"/>
    <w:pPr>
      <w:spacing w:after="100"/>
      <w:ind w:left="220"/>
    </w:pPr>
  </w:style>
  <w:style w:type="paragraph" w:styleId="TOC3">
    <w:name w:val="toc 3"/>
    <w:basedOn w:val="Normal"/>
    <w:next w:val="Normal"/>
    <w:autoRedefine/>
    <w:uiPriority w:val="39"/>
    <w:unhideWhenUsed/>
    <w:qFormat/>
    <w:rsid w:val="00D33BA5"/>
    <w:pPr>
      <w:spacing w:after="100"/>
      <w:ind w:left="440"/>
    </w:pPr>
  </w:style>
  <w:style w:type="table" w:styleId="TableGrid">
    <w:name w:val="Table Grid"/>
    <w:basedOn w:val="TableNormal"/>
    <w:uiPriority w:val="59"/>
    <w:rsid w:val="00A6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499D"/>
    <w:pPr>
      <w:widowControl/>
      <w:spacing w:before="100" w:beforeAutospacing="1" w:after="100" w:afterAutospacing="1"/>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3D6ABF"/>
    <w:pPr>
      <w:widowControl/>
      <w:spacing w:after="200" w:line="276" w:lineRule="auto"/>
      <w:jc w:val="center"/>
    </w:pPr>
    <w:rPr>
      <w:sz w:val="28"/>
      <w:szCs w:val="28"/>
      <w:lang w:val="x-none"/>
    </w:rPr>
  </w:style>
  <w:style w:type="character" w:customStyle="1" w:styleId="TitleChar">
    <w:name w:val="Title Char"/>
    <w:link w:val="Title"/>
    <w:uiPriority w:val="10"/>
    <w:rsid w:val="003D6ABF"/>
    <w:rPr>
      <w:sz w:val="28"/>
      <w:szCs w:val="28"/>
      <w:lang w:eastAsia="en-US"/>
    </w:rPr>
  </w:style>
  <w:style w:type="paragraph" w:customStyle="1" w:styleId="Style1">
    <w:name w:val="Style1"/>
    <w:basedOn w:val="Heading3"/>
    <w:autoRedefine/>
    <w:uiPriority w:val="1"/>
    <w:qFormat/>
    <w:rsid w:val="001F71DA"/>
    <w:pPr>
      <w:numPr>
        <w:ilvl w:val="2"/>
        <w:numId w:val="15"/>
      </w:numPr>
    </w:pPr>
    <w:rPr>
      <w:rFonts w:ascii="Times New Roman" w:eastAsia="Calibri" w:hAnsi="Times New Roman"/>
      <w:i/>
      <w:color w:val="auto"/>
      <w:sz w:val="24"/>
      <w:szCs w:val="24"/>
    </w:rPr>
  </w:style>
  <w:style w:type="character" w:styleId="FollowedHyperlink">
    <w:name w:val="FollowedHyperlink"/>
    <w:uiPriority w:val="99"/>
    <w:semiHidden/>
    <w:unhideWhenUsed/>
    <w:rsid w:val="00FA06F7"/>
    <w:rPr>
      <w:color w:val="800080"/>
      <w:u w:val="single"/>
    </w:rPr>
  </w:style>
  <w:style w:type="paragraph" w:customStyle="1" w:styleId="Style2">
    <w:name w:val="Style2"/>
    <w:basedOn w:val="Style1"/>
    <w:uiPriority w:val="1"/>
    <w:qFormat/>
    <w:rsid w:val="00F05EBA"/>
    <w:pPr>
      <w:numPr>
        <w:numId w:val="35"/>
      </w:numPr>
    </w:pPr>
  </w:style>
  <w:style w:type="character" w:customStyle="1" w:styleId="Heading4Char">
    <w:name w:val="Heading 4 Char"/>
    <w:link w:val="Heading4"/>
    <w:uiPriority w:val="9"/>
    <w:rsid w:val="00D30474"/>
    <w:rPr>
      <w:rFonts w:ascii="Calibri" w:eastAsia="Times New Roman" w:hAnsi="Calibri" w:cs="Times New Roman"/>
      <w:b/>
      <w:bCs/>
      <w:sz w:val="28"/>
      <w:szCs w:val="28"/>
      <w:lang w:eastAsia="en-US"/>
    </w:rPr>
  </w:style>
  <w:style w:type="paragraph" w:styleId="Caption">
    <w:name w:val="caption"/>
    <w:basedOn w:val="Normal"/>
    <w:next w:val="Normal"/>
    <w:uiPriority w:val="35"/>
    <w:unhideWhenUsed/>
    <w:qFormat/>
    <w:rsid w:val="00136531"/>
    <w:pPr>
      <w:widowControl/>
      <w:spacing w:after="200"/>
    </w:pPr>
    <w:rPr>
      <w:b/>
      <w:bCs/>
      <w:color w:val="4F81BD"/>
      <w:sz w:val="18"/>
      <w:szCs w:val="18"/>
    </w:rPr>
  </w:style>
  <w:style w:type="character" w:styleId="CommentReference">
    <w:name w:val="annotation reference"/>
    <w:uiPriority w:val="99"/>
    <w:semiHidden/>
    <w:unhideWhenUsed/>
    <w:rsid w:val="00136531"/>
    <w:rPr>
      <w:sz w:val="16"/>
      <w:szCs w:val="16"/>
    </w:rPr>
  </w:style>
  <w:style w:type="paragraph" w:styleId="CommentText">
    <w:name w:val="annotation text"/>
    <w:basedOn w:val="Normal"/>
    <w:link w:val="CommentTextChar"/>
    <w:uiPriority w:val="99"/>
    <w:semiHidden/>
    <w:unhideWhenUsed/>
    <w:rsid w:val="00136531"/>
    <w:pPr>
      <w:widowControl/>
      <w:spacing w:after="200"/>
    </w:pPr>
    <w:rPr>
      <w:sz w:val="20"/>
      <w:szCs w:val="20"/>
      <w:lang w:val="x-none"/>
    </w:rPr>
  </w:style>
  <w:style w:type="character" w:customStyle="1" w:styleId="CommentTextChar">
    <w:name w:val="Comment Text Char"/>
    <w:link w:val="CommentText"/>
    <w:uiPriority w:val="99"/>
    <w:semiHidden/>
    <w:rsid w:val="00136531"/>
    <w:rPr>
      <w:lang w:eastAsia="en-US"/>
    </w:rPr>
  </w:style>
  <w:style w:type="paragraph" w:styleId="CommentSubject">
    <w:name w:val="annotation subject"/>
    <w:basedOn w:val="CommentText"/>
    <w:next w:val="CommentText"/>
    <w:link w:val="CommentSubjectChar"/>
    <w:uiPriority w:val="99"/>
    <w:semiHidden/>
    <w:unhideWhenUsed/>
    <w:rsid w:val="00136531"/>
    <w:pPr>
      <w:widowControl w:val="0"/>
      <w:spacing w:after="0"/>
    </w:pPr>
    <w:rPr>
      <w:b/>
      <w:bCs/>
      <w:lang w:val="en-US"/>
    </w:rPr>
  </w:style>
  <w:style w:type="character" w:customStyle="1" w:styleId="CommentSubjectChar">
    <w:name w:val="Comment Subject Char"/>
    <w:link w:val="CommentSubject"/>
    <w:uiPriority w:val="99"/>
    <w:semiHidden/>
    <w:rsid w:val="00136531"/>
    <w:rPr>
      <w:b/>
      <w:bCs/>
      <w:lang w:val="en-US" w:eastAsia="en-US"/>
    </w:rPr>
  </w:style>
  <w:style w:type="numbering" w:customStyle="1" w:styleId="NoList1">
    <w:name w:val="No List1"/>
    <w:next w:val="NoList"/>
    <w:uiPriority w:val="99"/>
    <w:semiHidden/>
    <w:unhideWhenUsed/>
    <w:rsid w:val="00136531"/>
  </w:style>
  <w:style w:type="character" w:customStyle="1" w:styleId="Heading1Char">
    <w:name w:val="Heading 1 Char"/>
    <w:link w:val="Heading1"/>
    <w:uiPriority w:val="1"/>
    <w:rsid w:val="00136531"/>
    <w:rPr>
      <w:rFonts w:ascii="Times New Roman" w:eastAsia="Times New Roman" w:hAnsi="Times New Roman"/>
      <w:b/>
      <w:bCs/>
      <w:sz w:val="32"/>
      <w:szCs w:val="32"/>
      <w:lang w:eastAsia="en-US"/>
    </w:rPr>
  </w:style>
  <w:style w:type="character" w:customStyle="1" w:styleId="BodyTextChar">
    <w:name w:val="Body Text Char"/>
    <w:link w:val="BodyText"/>
    <w:uiPriority w:val="1"/>
    <w:rsid w:val="00136531"/>
    <w:rPr>
      <w:rFonts w:ascii="Times New Roman" w:eastAsia="Times New Roman" w:hAnsi="Times New Roman"/>
      <w:sz w:val="24"/>
      <w:szCs w:val="24"/>
      <w:lang w:eastAsia="en-US"/>
    </w:rPr>
  </w:style>
  <w:style w:type="numbering" w:customStyle="1" w:styleId="Style3">
    <w:name w:val="Style3"/>
    <w:uiPriority w:val="99"/>
    <w:rsid w:val="004E64ED"/>
    <w:pPr>
      <w:numPr>
        <w:numId w:val="21"/>
      </w:numPr>
    </w:pPr>
  </w:style>
  <w:style w:type="paragraph" w:customStyle="1" w:styleId="Style4">
    <w:name w:val="Style4"/>
    <w:basedOn w:val="Style2"/>
    <w:uiPriority w:val="1"/>
    <w:qFormat/>
    <w:rsid w:val="000039B8"/>
  </w:style>
  <w:style w:type="numbering" w:customStyle="1" w:styleId="Style5">
    <w:name w:val="Style5"/>
    <w:uiPriority w:val="99"/>
    <w:rsid w:val="00873DA0"/>
    <w:pPr>
      <w:numPr>
        <w:numId w:val="24"/>
      </w:numPr>
    </w:pPr>
  </w:style>
  <w:style w:type="paragraph" w:customStyle="1" w:styleId="Style6">
    <w:name w:val="Style6"/>
    <w:basedOn w:val="Heading2"/>
    <w:uiPriority w:val="1"/>
    <w:qFormat/>
    <w:rsid w:val="002D7A2F"/>
    <w:pPr>
      <w:numPr>
        <w:numId w:val="25"/>
      </w:numPr>
    </w:pPr>
    <w:rPr>
      <w:rFonts w:eastAsia="Calibri"/>
    </w:rPr>
  </w:style>
  <w:style w:type="paragraph" w:customStyle="1" w:styleId="Text">
    <w:name w:val="Text"/>
    <w:basedOn w:val="Normal"/>
    <w:qFormat/>
    <w:rsid w:val="009F1DC9"/>
    <w:pPr>
      <w:spacing w:before="240" w:line="276" w:lineRule="auto"/>
      <w:ind w:firstLine="360"/>
      <w:jc w:val="both"/>
    </w:pPr>
    <w:rPr>
      <w:rFonts w:ascii="Times New Roman" w:eastAsia="Times New Roman" w:hAnsi="Times New Roman"/>
      <w:sz w:val="24"/>
      <w:szCs w:val="24"/>
      <w:lang w:eastAsia="en-GB"/>
    </w:rPr>
  </w:style>
  <w:style w:type="paragraph" w:styleId="Revision">
    <w:name w:val="Revision"/>
    <w:hidden/>
    <w:uiPriority w:val="99"/>
    <w:semiHidden/>
    <w:rsid w:val="002B35B8"/>
    <w:rPr>
      <w:sz w:val="22"/>
      <w:szCs w:val="22"/>
      <w:lang w:val="en-GB" w:eastAsia="en-US"/>
    </w:rPr>
  </w:style>
  <w:style w:type="paragraph" w:styleId="DocumentMap">
    <w:name w:val="Document Map"/>
    <w:basedOn w:val="Normal"/>
    <w:link w:val="DocumentMapChar"/>
    <w:uiPriority w:val="99"/>
    <w:semiHidden/>
    <w:unhideWhenUsed/>
    <w:rsid w:val="00C12B02"/>
    <w:rPr>
      <w:rFonts w:ascii="Tahoma" w:hAnsi="Tahoma" w:cs="Tahoma"/>
      <w:sz w:val="16"/>
      <w:szCs w:val="16"/>
    </w:rPr>
  </w:style>
  <w:style w:type="character" w:customStyle="1" w:styleId="DocumentMapChar">
    <w:name w:val="Document Map Char"/>
    <w:link w:val="DocumentMap"/>
    <w:uiPriority w:val="99"/>
    <w:semiHidden/>
    <w:rsid w:val="00C12B02"/>
    <w:rPr>
      <w:rFonts w:ascii="Tahoma" w:hAnsi="Tahoma" w:cs="Tahoma"/>
      <w:sz w:val="16"/>
      <w:szCs w:val="16"/>
      <w:lang w:val="en-GB" w:eastAsia="en-US"/>
    </w:rPr>
  </w:style>
  <w:style w:type="paragraph" w:customStyle="1" w:styleId="Style7">
    <w:name w:val="Style7"/>
    <w:basedOn w:val="Heading2"/>
    <w:link w:val="Style7Char"/>
    <w:autoRedefine/>
    <w:uiPriority w:val="1"/>
    <w:qFormat/>
    <w:rsid w:val="00CA46FF"/>
    <w:pPr>
      <w:numPr>
        <w:numId w:val="33"/>
      </w:numPr>
      <w:ind w:left="426"/>
    </w:pPr>
  </w:style>
  <w:style w:type="paragraph" w:customStyle="1" w:styleId="Style8">
    <w:name w:val="Style8"/>
    <w:basedOn w:val="Heading2"/>
    <w:link w:val="Style8Char"/>
    <w:uiPriority w:val="1"/>
    <w:qFormat/>
    <w:rsid w:val="00D61DAA"/>
    <w:pPr>
      <w:numPr>
        <w:ilvl w:val="2"/>
        <w:numId w:val="33"/>
      </w:numPr>
    </w:pPr>
  </w:style>
  <w:style w:type="paragraph" w:customStyle="1" w:styleId="Style9">
    <w:name w:val="Style9"/>
    <w:basedOn w:val="Style1"/>
    <w:autoRedefine/>
    <w:uiPriority w:val="1"/>
    <w:qFormat/>
    <w:rsid w:val="0040142B"/>
    <w:pPr>
      <w:numPr>
        <w:numId w:val="34"/>
      </w:numPr>
    </w:pPr>
  </w:style>
  <w:style w:type="character" w:customStyle="1" w:styleId="Style7Char">
    <w:name w:val="Style7 Char"/>
    <w:basedOn w:val="Heading2Char"/>
    <w:link w:val="Style7"/>
    <w:uiPriority w:val="1"/>
    <w:rsid w:val="00CA46FF"/>
    <w:rPr>
      <w:rFonts w:ascii="Times New Roman" w:eastAsia="Times New Roman" w:hAnsi="Times New Roman"/>
      <w:b/>
      <w:bCs w:val="0"/>
      <w:sz w:val="26"/>
      <w:szCs w:val="26"/>
      <w:lang w:val="x-none" w:eastAsia="en-US"/>
    </w:rPr>
  </w:style>
  <w:style w:type="character" w:customStyle="1" w:styleId="Style8Char">
    <w:name w:val="Style8 Char"/>
    <w:basedOn w:val="Style7Char"/>
    <w:link w:val="Style8"/>
    <w:uiPriority w:val="1"/>
    <w:rsid w:val="00D61DAA"/>
    <w:rPr>
      <w:rFonts w:ascii="Times New Roman" w:eastAsia="Times New Roman" w:hAnsi="Times New Roman"/>
      <w:b/>
      <w:bCs w:val="0"/>
      <w:sz w:val="26"/>
      <w:szCs w:val="26"/>
      <w:lang w:val="x-none" w:eastAsia="en-US"/>
    </w:rPr>
  </w:style>
  <w:style w:type="paragraph" w:customStyle="1" w:styleId="Style10">
    <w:name w:val="Style10"/>
    <w:basedOn w:val="Style7"/>
    <w:autoRedefine/>
    <w:uiPriority w:val="1"/>
    <w:qFormat/>
    <w:rsid w:val="005668E9"/>
    <w:pPr>
      <w:ind w:left="0" w:hanging="6"/>
    </w:pPr>
  </w:style>
  <w:style w:type="character" w:customStyle="1" w:styleId="highwire-cite-metadata-volume">
    <w:name w:val="highwire-cite-metadata-volume"/>
    <w:basedOn w:val="DefaultParagraphFont"/>
    <w:rsid w:val="005D6A6F"/>
  </w:style>
  <w:style w:type="character" w:customStyle="1" w:styleId="highwire-cite-metadata-issue">
    <w:name w:val="highwire-cite-metadata-issue"/>
    <w:basedOn w:val="DefaultParagraphFont"/>
    <w:rsid w:val="005D6A6F"/>
  </w:style>
  <w:style w:type="paragraph" w:styleId="PlainText">
    <w:name w:val="Plain Text"/>
    <w:basedOn w:val="Normal"/>
    <w:link w:val="PlainTextChar"/>
    <w:uiPriority w:val="99"/>
    <w:semiHidden/>
    <w:unhideWhenUsed/>
    <w:rsid w:val="009E432C"/>
    <w:pPr>
      <w:widowControl/>
    </w:pPr>
    <w:rPr>
      <w:rFonts w:eastAsiaTheme="minorHAnsi"/>
    </w:rPr>
  </w:style>
  <w:style w:type="character" w:customStyle="1" w:styleId="PlainTextChar">
    <w:name w:val="Plain Text Char"/>
    <w:basedOn w:val="DefaultParagraphFont"/>
    <w:link w:val="PlainText"/>
    <w:uiPriority w:val="99"/>
    <w:semiHidden/>
    <w:rsid w:val="009E432C"/>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4219">
      <w:bodyDiv w:val="1"/>
      <w:marLeft w:val="0"/>
      <w:marRight w:val="0"/>
      <w:marTop w:val="0"/>
      <w:marBottom w:val="0"/>
      <w:divBdr>
        <w:top w:val="none" w:sz="0" w:space="0" w:color="auto"/>
        <w:left w:val="none" w:sz="0" w:space="0" w:color="auto"/>
        <w:bottom w:val="none" w:sz="0" w:space="0" w:color="auto"/>
        <w:right w:val="none" w:sz="0" w:space="0" w:color="auto"/>
      </w:divBdr>
    </w:div>
    <w:div w:id="423502142">
      <w:bodyDiv w:val="1"/>
      <w:marLeft w:val="0"/>
      <w:marRight w:val="0"/>
      <w:marTop w:val="0"/>
      <w:marBottom w:val="0"/>
      <w:divBdr>
        <w:top w:val="none" w:sz="0" w:space="0" w:color="auto"/>
        <w:left w:val="none" w:sz="0" w:space="0" w:color="auto"/>
        <w:bottom w:val="none" w:sz="0" w:space="0" w:color="auto"/>
        <w:right w:val="none" w:sz="0" w:space="0" w:color="auto"/>
      </w:divBdr>
    </w:div>
    <w:div w:id="467750078">
      <w:bodyDiv w:val="1"/>
      <w:marLeft w:val="0"/>
      <w:marRight w:val="0"/>
      <w:marTop w:val="0"/>
      <w:marBottom w:val="0"/>
      <w:divBdr>
        <w:top w:val="none" w:sz="0" w:space="0" w:color="auto"/>
        <w:left w:val="none" w:sz="0" w:space="0" w:color="auto"/>
        <w:bottom w:val="none" w:sz="0" w:space="0" w:color="auto"/>
        <w:right w:val="none" w:sz="0" w:space="0" w:color="auto"/>
      </w:divBdr>
    </w:div>
    <w:div w:id="513150180">
      <w:bodyDiv w:val="1"/>
      <w:marLeft w:val="0"/>
      <w:marRight w:val="0"/>
      <w:marTop w:val="0"/>
      <w:marBottom w:val="0"/>
      <w:divBdr>
        <w:top w:val="none" w:sz="0" w:space="0" w:color="auto"/>
        <w:left w:val="none" w:sz="0" w:space="0" w:color="auto"/>
        <w:bottom w:val="none" w:sz="0" w:space="0" w:color="auto"/>
        <w:right w:val="none" w:sz="0" w:space="0" w:color="auto"/>
      </w:divBdr>
    </w:div>
    <w:div w:id="623343540">
      <w:bodyDiv w:val="1"/>
      <w:marLeft w:val="0"/>
      <w:marRight w:val="0"/>
      <w:marTop w:val="0"/>
      <w:marBottom w:val="0"/>
      <w:divBdr>
        <w:top w:val="none" w:sz="0" w:space="0" w:color="auto"/>
        <w:left w:val="none" w:sz="0" w:space="0" w:color="auto"/>
        <w:bottom w:val="none" w:sz="0" w:space="0" w:color="auto"/>
        <w:right w:val="none" w:sz="0" w:space="0" w:color="auto"/>
      </w:divBdr>
    </w:div>
    <w:div w:id="625355391">
      <w:bodyDiv w:val="1"/>
      <w:marLeft w:val="0"/>
      <w:marRight w:val="0"/>
      <w:marTop w:val="0"/>
      <w:marBottom w:val="0"/>
      <w:divBdr>
        <w:top w:val="none" w:sz="0" w:space="0" w:color="auto"/>
        <w:left w:val="none" w:sz="0" w:space="0" w:color="auto"/>
        <w:bottom w:val="none" w:sz="0" w:space="0" w:color="auto"/>
        <w:right w:val="none" w:sz="0" w:space="0" w:color="auto"/>
      </w:divBdr>
    </w:div>
    <w:div w:id="644896303">
      <w:bodyDiv w:val="1"/>
      <w:marLeft w:val="0"/>
      <w:marRight w:val="0"/>
      <w:marTop w:val="0"/>
      <w:marBottom w:val="0"/>
      <w:divBdr>
        <w:top w:val="none" w:sz="0" w:space="0" w:color="auto"/>
        <w:left w:val="none" w:sz="0" w:space="0" w:color="auto"/>
        <w:bottom w:val="none" w:sz="0" w:space="0" w:color="auto"/>
        <w:right w:val="none" w:sz="0" w:space="0" w:color="auto"/>
      </w:divBdr>
    </w:div>
    <w:div w:id="810974670">
      <w:bodyDiv w:val="1"/>
      <w:marLeft w:val="0"/>
      <w:marRight w:val="0"/>
      <w:marTop w:val="0"/>
      <w:marBottom w:val="0"/>
      <w:divBdr>
        <w:top w:val="none" w:sz="0" w:space="0" w:color="auto"/>
        <w:left w:val="none" w:sz="0" w:space="0" w:color="auto"/>
        <w:bottom w:val="none" w:sz="0" w:space="0" w:color="auto"/>
        <w:right w:val="none" w:sz="0" w:space="0" w:color="auto"/>
      </w:divBdr>
    </w:div>
    <w:div w:id="853613363">
      <w:bodyDiv w:val="1"/>
      <w:marLeft w:val="0"/>
      <w:marRight w:val="0"/>
      <w:marTop w:val="0"/>
      <w:marBottom w:val="0"/>
      <w:divBdr>
        <w:top w:val="none" w:sz="0" w:space="0" w:color="auto"/>
        <w:left w:val="none" w:sz="0" w:space="0" w:color="auto"/>
        <w:bottom w:val="none" w:sz="0" w:space="0" w:color="auto"/>
        <w:right w:val="none" w:sz="0" w:space="0" w:color="auto"/>
      </w:divBdr>
    </w:div>
    <w:div w:id="914704461">
      <w:bodyDiv w:val="1"/>
      <w:marLeft w:val="0"/>
      <w:marRight w:val="0"/>
      <w:marTop w:val="0"/>
      <w:marBottom w:val="0"/>
      <w:divBdr>
        <w:top w:val="none" w:sz="0" w:space="0" w:color="auto"/>
        <w:left w:val="none" w:sz="0" w:space="0" w:color="auto"/>
        <w:bottom w:val="none" w:sz="0" w:space="0" w:color="auto"/>
        <w:right w:val="none" w:sz="0" w:space="0" w:color="auto"/>
      </w:divBdr>
    </w:div>
    <w:div w:id="938683742">
      <w:bodyDiv w:val="1"/>
      <w:marLeft w:val="0"/>
      <w:marRight w:val="0"/>
      <w:marTop w:val="0"/>
      <w:marBottom w:val="0"/>
      <w:divBdr>
        <w:top w:val="none" w:sz="0" w:space="0" w:color="auto"/>
        <w:left w:val="none" w:sz="0" w:space="0" w:color="auto"/>
        <w:bottom w:val="none" w:sz="0" w:space="0" w:color="auto"/>
        <w:right w:val="none" w:sz="0" w:space="0" w:color="auto"/>
      </w:divBdr>
    </w:div>
    <w:div w:id="1148547597">
      <w:bodyDiv w:val="1"/>
      <w:marLeft w:val="0"/>
      <w:marRight w:val="0"/>
      <w:marTop w:val="0"/>
      <w:marBottom w:val="0"/>
      <w:divBdr>
        <w:top w:val="none" w:sz="0" w:space="0" w:color="auto"/>
        <w:left w:val="none" w:sz="0" w:space="0" w:color="auto"/>
        <w:bottom w:val="none" w:sz="0" w:space="0" w:color="auto"/>
        <w:right w:val="none" w:sz="0" w:space="0" w:color="auto"/>
      </w:divBdr>
    </w:div>
    <w:div w:id="1150249753">
      <w:bodyDiv w:val="1"/>
      <w:marLeft w:val="0"/>
      <w:marRight w:val="0"/>
      <w:marTop w:val="0"/>
      <w:marBottom w:val="0"/>
      <w:divBdr>
        <w:top w:val="none" w:sz="0" w:space="0" w:color="auto"/>
        <w:left w:val="none" w:sz="0" w:space="0" w:color="auto"/>
        <w:bottom w:val="none" w:sz="0" w:space="0" w:color="auto"/>
        <w:right w:val="none" w:sz="0" w:space="0" w:color="auto"/>
      </w:divBdr>
    </w:div>
    <w:div w:id="1298414836">
      <w:bodyDiv w:val="1"/>
      <w:marLeft w:val="0"/>
      <w:marRight w:val="0"/>
      <w:marTop w:val="0"/>
      <w:marBottom w:val="0"/>
      <w:divBdr>
        <w:top w:val="none" w:sz="0" w:space="0" w:color="auto"/>
        <w:left w:val="none" w:sz="0" w:space="0" w:color="auto"/>
        <w:bottom w:val="none" w:sz="0" w:space="0" w:color="auto"/>
        <w:right w:val="none" w:sz="0" w:space="0" w:color="auto"/>
      </w:divBdr>
    </w:div>
    <w:div w:id="1542671721">
      <w:bodyDiv w:val="1"/>
      <w:marLeft w:val="0"/>
      <w:marRight w:val="0"/>
      <w:marTop w:val="0"/>
      <w:marBottom w:val="0"/>
      <w:divBdr>
        <w:top w:val="none" w:sz="0" w:space="0" w:color="auto"/>
        <w:left w:val="none" w:sz="0" w:space="0" w:color="auto"/>
        <w:bottom w:val="none" w:sz="0" w:space="0" w:color="auto"/>
        <w:right w:val="none" w:sz="0" w:space="0" w:color="auto"/>
      </w:divBdr>
    </w:div>
    <w:div w:id="1615359208">
      <w:bodyDiv w:val="1"/>
      <w:marLeft w:val="0"/>
      <w:marRight w:val="0"/>
      <w:marTop w:val="0"/>
      <w:marBottom w:val="0"/>
      <w:divBdr>
        <w:top w:val="none" w:sz="0" w:space="0" w:color="auto"/>
        <w:left w:val="none" w:sz="0" w:space="0" w:color="auto"/>
        <w:bottom w:val="none" w:sz="0" w:space="0" w:color="auto"/>
        <w:right w:val="none" w:sz="0" w:space="0" w:color="auto"/>
      </w:divBdr>
    </w:div>
    <w:div w:id="1726640876">
      <w:bodyDiv w:val="1"/>
      <w:marLeft w:val="0"/>
      <w:marRight w:val="0"/>
      <w:marTop w:val="0"/>
      <w:marBottom w:val="0"/>
      <w:divBdr>
        <w:top w:val="none" w:sz="0" w:space="0" w:color="auto"/>
        <w:left w:val="none" w:sz="0" w:space="0" w:color="auto"/>
        <w:bottom w:val="none" w:sz="0" w:space="0" w:color="auto"/>
        <w:right w:val="none" w:sz="0" w:space="0" w:color="auto"/>
      </w:divBdr>
    </w:div>
    <w:div w:id="1910185548">
      <w:bodyDiv w:val="1"/>
      <w:marLeft w:val="0"/>
      <w:marRight w:val="0"/>
      <w:marTop w:val="0"/>
      <w:marBottom w:val="0"/>
      <w:divBdr>
        <w:top w:val="none" w:sz="0" w:space="0" w:color="auto"/>
        <w:left w:val="none" w:sz="0" w:space="0" w:color="auto"/>
        <w:bottom w:val="none" w:sz="0" w:space="0" w:color="auto"/>
        <w:right w:val="none" w:sz="0" w:space="0" w:color="auto"/>
      </w:divBdr>
    </w:div>
    <w:div w:id="1964732212">
      <w:bodyDiv w:val="1"/>
      <w:marLeft w:val="0"/>
      <w:marRight w:val="0"/>
      <w:marTop w:val="0"/>
      <w:marBottom w:val="0"/>
      <w:divBdr>
        <w:top w:val="none" w:sz="0" w:space="0" w:color="auto"/>
        <w:left w:val="none" w:sz="0" w:space="0" w:color="auto"/>
        <w:bottom w:val="none" w:sz="0" w:space="0" w:color="auto"/>
        <w:right w:val="none" w:sz="0" w:space="0" w:color="auto"/>
      </w:divBdr>
    </w:div>
    <w:div w:id="1969822427">
      <w:bodyDiv w:val="1"/>
      <w:marLeft w:val="0"/>
      <w:marRight w:val="0"/>
      <w:marTop w:val="0"/>
      <w:marBottom w:val="0"/>
      <w:divBdr>
        <w:top w:val="none" w:sz="0" w:space="0" w:color="auto"/>
        <w:left w:val="none" w:sz="0" w:space="0" w:color="auto"/>
        <w:bottom w:val="none" w:sz="0" w:space="0" w:color="auto"/>
        <w:right w:val="none" w:sz="0" w:space="0" w:color="auto"/>
      </w:divBdr>
    </w:div>
    <w:div w:id="1988782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footer" Target="footer1.xm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53E2861-F6B4-48F2-B134-AE171846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2411</Words>
  <Characters>13747</Characters>
  <Application>Microsoft Office Word</Application>
  <DocSecurity>0</DocSecurity>
  <Lines>114</Lines>
  <Paragraphs>32</Paragraphs>
  <ScaleCrop>false</ScaleCrop>
  <HeadingPairs>
    <vt:vector size="6" baseType="variant">
      <vt:variant>
        <vt:lpstr>Title</vt:lpstr>
      </vt:variant>
      <vt:variant>
        <vt:i4>1</vt:i4>
      </vt:variant>
      <vt:variant>
        <vt:lpstr>Cím</vt:lpstr>
      </vt:variant>
      <vt:variant>
        <vt:i4>1</vt:i4>
      </vt:variant>
      <vt:variant>
        <vt:lpstr>Título</vt:lpstr>
      </vt:variant>
      <vt:variant>
        <vt:i4>1</vt:i4>
      </vt:variant>
    </vt:vector>
  </HeadingPairs>
  <TitlesOfParts>
    <vt:vector size="3" baseType="lpstr">
      <vt:lpstr>EU PYP</vt:lpstr>
      <vt:lpstr>EU PYP</vt:lpstr>
      <vt:lpstr>EU PYP</vt:lpstr>
    </vt:vector>
  </TitlesOfParts>
  <LinksUpToDate>false</LinksUpToDate>
  <CharactersWithSpaces>16126</CharactersWithSpaces>
  <SharedDoc>false</SharedDoc>
  <HLinks>
    <vt:vector size="72" baseType="variant">
      <vt:variant>
        <vt:i4>4718687</vt:i4>
      </vt:variant>
      <vt:variant>
        <vt:i4>102</vt:i4>
      </vt:variant>
      <vt:variant>
        <vt:i4>0</vt:i4>
      </vt:variant>
      <vt:variant>
        <vt:i4>5</vt:i4>
      </vt:variant>
      <vt:variant>
        <vt:lpwstr>http://www.sciencedirect.com/science/journal/14629011/55/supp/P1</vt:lpwstr>
      </vt:variant>
      <vt:variant>
        <vt:lpwstr/>
      </vt:variant>
      <vt:variant>
        <vt:i4>5177345</vt:i4>
      </vt:variant>
      <vt:variant>
        <vt:i4>99</vt:i4>
      </vt:variant>
      <vt:variant>
        <vt:i4>0</vt:i4>
      </vt:variant>
      <vt:variant>
        <vt:i4>5</vt:i4>
      </vt:variant>
      <vt:variant>
        <vt:lpwstr>http://www.sciencedirect.com/science/journal/14629011</vt:lpwstr>
      </vt:variant>
      <vt:variant>
        <vt:lpwstr/>
      </vt:variant>
      <vt:variant>
        <vt:i4>2228343</vt:i4>
      </vt:variant>
      <vt:variant>
        <vt:i4>96</vt:i4>
      </vt:variant>
      <vt:variant>
        <vt:i4>0</vt:i4>
      </vt:variant>
      <vt:variant>
        <vt:i4>5</vt:i4>
      </vt:variant>
      <vt:variant>
        <vt:lpwstr>http://www.sciencedirect.com/science/article/pii/S1462901115300307</vt:lpwstr>
      </vt:variant>
      <vt:variant>
        <vt:lpwstr/>
      </vt:variant>
      <vt:variant>
        <vt:i4>6881397</vt:i4>
      </vt:variant>
      <vt:variant>
        <vt:i4>93</vt:i4>
      </vt:variant>
      <vt:variant>
        <vt:i4>0</vt:i4>
      </vt:variant>
      <vt:variant>
        <vt:i4>5</vt:i4>
      </vt:variant>
      <vt:variant>
        <vt:lpwstr>http://www.sciencedirect.com/science/article/pii/S095937801630142X</vt:lpwstr>
      </vt:variant>
      <vt:variant>
        <vt:lpwstr/>
      </vt:variant>
      <vt:variant>
        <vt:i4>6422651</vt:i4>
      </vt:variant>
      <vt:variant>
        <vt:i4>90</vt:i4>
      </vt:variant>
      <vt:variant>
        <vt:i4>0</vt:i4>
      </vt:variant>
      <vt:variant>
        <vt:i4>5</vt:i4>
      </vt:variant>
      <vt:variant>
        <vt:lpwstr>http://www.sciencedirect.com/science/article/pii/S014098831100154X</vt:lpwstr>
      </vt:variant>
      <vt:variant>
        <vt:lpwstr/>
      </vt:variant>
      <vt:variant>
        <vt:i4>5898255</vt:i4>
      </vt:variant>
      <vt:variant>
        <vt:i4>87</vt:i4>
      </vt:variant>
      <vt:variant>
        <vt:i4>0</vt:i4>
      </vt:variant>
      <vt:variant>
        <vt:i4>5</vt:i4>
      </vt:variant>
      <vt:variant>
        <vt:lpwstr>https://ideas.repec.org/s/ipt/iptwpa.html</vt:lpwstr>
      </vt:variant>
      <vt:variant>
        <vt:lpwstr/>
      </vt:variant>
      <vt:variant>
        <vt:i4>7077949</vt:i4>
      </vt:variant>
      <vt:variant>
        <vt:i4>84</vt:i4>
      </vt:variant>
      <vt:variant>
        <vt:i4>0</vt:i4>
      </vt:variant>
      <vt:variant>
        <vt:i4>5</vt:i4>
      </vt:variant>
      <vt:variant>
        <vt:lpwstr>https://ideas.repec.org/p/ipt/iptwpa/jrc95892.html</vt:lpwstr>
      </vt:variant>
      <vt:variant>
        <vt:lpwstr/>
      </vt:variant>
      <vt:variant>
        <vt:i4>7340157</vt:i4>
      </vt:variant>
      <vt:variant>
        <vt:i4>81</vt:i4>
      </vt:variant>
      <vt:variant>
        <vt:i4>0</vt:i4>
      </vt:variant>
      <vt:variant>
        <vt:i4>5</vt:i4>
      </vt:variant>
      <vt:variant>
        <vt:lpwstr>http://ec.europa.eu/eurostat/data/database</vt:lpwstr>
      </vt:variant>
      <vt:variant>
        <vt:lpwstr/>
      </vt:variant>
      <vt:variant>
        <vt:i4>917573</vt:i4>
      </vt:variant>
      <vt:variant>
        <vt:i4>9</vt:i4>
      </vt:variant>
      <vt:variant>
        <vt:i4>0</vt:i4>
      </vt:variant>
      <vt:variant>
        <vt:i4>5</vt:i4>
      </vt:variant>
      <vt:variant>
        <vt:lpwstr>https://www.gtap.agecon.purdue.edu/databases/contribute/altviewformat.asp</vt:lpwstr>
      </vt:variant>
      <vt:variant>
        <vt:lpwstr/>
      </vt:variant>
      <vt:variant>
        <vt:i4>4718605</vt:i4>
      </vt:variant>
      <vt:variant>
        <vt:i4>6</vt:i4>
      </vt:variant>
      <vt:variant>
        <vt:i4>0</vt:i4>
      </vt:variant>
      <vt:variant>
        <vt:i4>5</vt:i4>
      </vt:variant>
      <vt:variant>
        <vt:lpwstr>http://www.capri-model.org/dokuwiki/doku.php?id=start</vt:lpwstr>
      </vt:variant>
      <vt:variant>
        <vt:lpwstr/>
      </vt:variant>
      <vt:variant>
        <vt:i4>4784231</vt:i4>
      </vt:variant>
      <vt:variant>
        <vt:i4>3</vt:i4>
      </vt:variant>
      <vt:variant>
        <vt:i4>0</vt:i4>
      </vt:variant>
      <vt:variant>
        <vt:i4>5</vt:i4>
      </vt:variant>
      <vt:variant>
        <vt:lpwstr>http://ec.europa.eu/eurostat/statistics-explained/index.php/European_system_of_national_and_regional_accounts_-_ESA_2010</vt:lpwstr>
      </vt:variant>
      <vt:variant>
        <vt:lpwstr/>
      </vt:variant>
      <vt:variant>
        <vt:i4>7143487</vt:i4>
      </vt:variant>
      <vt:variant>
        <vt:i4>0</vt:i4>
      </vt:variant>
      <vt:variant>
        <vt:i4>0</vt:i4>
      </vt:variant>
      <vt:variant>
        <vt:i4>5</vt:i4>
      </vt:variant>
      <vt:variant>
        <vt:lpwstr>https://www.gtap.agecon.purdue.edu/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2018-06-08T15:38:00Z</cp:lastPrinted>
  <dcterms:created xsi:type="dcterms:W3CDTF">2018-12-06T18:14:00Z</dcterms:created>
  <dcterms:modified xsi:type="dcterms:W3CDTF">2018-12-07T16:28:00Z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2014-01-31T00:00:00Z</vt:filetime>
  </property>
  <property fmtid="{D5CDD505-2E9C-101B-9397-08002B2CF9AE}" pid="3" name="LastSaved">
    <vt:filetime>2014-09-01T00:00:00Z</vt:filetime>
  </property>
</Properties>
</file>