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31" w:rsidRDefault="00EC0F31" w:rsidP="00EC0F31">
      <w:pPr>
        <w:wordWrap/>
        <w:spacing w:line="240" w:lineRule="auto"/>
        <w:rPr>
          <w:rFonts w:ascii="Times New Roman" w:eastAsia="바탕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바탕" w:hAnsi="Times New Roman" w:cs="Times New Roman"/>
          <w:noProof/>
          <w:sz w:val="24"/>
          <w:szCs w:val="24"/>
        </w:rPr>
        <w:drawing>
          <wp:inline distT="0" distB="0" distL="0" distR="0" wp14:anchorId="1C32682D" wp14:editId="54D35672">
            <wp:extent cx="5688061" cy="3560373"/>
            <wp:effectExtent l="0" t="0" r="8255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61" cy="35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1A" w:rsidRPr="00D51552" w:rsidRDefault="00EC0F31" w:rsidP="00D51552">
      <w:pPr>
        <w:wordWrap/>
        <w:spacing w:line="360" w:lineRule="auto"/>
        <w:rPr>
          <w:rFonts w:ascii="Times New Roman" w:eastAsia="바탕" w:hAnsi="Times New Roman" w:cs="Times New Roman"/>
          <w:sz w:val="24"/>
          <w:szCs w:val="24"/>
        </w:rPr>
      </w:pPr>
      <w:r w:rsidRPr="00D503F1">
        <w:rPr>
          <w:rFonts w:ascii="Times New Roman" w:eastAsia="바탕" w:hAnsi="Times New Roman" w:cs="Times New Roman"/>
          <w:b/>
          <w:sz w:val="24"/>
          <w:szCs w:val="24"/>
        </w:rPr>
        <w:t xml:space="preserve">Fig. S1. </w:t>
      </w:r>
      <w:r w:rsidRPr="00D503F1">
        <w:rPr>
          <w:rFonts w:ascii="Times New Roman" w:eastAsia="바탕" w:hAnsi="Times New Roman" w:cs="Times New Roman"/>
          <w:sz w:val="24"/>
          <w:szCs w:val="24"/>
        </w:rPr>
        <w:t>Real-time PCR 96-well plate layout for validation of probiotic product</w:t>
      </w:r>
      <w:r w:rsidR="000F390A">
        <w:rPr>
          <w:rFonts w:ascii="Times New Roman" w:eastAsia="바탕" w:hAnsi="Times New Roman" w:cs="Times New Roman" w:hint="eastAsia"/>
          <w:sz w:val="24"/>
          <w:szCs w:val="24"/>
        </w:rPr>
        <w:t>s</w:t>
      </w:r>
      <w:r w:rsidRPr="00D503F1">
        <w:rPr>
          <w:rFonts w:ascii="Times New Roman" w:eastAsia="바탕" w:hAnsi="Times New Roman" w:cs="Times New Roman"/>
          <w:sz w:val="24"/>
          <w:szCs w:val="24"/>
        </w:rPr>
        <w:t xml:space="preserve">. P: Internal positive control, N: no template control, 1: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gasseri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rhamnosus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L. brevis</w:t>
      </w:r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4: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sakei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5: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johnsonii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6: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jensenii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7: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fermentum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8: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plantarum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9: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paracasei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10: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paraplantarum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11: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casei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12: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curvatus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13: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L. acidophilus</w:t>
      </w:r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14: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salivarius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15: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reuteri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16: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coryniformis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17: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farciminis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18: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zymae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19: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pentosus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20: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crustorum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21: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L. mucosae</w:t>
      </w:r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22: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buchneri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23: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helveticus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24: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amylovorus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25: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>
        <w:rPr>
          <w:rFonts w:ascii="Times New Roman" w:eastAsia="바탕" w:hAnsi="Times New Roman" w:cs="Times New Roman"/>
          <w:i/>
          <w:iCs/>
          <w:sz w:val="24"/>
          <w:szCs w:val="24"/>
        </w:rPr>
        <w:t>h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eilongjiangensis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26: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parabuchneri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27: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acidipiscis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28: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sanfranciscensis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29: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ruminis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30: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agilis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31: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delbrueckii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32: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amylophilus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33: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kunkeei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34: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acetotolerans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35: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lindneri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36: 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gallinarum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set, 37:</w:t>
      </w:r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 L. </w:t>
      </w:r>
      <w:proofErr w:type="spellStart"/>
      <w:r w:rsidRPr="00D503F1">
        <w:rPr>
          <w:rFonts w:ascii="Times New Roman" w:eastAsia="바탕" w:hAnsi="Times New Roman" w:cs="Times New Roman"/>
          <w:i/>
          <w:iCs/>
          <w:sz w:val="24"/>
          <w:szCs w:val="24"/>
        </w:rPr>
        <w:t>amylolyticus</w:t>
      </w:r>
      <w:proofErr w:type="spellEnd"/>
      <w:r w:rsidRPr="00D503F1">
        <w:rPr>
          <w:rFonts w:ascii="Times New Roman" w:eastAsia="바탕" w:hAnsi="Times New Roman" w:cs="Times New Roman"/>
          <w:sz w:val="24"/>
          <w:szCs w:val="24"/>
        </w:rPr>
        <w:t xml:space="preserve"> specific primer set.</w:t>
      </w:r>
    </w:p>
    <w:sectPr w:rsidR="00485A1A" w:rsidRPr="00D515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31"/>
    <w:rsid w:val="000F390A"/>
    <w:rsid w:val="009B6502"/>
    <w:rsid w:val="00C81087"/>
    <w:rsid w:val="00D172D3"/>
    <w:rsid w:val="00D51552"/>
    <w:rsid w:val="00E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17523-7D10-40E3-8343-B497533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이슬</dc:creator>
  <cp:keywords/>
  <dc:description/>
  <cp:lastModifiedBy>user</cp:lastModifiedBy>
  <cp:revision>2</cp:revision>
  <dcterms:created xsi:type="dcterms:W3CDTF">2020-02-25T10:18:00Z</dcterms:created>
  <dcterms:modified xsi:type="dcterms:W3CDTF">2020-02-25T10:18:00Z</dcterms:modified>
</cp:coreProperties>
</file>