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E2A19D" w14:textId="2FD58045" w:rsidR="00915F8E" w:rsidRPr="002F6F58" w:rsidRDefault="00D37E48" w:rsidP="002F6F58">
      <w:pPr>
        <w:pStyle w:val="NoSpacing"/>
        <w:rPr>
          <w:noProof/>
          <w:lang w:val="en-US" w:eastAsia="de-DE"/>
        </w:rPr>
      </w:pPr>
      <w:r w:rsidRPr="00E66BB3">
        <w:rPr>
          <w:b/>
          <w:bCs/>
          <w:noProof/>
          <w:lang w:val="en-US" w:eastAsia="de-DE"/>
        </w:rPr>
        <w:t>Additional file 1.</w:t>
      </w:r>
      <w:r w:rsidRPr="002F6F58">
        <w:rPr>
          <w:noProof/>
          <w:lang w:val="en-US" w:eastAsia="de-DE"/>
        </w:rPr>
        <w:t xml:space="preserve">  </w:t>
      </w:r>
      <w:r w:rsidR="000B6797" w:rsidRPr="000B6797">
        <w:rPr>
          <w:noProof/>
          <w:lang w:val="en-US" w:eastAsia="de-DE"/>
        </w:rPr>
        <w:t>GeMuKi-Assist Telehealth platform – additional information and illustrations</w:t>
      </w:r>
    </w:p>
    <w:p w14:paraId="4A20F9A6" w14:textId="77777777" w:rsidR="00E66BB3" w:rsidRPr="00647DB4" w:rsidRDefault="00E66BB3" w:rsidP="00492487">
      <w:pPr>
        <w:spacing w:after="0"/>
        <w:rPr>
          <w:noProof/>
          <w:lang w:val="en-US" w:eastAsia="de-DE"/>
        </w:rPr>
      </w:pPr>
    </w:p>
    <w:p w14:paraId="557CCE88" w14:textId="542F3B23" w:rsidR="00790E92" w:rsidRDefault="000B6797" w:rsidP="008B4FBF">
      <w:pPr>
        <w:rPr>
          <w:noProof/>
          <w:lang w:val="en-US" w:eastAsia="de-DE"/>
        </w:rPr>
      </w:pPr>
      <w:r>
        <w:rPr>
          <w:noProof/>
          <w:lang w:val="en-US" w:eastAsia="de-DE"/>
        </w:rPr>
        <w:t>The GeMuKi Assist Telehealth Platform complies with the EU General Data Protection Regulation (GDPR).</w:t>
      </w:r>
      <w:r>
        <w:rPr>
          <w:lang w:val="en-US"/>
        </w:rPr>
        <w:t xml:space="preserve"> </w:t>
      </w:r>
      <w:r>
        <w:rPr>
          <w:noProof/>
          <w:lang w:val="en-US" w:eastAsia="de-DE"/>
        </w:rPr>
        <w:t>Internet communication channels are encrypted and personal data is stored encrypted in the database on the server. The GeMuKi-Assist Server is hosted in a certified data center based on the ISO/IEC 27001 standard. The figures below illustrate several key features of the telehealth</w:t>
      </w:r>
      <w:r w:rsidR="00FF62FC">
        <w:rPr>
          <w:noProof/>
          <w:lang w:val="en-US" w:eastAsia="de-DE"/>
        </w:rPr>
        <w:t xml:space="preserve"> </w:t>
      </w:r>
      <w:r>
        <w:rPr>
          <w:noProof/>
          <w:lang w:val="en-US" w:eastAsia="de-DE"/>
        </w:rPr>
        <w:t xml:space="preserve">platform. </w:t>
      </w:r>
    </w:p>
    <w:p w14:paraId="060D6293" w14:textId="1E3FB348" w:rsidR="00492487" w:rsidRPr="00E66BB3" w:rsidRDefault="00877AA0" w:rsidP="008B4FBF">
      <w:pPr>
        <w:rPr>
          <w:noProof/>
          <w:lang w:val="en-US" w:eastAsia="de-DE"/>
        </w:rPr>
      </w:pPr>
      <w:r>
        <w:rPr>
          <w:noProof/>
          <w:lang w:val="en-US"/>
        </w:rPr>
        <w:drawing>
          <wp:inline distT="0" distB="0" distL="0" distR="0" wp14:anchorId="0CCD9DD0" wp14:editId="4718F800">
            <wp:extent cx="5760720" cy="74148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ratungstool_englisch_1_wqhd (1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1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B1159" w14:textId="77777777" w:rsidR="00915F8E" w:rsidRPr="002F6F58" w:rsidRDefault="00915F8E" w:rsidP="00D37E48">
      <w:pPr>
        <w:rPr>
          <w:noProof/>
          <w:sz w:val="20"/>
          <w:szCs w:val="20"/>
          <w:lang w:val="en-US" w:eastAsia="de-DE"/>
        </w:rPr>
        <w:sectPr w:rsidR="00915F8E" w:rsidRPr="002F6F58" w:rsidSect="00915F8E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 w:rsidRPr="002F6F58">
        <w:rPr>
          <w:b/>
          <w:noProof/>
          <w:sz w:val="20"/>
          <w:szCs w:val="20"/>
          <w:lang w:val="en-US" w:eastAsia="de-DE"/>
        </w:rPr>
        <w:t>Figure 1</w:t>
      </w:r>
      <w:r w:rsidR="00C82F82" w:rsidRPr="002F6F58">
        <w:rPr>
          <w:noProof/>
          <w:sz w:val="20"/>
          <w:szCs w:val="20"/>
          <w:lang w:val="en-US" w:eastAsia="de-DE"/>
        </w:rPr>
        <w:tab/>
      </w:r>
      <w:r w:rsidR="00C82F82" w:rsidRPr="002F6F58">
        <w:rPr>
          <w:noProof/>
          <w:sz w:val="20"/>
          <w:szCs w:val="20"/>
          <w:lang w:val="en-US" w:eastAsia="de-DE"/>
        </w:rPr>
        <w:tab/>
      </w:r>
      <w:r w:rsidR="008B4FBF" w:rsidRPr="002F6F58">
        <w:rPr>
          <w:noProof/>
          <w:sz w:val="20"/>
          <w:szCs w:val="20"/>
          <w:lang w:val="en-US" w:eastAsia="de-DE"/>
        </w:rPr>
        <w:t>GWG curve displayed in the GeMuKi-Assist counseling tool</w:t>
      </w:r>
    </w:p>
    <w:p w14:paraId="03706978" w14:textId="77777777" w:rsidR="009973AF" w:rsidRDefault="00877AA0" w:rsidP="009973AF">
      <w:pPr>
        <w:jc w:val="center"/>
        <w:rPr>
          <w:b/>
          <w:noProof/>
          <w:sz w:val="20"/>
          <w:szCs w:val="20"/>
          <w:lang w:val="en-US" w:eastAsia="de-DE"/>
        </w:rPr>
      </w:pPr>
      <w:r>
        <w:rPr>
          <w:noProof/>
          <w:lang w:val="en-US"/>
        </w:rPr>
        <w:lastRenderedPageBreak/>
        <w:drawing>
          <wp:inline distT="0" distB="0" distL="0" distR="0" wp14:anchorId="3DACA826" wp14:editId="4FC643D2">
            <wp:extent cx="5426323" cy="5216056"/>
            <wp:effectExtent l="0" t="0" r="3175" b="3810"/>
            <wp:docPr id="6" name="Picture 6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0303_Beratungstool_englisch_2_wqhd-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025" cy="521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7F3FA" w14:textId="0A8AD592" w:rsidR="00915F8E" w:rsidRPr="002F6F58" w:rsidRDefault="00915F8E" w:rsidP="009973AF">
      <w:pPr>
        <w:jc w:val="center"/>
        <w:rPr>
          <w:noProof/>
          <w:sz w:val="20"/>
          <w:szCs w:val="20"/>
          <w:lang w:val="en-US" w:eastAsia="de-DE"/>
        </w:rPr>
      </w:pPr>
      <w:r w:rsidRPr="002F6F58">
        <w:rPr>
          <w:b/>
          <w:noProof/>
          <w:sz w:val="20"/>
          <w:szCs w:val="20"/>
          <w:lang w:val="en-US" w:eastAsia="de-DE"/>
        </w:rPr>
        <w:t>Figure 2</w:t>
      </w:r>
      <w:r w:rsidR="00C82F82" w:rsidRPr="002F6F58">
        <w:rPr>
          <w:b/>
          <w:noProof/>
          <w:sz w:val="20"/>
          <w:szCs w:val="20"/>
          <w:lang w:val="en-US" w:eastAsia="de-DE"/>
        </w:rPr>
        <w:tab/>
      </w:r>
      <w:r w:rsidR="00C82F82" w:rsidRPr="002F6F58">
        <w:rPr>
          <w:b/>
          <w:noProof/>
          <w:sz w:val="20"/>
          <w:szCs w:val="20"/>
          <w:lang w:val="en-US" w:eastAsia="de-DE"/>
        </w:rPr>
        <w:tab/>
      </w:r>
      <w:r w:rsidR="008B4FBF" w:rsidRPr="002F6F58">
        <w:rPr>
          <w:noProof/>
          <w:sz w:val="20"/>
          <w:szCs w:val="20"/>
          <w:lang w:val="en-US" w:eastAsia="de-DE"/>
        </w:rPr>
        <w:t xml:space="preserve">Infant weight progression </w:t>
      </w:r>
      <w:r w:rsidR="004410CE" w:rsidRPr="002F6F58">
        <w:rPr>
          <w:noProof/>
          <w:sz w:val="20"/>
          <w:szCs w:val="20"/>
          <w:lang w:val="en-US" w:eastAsia="de-DE"/>
        </w:rPr>
        <w:t xml:space="preserve">using </w:t>
      </w:r>
      <w:r w:rsidR="008B4FBF" w:rsidRPr="002F6F58">
        <w:rPr>
          <w:noProof/>
          <w:sz w:val="20"/>
          <w:szCs w:val="20"/>
          <w:lang w:val="en-US" w:eastAsia="de-DE"/>
        </w:rPr>
        <w:t>percentile curves</w:t>
      </w:r>
      <w:r w:rsidR="004410CE" w:rsidRPr="002F6F58">
        <w:rPr>
          <w:noProof/>
          <w:sz w:val="20"/>
          <w:szCs w:val="20"/>
          <w:lang w:val="en-US" w:eastAsia="de-DE"/>
        </w:rPr>
        <w:t xml:space="preserve"> displayed</w:t>
      </w:r>
      <w:r w:rsidR="008B4FBF" w:rsidRPr="002F6F58">
        <w:rPr>
          <w:noProof/>
          <w:sz w:val="20"/>
          <w:szCs w:val="20"/>
          <w:lang w:val="en-US" w:eastAsia="de-DE"/>
        </w:rPr>
        <w:t xml:space="preserve"> in the GeMuKi-Assist counseling tool </w:t>
      </w:r>
    </w:p>
    <w:p w14:paraId="79977A5C" w14:textId="77777777" w:rsidR="00C82F82" w:rsidRPr="002F6F58" w:rsidRDefault="00C82F82" w:rsidP="00D37E48">
      <w:pPr>
        <w:rPr>
          <w:noProof/>
          <w:sz w:val="20"/>
          <w:szCs w:val="20"/>
          <w:lang w:val="en-US" w:eastAsia="de-DE"/>
        </w:rPr>
      </w:pPr>
    </w:p>
    <w:p w14:paraId="4489DD16" w14:textId="77777777" w:rsidR="002B494E" w:rsidRDefault="002B494E">
      <w:pPr>
        <w:rPr>
          <w:b/>
          <w:noProof/>
          <w:lang w:val="en-US" w:eastAsia="de-DE"/>
        </w:rPr>
      </w:pPr>
      <w:r>
        <w:rPr>
          <w:noProof/>
          <w:lang w:val="en-US"/>
        </w:rPr>
        <w:lastRenderedPageBreak/>
        <w:drawing>
          <wp:inline distT="0" distB="0" distL="0" distR="0" wp14:anchorId="6CDD62D1" wp14:editId="34034F79">
            <wp:extent cx="7711151" cy="53174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8584" cy="5322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18CB90" w14:textId="0424B2CC" w:rsidR="008B4FBF" w:rsidRPr="002B494E" w:rsidRDefault="008B4FBF" w:rsidP="00EA61C6">
      <w:pPr>
        <w:rPr>
          <w:b/>
          <w:noProof/>
          <w:lang w:val="en-US" w:eastAsia="de-DE"/>
        </w:rPr>
      </w:pPr>
      <w:r w:rsidRPr="002F6F58">
        <w:rPr>
          <w:b/>
          <w:noProof/>
          <w:lang w:val="en-US" w:eastAsia="de-DE"/>
        </w:rPr>
        <w:t>F</w:t>
      </w:r>
      <w:r w:rsidRPr="002F6F58">
        <w:rPr>
          <w:b/>
          <w:noProof/>
          <w:sz w:val="20"/>
          <w:szCs w:val="20"/>
          <w:lang w:val="en-US" w:eastAsia="de-DE"/>
        </w:rPr>
        <w:t xml:space="preserve">igure 3 </w:t>
      </w:r>
      <w:r w:rsidRPr="002F6F58">
        <w:rPr>
          <w:b/>
          <w:noProof/>
          <w:sz w:val="20"/>
          <w:szCs w:val="20"/>
          <w:lang w:val="en-US" w:eastAsia="de-DE"/>
        </w:rPr>
        <w:tab/>
      </w:r>
      <w:r w:rsidR="002C3AF4" w:rsidRPr="002F6F58">
        <w:rPr>
          <w:noProof/>
          <w:sz w:val="20"/>
          <w:szCs w:val="20"/>
          <w:lang w:val="en-US" w:eastAsia="de-DE"/>
        </w:rPr>
        <w:t>SMART Goals, automated google keyword searches</w:t>
      </w:r>
      <w:r w:rsidRPr="002F6F58">
        <w:rPr>
          <w:noProof/>
          <w:sz w:val="20"/>
          <w:szCs w:val="20"/>
          <w:lang w:val="en-US" w:eastAsia="de-DE"/>
        </w:rPr>
        <w:t xml:space="preserve"> and survey</w:t>
      </w:r>
      <w:r w:rsidR="00C82F82" w:rsidRPr="002F6F58">
        <w:rPr>
          <w:noProof/>
          <w:sz w:val="20"/>
          <w:szCs w:val="20"/>
          <w:lang w:val="en-US" w:eastAsia="de-DE"/>
        </w:rPr>
        <w:t xml:space="preserve"> </w:t>
      </w:r>
      <w:r w:rsidR="002C3AF4" w:rsidRPr="002F6F58">
        <w:rPr>
          <w:noProof/>
          <w:sz w:val="20"/>
          <w:szCs w:val="20"/>
          <w:lang w:val="en-US" w:eastAsia="de-DE"/>
        </w:rPr>
        <w:t>questions displayed</w:t>
      </w:r>
      <w:r w:rsidRPr="002F6F58">
        <w:rPr>
          <w:noProof/>
          <w:sz w:val="20"/>
          <w:szCs w:val="20"/>
          <w:lang w:val="en-US" w:eastAsia="de-DE"/>
        </w:rPr>
        <w:t xml:space="preserve"> in the GeMuKi</w:t>
      </w:r>
      <w:r w:rsidR="00E66BB3">
        <w:rPr>
          <w:noProof/>
          <w:sz w:val="20"/>
          <w:szCs w:val="20"/>
          <w:lang w:val="en-US" w:eastAsia="de-DE"/>
        </w:rPr>
        <w:t xml:space="preserve">- Assist </w:t>
      </w:r>
      <w:r w:rsidRPr="002F6F58">
        <w:rPr>
          <w:noProof/>
          <w:sz w:val="20"/>
          <w:szCs w:val="20"/>
          <w:lang w:val="en-US" w:eastAsia="de-DE"/>
        </w:rPr>
        <w:t>App</w:t>
      </w:r>
    </w:p>
    <w:p w14:paraId="6768EC40" w14:textId="1FB5C6D5" w:rsidR="00EA61C6" w:rsidRDefault="00EA61C6">
      <w:pPr>
        <w:rPr>
          <w:noProof/>
          <w:sz w:val="20"/>
          <w:szCs w:val="20"/>
          <w:lang w:val="en-US" w:eastAsia="de-DE"/>
        </w:rPr>
      </w:pPr>
      <w:r w:rsidRPr="00EA61C6">
        <w:rPr>
          <w:b/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1764094D" wp14:editId="1BBF5866">
            <wp:simplePos x="0" y="0"/>
            <wp:positionH relativeFrom="column">
              <wp:posOffset>305628</wp:posOffset>
            </wp:positionH>
            <wp:positionV relativeFrom="paragraph">
              <wp:posOffset>-72859</wp:posOffset>
            </wp:positionV>
            <wp:extent cx="9247367" cy="5057029"/>
            <wp:effectExtent l="19050" t="19050" r="11430" b="10795"/>
            <wp:wrapNone/>
            <wp:docPr id="10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0700" cy="50479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889F14" w14:textId="11262B80" w:rsidR="00877BE5" w:rsidRDefault="00877BE5">
      <w:pPr>
        <w:rPr>
          <w:noProof/>
          <w:sz w:val="20"/>
          <w:szCs w:val="20"/>
          <w:lang w:val="en-US" w:eastAsia="de-DE"/>
        </w:rPr>
      </w:pPr>
    </w:p>
    <w:p w14:paraId="4477A658" w14:textId="77777777" w:rsidR="00EA61C6" w:rsidRDefault="00EA61C6">
      <w:pPr>
        <w:rPr>
          <w:noProof/>
          <w:sz w:val="20"/>
          <w:szCs w:val="20"/>
          <w:lang w:val="en-US" w:eastAsia="de-DE"/>
        </w:rPr>
      </w:pPr>
    </w:p>
    <w:p w14:paraId="3D356705" w14:textId="77777777" w:rsidR="00EA61C6" w:rsidRDefault="00EA61C6">
      <w:pPr>
        <w:rPr>
          <w:noProof/>
          <w:sz w:val="20"/>
          <w:szCs w:val="20"/>
          <w:lang w:val="en-US" w:eastAsia="de-DE"/>
        </w:rPr>
      </w:pPr>
    </w:p>
    <w:p w14:paraId="44BDF79E" w14:textId="77777777" w:rsidR="00EA61C6" w:rsidRDefault="00EA61C6">
      <w:pPr>
        <w:rPr>
          <w:noProof/>
          <w:sz w:val="20"/>
          <w:szCs w:val="20"/>
          <w:lang w:val="en-US" w:eastAsia="de-DE"/>
        </w:rPr>
      </w:pPr>
    </w:p>
    <w:p w14:paraId="46D14935" w14:textId="77777777" w:rsidR="00EA61C6" w:rsidRDefault="00EA61C6">
      <w:pPr>
        <w:rPr>
          <w:noProof/>
          <w:sz w:val="20"/>
          <w:szCs w:val="20"/>
          <w:lang w:val="en-US" w:eastAsia="de-DE"/>
        </w:rPr>
      </w:pPr>
    </w:p>
    <w:p w14:paraId="65F243CD" w14:textId="77777777" w:rsidR="00EA61C6" w:rsidRDefault="00EA61C6">
      <w:pPr>
        <w:rPr>
          <w:noProof/>
          <w:sz w:val="20"/>
          <w:szCs w:val="20"/>
          <w:lang w:val="en-US" w:eastAsia="de-DE"/>
        </w:rPr>
      </w:pPr>
    </w:p>
    <w:p w14:paraId="1A200F9A" w14:textId="77777777" w:rsidR="00EA61C6" w:rsidRDefault="00EA61C6">
      <w:pPr>
        <w:rPr>
          <w:noProof/>
          <w:sz w:val="20"/>
          <w:szCs w:val="20"/>
          <w:lang w:val="en-US" w:eastAsia="de-DE"/>
        </w:rPr>
      </w:pPr>
    </w:p>
    <w:p w14:paraId="5B0351A6" w14:textId="77777777" w:rsidR="00EA61C6" w:rsidRDefault="00EA61C6">
      <w:pPr>
        <w:rPr>
          <w:noProof/>
          <w:sz w:val="20"/>
          <w:szCs w:val="20"/>
          <w:lang w:val="en-US" w:eastAsia="de-DE"/>
        </w:rPr>
      </w:pPr>
    </w:p>
    <w:p w14:paraId="29602AD1" w14:textId="77777777" w:rsidR="00EA61C6" w:rsidRDefault="00EA61C6">
      <w:pPr>
        <w:rPr>
          <w:noProof/>
          <w:sz w:val="20"/>
          <w:szCs w:val="20"/>
          <w:lang w:val="en-US" w:eastAsia="de-DE"/>
        </w:rPr>
      </w:pPr>
    </w:p>
    <w:p w14:paraId="695761C6" w14:textId="77777777" w:rsidR="00EA61C6" w:rsidRDefault="00EA61C6">
      <w:pPr>
        <w:rPr>
          <w:noProof/>
          <w:sz w:val="20"/>
          <w:szCs w:val="20"/>
          <w:lang w:val="en-US" w:eastAsia="de-DE"/>
        </w:rPr>
      </w:pPr>
    </w:p>
    <w:p w14:paraId="584EDE91" w14:textId="77777777" w:rsidR="00EA61C6" w:rsidRDefault="00EA61C6">
      <w:pPr>
        <w:rPr>
          <w:noProof/>
          <w:sz w:val="20"/>
          <w:szCs w:val="20"/>
          <w:lang w:val="en-US" w:eastAsia="de-DE"/>
        </w:rPr>
      </w:pPr>
    </w:p>
    <w:p w14:paraId="64BD4142" w14:textId="77777777" w:rsidR="00EA61C6" w:rsidRDefault="00EA61C6">
      <w:pPr>
        <w:rPr>
          <w:noProof/>
          <w:sz w:val="20"/>
          <w:szCs w:val="20"/>
          <w:lang w:val="en-US" w:eastAsia="de-DE"/>
        </w:rPr>
      </w:pPr>
    </w:p>
    <w:p w14:paraId="4B7D5FFC" w14:textId="77777777" w:rsidR="00EA61C6" w:rsidRDefault="00EA61C6">
      <w:pPr>
        <w:rPr>
          <w:noProof/>
          <w:sz w:val="20"/>
          <w:szCs w:val="20"/>
          <w:lang w:val="en-US" w:eastAsia="de-DE"/>
        </w:rPr>
      </w:pPr>
    </w:p>
    <w:p w14:paraId="23D82CAD" w14:textId="77777777" w:rsidR="00EA61C6" w:rsidRDefault="00EA61C6">
      <w:pPr>
        <w:rPr>
          <w:noProof/>
          <w:sz w:val="20"/>
          <w:szCs w:val="20"/>
          <w:lang w:val="en-US" w:eastAsia="de-DE"/>
        </w:rPr>
      </w:pPr>
    </w:p>
    <w:p w14:paraId="3736B26E" w14:textId="77777777" w:rsidR="00EA61C6" w:rsidRDefault="00EA61C6">
      <w:pPr>
        <w:rPr>
          <w:noProof/>
          <w:sz w:val="20"/>
          <w:szCs w:val="20"/>
          <w:lang w:val="en-US" w:eastAsia="de-DE"/>
        </w:rPr>
      </w:pPr>
    </w:p>
    <w:p w14:paraId="4867E7AC" w14:textId="77777777" w:rsidR="00EA61C6" w:rsidRDefault="00EA61C6">
      <w:pPr>
        <w:rPr>
          <w:noProof/>
          <w:sz w:val="20"/>
          <w:szCs w:val="20"/>
          <w:lang w:val="en-US" w:eastAsia="de-DE"/>
        </w:rPr>
      </w:pPr>
    </w:p>
    <w:p w14:paraId="552F96C9" w14:textId="77777777" w:rsidR="00EA61C6" w:rsidRDefault="00EA61C6">
      <w:pPr>
        <w:rPr>
          <w:noProof/>
          <w:sz w:val="20"/>
          <w:szCs w:val="20"/>
          <w:lang w:val="en-US" w:eastAsia="de-DE"/>
        </w:rPr>
      </w:pPr>
    </w:p>
    <w:p w14:paraId="1F3429EB" w14:textId="77777777" w:rsidR="00EA61C6" w:rsidRDefault="00EA61C6" w:rsidP="00EA61C6">
      <w:pPr>
        <w:rPr>
          <w:b/>
          <w:noProof/>
          <w:sz w:val="20"/>
          <w:szCs w:val="20"/>
          <w:lang w:val="en-US" w:eastAsia="de-DE"/>
        </w:rPr>
      </w:pPr>
    </w:p>
    <w:p w14:paraId="2F38E188" w14:textId="77777777" w:rsidR="00EA61C6" w:rsidRDefault="00EA61C6" w:rsidP="00EA61C6">
      <w:pPr>
        <w:rPr>
          <w:b/>
          <w:noProof/>
          <w:sz w:val="20"/>
          <w:szCs w:val="20"/>
          <w:lang w:val="en-US" w:eastAsia="de-DE"/>
        </w:rPr>
      </w:pPr>
    </w:p>
    <w:p w14:paraId="1DB88D0A" w14:textId="0EEBF7FB" w:rsidR="00EA61C6" w:rsidRDefault="00EA61C6">
      <w:pPr>
        <w:rPr>
          <w:noProof/>
          <w:sz w:val="20"/>
          <w:szCs w:val="20"/>
          <w:lang w:val="en-US" w:eastAsia="de-DE"/>
        </w:rPr>
      </w:pPr>
      <w:r w:rsidRPr="00EA61C6">
        <w:rPr>
          <w:b/>
          <w:noProof/>
          <w:sz w:val="20"/>
          <w:szCs w:val="20"/>
          <w:lang w:val="en-US" w:eastAsia="de-DE"/>
        </w:rPr>
        <w:t xml:space="preserve">Figure 4 </w:t>
      </w:r>
      <w:r w:rsidRPr="00EA61C6">
        <w:rPr>
          <w:b/>
          <w:noProof/>
          <w:sz w:val="20"/>
          <w:szCs w:val="20"/>
          <w:lang w:val="en-US" w:eastAsia="de-DE"/>
        </w:rPr>
        <w:tab/>
      </w:r>
      <w:r w:rsidRPr="00EA61C6">
        <w:rPr>
          <w:noProof/>
          <w:sz w:val="20"/>
          <w:szCs w:val="20"/>
          <w:lang w:val="en-US" w:eastAsia="de-DE"/>
        </w:rPr>
        <w:tab/>
        <w:t>Overview of study participants and their assigned multi-professional providers displayed in the GeMuKi-Assist Study monitor</w:t>
      </w:r>
      <w:bookmarkStart w:id="0" w:name="_GoBack"/>
      <w:bookmarkEnd w:id="0"/>
    </w:p>
    <w:p w14:paraId="6D18F5B8" w14:textId="69834BD4" w:rsidR="007478D0" w:rsidRPr="000B6797" w:rsidRDefault="000B6797" w:rsidP="007478D0">
      <w:pPr>
        <w:rPr>
          <w:b/>
          <w:bCs/>
          <w:lang w:val="en-US"/>
        </w:rPr>
      </w:pPr>
      <w:r>
        <w:rPr>
          <w:noProof/>
          <w:sz w:val="20"/>
          <w:szCs w:val="20"/>
          <w:lang w:val="en-US"/>
        </w:rPr>
        <w:lastRenderedPageBreak/>
        <w:drawing>
          <wp:inline distT="0" distB="0" distL="0" distR="0" wp14:anchorId="797A9A1F" wp14:editId="7104E749">
            <wp:extent cx="9049097" cy="5543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6509" cy="5554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77BE5" w:rsidRPr="00E66BB3">
        <w:rPr>
          <w:b/>
          <w:bCs/>
          <w:lang w:val="en-US"/>
        </w:rPr>
        <w:t>Figure 5</w:t>
      </w:r>
      <w:r w:rsidR="00877BE5" w:rsidRPr="002F6F58">
        <w:rPr>
          <w:lang w:val="en-US"/>
        </w:rPr>
        <w:t xml:space="preserve"> </w:t>
      </w:r>
      <w:r w:rsidR="00877BE5" w:rsidRPr="002F6F58">
        <w:rPr>
          <w:lang w:val="en-US"/>
        </w:rPr>
        <w:tab/>
      </w:r>
      <w:r w:rsidR="00647DB4">
        <w:rPr>
          <w:lang w:val="en-US"/>
        </w:rPr>
        <w:t>Overview of data entries</w:t>
      </w:r>
      <w:r w:rsidR="00262D9F">
        <w:rPr>
          <w:lang w:val="en-US"/>
        </w:rPr>
        <w:t xml:space="preserve"> by providers and </w:t>
      </w:r>
      <w:r w:rsidR="007478D0" w:rsidRPr="002F6F58">
        <w:rPr>
          <w:lang w:val="en-US"/>
        </w:rPr>
        <w:t>study participant surveys</w:t>
      </w:r>
      <w:r w:rsidR="00AC38D9">
        <w:rPr>
          <w:lang w:val="en-US"/>
        </w:rPr>
        <w:t xml:space="preserve"> displayed in the </w:t>
      </w:r>
      <w:proofErr w:type="spellStart"/>
      <w:r w:rsidR="00AC38D9">
        <w:rPr>
          <w:lang w:val="en-US"/>
        </w:rPr>
        <w:t>GeMuKi</w:t>
      </w:r>
      <w:proofErr w:type="spellEnd"/>
      <w:r w:rsidR="00AC38D9">
        <w:rPr>
          <w:lang w:val="en-US"/>
        </w:rPr>
        <w:t>-Assist Study Monitor</w:t>
      </w:r>
    </w:p>
    <w:sectPr w:rsidR="007478D0" w:rsidRPr="000B6797" w:rsidSect="00E147A3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566891" w14:textId="77777777" w:rsidR="00BA24AF" w:rsidRDefault="00BA24AF" w:rsidP="00915F8E">
      <w:pPr>
        <w:spacing w:after="0" w:line="240" w:lineRule="auto"/>
      </w:pPr>
      <w:r>
        <w:separator/>
      </w:r>
    </w:p>
  </w:endnote>
  <w:endnote w:type="continuationSeparator" w:id="0">
    <w:p w14:paraId="1DAC4A15" w14:textId="77777777" w:rsidR="00BA24AF" w:rsidRDefault="00BA24AF" w:rsidP="00915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CFD4AB" w14:textId="77777777" w:rsidR="00BA24AF" w:rsidRDefault="00BA24AF" w:rsidP="00915F8E">
      <w:pPr>
        <w:spacing w:after="0" w:line="240" w:lineRule="auto"/>
      </w:pPr>
      <w:r>
        <w:separator/>
      </w:r>
    </w:p>
  </w:footnote>
  <w:footnote w:type="continuationSeparator" w:id="0">
    <w:p w14:paraId="5FFD5C9F" w14:textId="77777777" w:rsidR="00BA24AF" w:rsidRDefault="00BA24AF" w:rsidP="00915F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8C130C"/>
    <w:multiLevelType w:val="hybridMultilevel"/>
    <w:tmpl w:val="83B42FCA"/>
    <w:lvl w:ilvl="0" w:tplc="9B86F9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7A3"/>
    <w:rsid w:val="000B6797"/>
    <w:rsid w:val="001F398E"/>
    <w:rsid w:val="00234E65"/>
    <w:rsid w:val="00262D9F"/>
    <w:rsid w:val="002B494E"/>
    <w:rsid w:val="002C3AF4"/>
    <w:rsid w:val="002F6F58"/>
    <w:rsid w:val="00376097"/>
    <w:rsid w:val="003B12B5"/>
    <w:rsid w:val="004410CE"/>
    <w:rsid w:val="00492487"/>
    <w:rsid w:val="005E116B"/>
    <w:rsid w:val="006017F1"/>
    <w:rsid w:val="00647DB4"/>
    <w:rsid w:val="00690062"/>
    <w:rsid w:val="0071080F"/>
    <w:rsid w:val="007450EF"/>
    <w:rsid w:val="007478D0"/>
    <w:rsid w:val="007901FB"/>
    <w:rsid w:val="00790E92"/>
    <w:rsid w:val="007C61B5"/>
    <w:rsid w:val="00877AA0"/>
    <w:rsid w:val="00877BE5"/>
    <w:rsid w:val="008A2729"/>
    <w:rsid w:val="008B4FBF"/>
    <w:rsid w:val="00915F8E"/>
    <w:rsid w:val="009973AF"/>
    <w:rsid w:val="00A5329C"/>
    <w:rsid w:val="00AC38D9"/>
    <w:rsid w:val="00B30840"/>
    <w:rsid w:val="00BA24AF"/>
    <w:rsid w:val="00C03C79"/>
    <w:rsid w:val="00C82F82"/>
    <w:rsid w:val="00D37E48"/>
    <w:rsid w:val="00D75C37"/>
    <w:rsid w:val="00D94A18"/>
    <w:rsid w:val="00DD0007"/>
    <w:rsid w:val="00E147A3"/>
    <w:rsid w:val="00E66BB3"/>
    <w:rsid w:val="00EA61C6"/>
    <w:rsid w:val="00EE34DD"/>
    <w:rsid w:val="00EF54BC"/>
    <w:rsid w:val="00FF6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6C07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5F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5F8E"/>
  </w:style>
  <w:style w:type="paragraph" w:styleId="Footer">
    <w:name w:val="footer"/>
    <w:basedOn w:val="Normal"/>
    <w:link w:val="FooterChar"/>
    <w:uiPriority w:val="99"/>
    <w:unhideWhenUsed/>
    <w:rsid w:val="00915F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5F8E"/>
  </w:style>
  <w:style w:type="paragraph" w:styleId="NormalWeb">
    <w:name w:val="Normal (Web)"/>
    <w:basedOn w:val="Normal"/>
    <w:uiPriority w:val="99"/>
    <w:semiHidden/>
    <w:unhideWhenUsed/>
    <w:rsid w:val="00EF54B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NoSpacing">
    <w:name w:val="No Spacing"/>
    <w:uiPriority w:val="1"/>
    <w:qFormat/>
    <w:rsid w:val="002F6F58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E66B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6BB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6BB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6B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6BB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6B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BB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5F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5F8E"/>
  </w:style>
  <w:style w:type="paragraph" w:styleId="Footer">
    <w:name w:val="footer"/>
    <w:basedOn w:val="Normal"/>
    <w:link w:val="FooterChar"/>
    <w:uiPriority w:val="99"/>
    <w:unhideWhenUsed/>
    <w:rsid w:val="00915F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5F8E"/>
  </w:style>
  <w:style w:type="paragraph" w:styleId="NormalWeb">
    <w:name w:val="Normal (Web)"/>
    <w:basedOn w:val="Normal"/>
    <w:uiPriority w:val="99"/>
    <w:semiHidden/>
    <w:unhideWhenUsed/>
    <w:rsid w:val="00EF54B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NoSpacing">
    <w:name w:val="No Spacing"/>
    <w:uiPriority w:val="1"/>
    <w:qFormat/>
    <w:rsid w:val="002F6F58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E66B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6BB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6BB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6B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6BB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6B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B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77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A33B14-0F8E-4413-BC13-8F8FDD6E0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159</Words>
  <Characters>910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Universitätsklinikum Köln (AöR)</Company>
  <LinksUpToDate>false</LinksUpToDate>
  <CharactersWithSpaces>1067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Adrienne Alayli</dc:creator>
  <cp:lastModifiedBy>Sevilla, Hernando Jr.</cp:lastModifiedBy>
  <cp:revision>8</cp:revision>
  <dcterms:created xsi:type="dcterms:W3CDTF">2020-01-07T10:28:00Z</dcterms:created>
  <dcterms:modified xsi:type="dcterms:W3CDTF">2020-03-16T06:32:00Z</dcterms:modified>
</cp:coreProperties>
</file>