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FB94B" w14:textId="77777777" w:rsidR="00A07677" w:rsidRDefault="00A07677" w:rsidP="001C6577">
      <w:pPr>
        <w:rPr>
          <w:b/>
        </w:rPr>
      </w:pPr>
    </w:p>
    <w:p w14:paraId="60987842" w14:textId="77777777" w:rsidR="00A07677" w:rsidRDefault="00A07677" w:rsidP="001C6577"/>
    <w:p w14:paraId="42AE45E4" w14:textId="77777777" w:rsidR="00A07677" w:rsidRDefault="00A07677" w:rsidP="001C6577"/>
    <w:p w14:paraId="74F40EA7" w14:textId="77777777" w:rsidR="00A07677" w:rsidRDefault="00A07677" w:rsidP="001C6577"/>
    <w:p w14:paraId="0E424682" w14:textId="77777777" w:rsidR="00A07677" w:rsidRDefault="00A07677" w:rsidP="001C6577"/>
    <w:p w14:paraId="15AE5F37" w14:textId="77777777" w:rsidR="00A07677" w:rsidRDefault="00A07677" w:rsidP="001C6577"/>
    <w:p w14:paraId="2F242E58" w14:textId="77777777" w:rsidR="00A07677" w:rsidRDefault="00A07677" w:rsidP="001C6577"/>
    <w:p w14:paraId="58F9C08A" w14:textId="77777777" w:rsidR="00A07677" w:rsidRDefault="00A07677" w:rsidP="001C6577"/>
    <w:p w14:paraId="6FE00603" w14:textId="77777777" w:rsidR="00A07677" w:rsidRDefault="00A07677" w:rsidP="001C6577"/>
    <w:p w14:paraId="57CEAC3E" w14:textId="77777777" w:rsidR="00A07677" w:rsidRDefault="00A07677" w:rsidP="00A07677">
      <w:pPr>
        <w:jc w:val="center"/>
      </w:pPr>
    </w:p>
    <w:p w14:paraId="15D3008E" w14:textId="77777777" w:rsidR="00A07677" w:rsidRDefault="00A07677" w:rsidP="00A07677">
      <w:pPr>
        <w:jc w:val="center"/>
      </w:pPr>
    </w:p>
    <w:p w14:paraId="6CB036D5" w14:textId="77777777" w:rsidR="00A07677" w:rsidRDefault="00A07677" w:rsidP="00A07677">
      <w:pPr>
        <w:jc w:val="center"/>
      </w:pPr>
    </w:p>
    <w:p w14:paraId="5D808B99" w14:textId="77777777" w:rsidR="00A07677" w:rsidRDefault="00A07677" w:rsidP="00A07677">
      <w:pPr>
        <w:jc w:val="center"/>
      </w:pPr>
    </w:p>
    <w:p w14:paraId="4B8E9647" w14:textId="77777777" w:rsidR="00A07677" w:rsidRDefault="00A07677" w:rsidP="00A07677">
      <w:pPr>
        <w:jc w:val="center"/>
      </w:pPr>
    </w:p>
    <w:p w14:paraId="71912026" w14:textId="77777777" w:rsidR="00A07677" w:rsidRDefault="00A07677" w:rsidP="00A07677">
      <w:pPr>
        <w:jc w:val="center"/>
      </w:pPr>
    </w:p>
    <w:p w14:paraId="62BDDFA3" w14:textId="3827FFE7" w:rsidR="00A07677" w:rsidRPr="00A07677" w:rsidRDefault="00A07677" w:rsidP="00A07677">
      <w:pPr>
        <w:jc w:val="center"/>
        <w:rPr>
          <w:b/>
        </w:rPr>
      </w:pPr>
      <w:r w:rsidRPr="00A07677">
        <w:rPr>
          <w:b/>
        </w:rPr>
        <w:t>Appendix 1</w:t>
      </w:r>
    </w:p>
    <w:p w14:paraId="6CDBB172" w14:textId="77777777" w:rsidR="00A07677" w:rsidRDefault="00A07677" w:rsidP="00A07677">
      <w:pPr>
        <w:jc w:val="center"/>
      </w:pPr>
    </w:p>
    <w:p w14:paraId="47C923E1" w14:textId="77777777" w:rsidR="00EE4D46" w:rsidRPr="003A75A5" w:rsidRDefault="00A07677" w:rsidP="00EE4D46">
      <w:pPr>
        <w:spacing w:line="480" w:lineRule="auto"/>
        <w:jc w:val="center"/>
        <w:rPr>
          <w:b/>
        </w:rPr>
      </w:pPr>
      <w:proofErr w:type="spellStart"/>
      <w:r>
        <w:t>Saadi</w:t>
      </w:r>
      <w:proofErr w:type="spellEnd"/>
      <w:r>
        <w:t xml:space="preserve"> A, Choi KR, Takada S, Zimmerman FJ. </w:t>
      </w:r>
      <w:r w:rsidR="00EE4D46" w:rsidRPr="00EE4D46">
        <w:t>Gun Violence Restraining Order Laws in the U.S. and Firearm Suicide among Older Adults: A Longitudinal S</w:t>
      </w:r>
      <w:bookmarkStart w:id="0" w:name="_GoBack"/>
      <w:bookmarkEnd w:id="0"/>
      <w:r w:rsidR="00EE4D46" w:rsidRPr="00EE4D46">
        <w:t>tate-Level Analysis, 2012-2016</w:t>
      </w:r>
    </w:p>
    <w:p w14:paraId="29396C39" w14:textId="3AD2E5DD" w:rsidR="00A07677" w:rsidRDefault="00A07677" w:rsidP="00A07677">
      <w:pPr>
        <w:spacing w:line="480" w:lineRule="auto"/>
        <w:jc w:val="center"/>
      </w:pPr>
    </w:p>
    <w:p w14:paraId="2BDBAA91" w14:textId="7FF485CC" w:rsidR="001C6577" w:rsidRDefault="001C6577" w:rsidP="00A07677">
      <w:pPr>
        <w:jc w:val="center"/>
        <w:sectPr w:rsidR="001C6577" w:rsidSect="007314E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br w:type="page"/>
      </w:r>
    </w:p>
    <w:tbl>
      <w:tblPr>
        <w:tblStyle w:val="TableGrid"/>
        <w:tblpPr w:leftFromText="180" w:rightFromText="180" w:vertAnchor="page" w:horzAnchor="margin" w:tblpY="1481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3651"/>
      </w:tblGrid>
      <w:tr w:rsidR="00A07677" w:rsidRPr="00F231CC" w14:paraId="10768353" w14:textId="77777777" w:rsidTr="00A07677">
        <w:trPr>
          <w:trHeight w:val="120"/>
        </w:trPr>
        <w:tc>
          <w:tcPr>
            <w:tcW w:w="8011" w:type="dxa"/>
            <w:gridSpan w:val="2"/>
          </w:tcPr>
          <w:p w14:paraId="5BCE328F" w14:textId="0A5F52E0" w:rsidR="00A07677" w:rsidRDefault="00A07677" w:rsidP="00A07677">
            <w:pPr>
              <w:spacing w:line="276" w:lineRule="auto"/>
              <w:rPr>
                <w:color w:val="000000" w:themeColor="text1"/>
              </w:rPr>
            </w:pPr>
            <w:r w:rsidRPr="006D3F03">
              <w:rPr>
                <w:b/>
              </w:rPr>
              <w:lastRenderedPageBreak/>
              <w:t xml:space="preserve">Table </w:t>
            </w:r>
            <w:r>
              <w:rPr>
                <w:b/>
              </w:rPr>
              <w:t>1</w:t>
            </w:r>
            <w:r w:rsidRPr="006D3F03">
              <w:rPr>
                <w:b/>
              </w:rPr>
              <w:t>.</w:t>
            </w:r>
            <w:r>
              <w:t xml:space="preserve"> Relationship Between Total Number of Firearm Laws and Total Suicide Rate Among Older Adults from 2012-2016 in the US</w:t>
            </w:r>
          </w:p>
        </w:tc>
      </w:tr>
      <w:tr w:rsidR="00A07677" w:rsidRPr="00F231CC" w14:paraId="03A6F007" w14:textId="77777777" w:rsidTr="00A07677">
        <w:trPr>
          <w:trHeight w:val="120"/>
        </w:trPr>
        <w:tc>
          <w:tcPr>
            <w:tcW w:w="4360" w:type="dxa"/>
          </w:tcPr>
          <w:p w14:paraId="70121171" w14:textId="77777777" w:rsidR="00A07677" w:rsidRDefault="00A07677" w:rsidP="001C6577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Elderly Population (&gt;65 years)</w:t>
            </w:r>
          </w:p>
        </w:tc>
        <w:tc>
          <w:tcPr>
            <w:tcW w:w="3650" w:type="dxa"/>
          </w:tcPr>
          <w:p w14:paraId="0034228E" w14:textId="33CEFE59" w:rsidR="00A07677" w:rsidRPr="00F231CC" w:rsidRDefault="00257E60" w:rsidP="001C657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Total suicide rate</w:t>
            </w:r>
          </w:p>
        </w:tc>
      </w:tr>
      <w:tr w:rsidR="00A07677" w:rsidRPr="00F231CC" w14:paraId="30510AC7" w14:textId="77777777" w:rsidTr="00A07677">
        <w:trPr>
          <w:trHeight w:val="120"/>
        </w:trPr>
        <w:tc>
          <w:tcPr>
            <w:tcW w:w="4360" w:type="dxa"/>
          </w:tcPr>
          <w:p w14:paraId="3652ECB9" w14:textId="77777777" w:rsidR="00A07677" w:rsidRPr="00F231CC" w:rsidRDefault="00A07677" w:rsidP="001C657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50" w:type="dxa"/>
          </w:tcPr>
          <w:p w14:paraId="2650472E" w14:textId="2087E5E1" w:rsidR="00A07677" w:rsidRPr="00F231CC" w:rsidRDefault="00A07677" w:rsidP="001C6577">
            <w:pPr>
              <w:spacing w:line="276" w:lineRule="auto"/>
              <w:jc w:val="center"/>
              <w:rPr>
                <w:color w:val="000000" w:themeColor="text1"/>
              </w:rPr>
            </w:pPr>
            <w:r w:rsidRPr="00F231CC">
              <w:rPr>
                <w:color w:val="000000" w:themeColor="text1"/>
              </w:rPr>
              <w:t>Model 1</w:t>
            </w:r>
            <w:r>
              <w:rPr>
                <w:color w:val="000000" w:themeColor="text1"/>
              </w:rPr>
              <w:t xml:space="preserve"> (R</w:t>
            </w:r>
            <w:r w:rsidRPr="0091066B">
              <w:rPr>
                <w:color w:val="000000" w:themeColor="text1"/>
                <w:vertAlign w:val="superscript"/>
              </w:rPr>
              <w:t>2</w:t>
            </w:r>
            <w:r>
              <w:rPr>
                <w:color w:val="000000" w:themeColor="text1"/>
              </w:rPr>
              <w:t>= 0.5</w:t>
            </w:r>
            <w:r w:rsidR="00B65CE1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)</w:t>
            </w:r>
          </w:p>
        </w:tc>
      </w:tr>
      <w:tr w:rsidR="00A07677" w:rsidRPr="00F231CC" w14:paraId="4F9DB033" w14:textId="77777777" w:rsidTr="00A07677">
        <w:trPr>
          <w:trHeight w:val="120"/>
        </w:trPr>
        <w:tc>
          <w:tcPr>
            <w:tcW w:w="4360" w:type="dxa"/>
          </w:tcPr>
          <w:p w14:paraId="3017418C" w14:textId="77777777" w:rsidR="00A07677" w:rsidRPr="00F231CC" w:rsidRDefault="00A07677" w:rsidP="001C657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50" w:type="dxa"/>
          </w:tcPr>
          <w:p w14:paraId="073A55C1" w14:textId="77777777" w:rsidR="00A07677" w:rsidRPr="00F231CC" w:rsidRDefault="00A07677" w:rsidP="001C6577">
            <w:pPr>
              <w:spacing w:line="276" w:lineRule="auto"/>
              <w:jc w:val="center"/>
              <w:rPr>
                <w:color w:val="000000" w:themeColor="text1"/>
                <w:u w:val="single"/>
              </w:rPr>
            </w:pPr>
            <w:r w:rsidRPr="00F231CC">
              <w:rPr>
                <w:color w:val="000000" w:themeColor="text1"/>
                <w:u w:val="single"/>
              </w:rPr>
              <w:t>β(SE)</w:t>
            </w:r>
          </w:p>
        </w:tc>
      </w:tr>
      <w:tr w:rsidR="00A07677" w:rsidRPr="00F231CC" w14:paraId="3DB258DB" w14:textId="77777777" w:rsidTr="00A07677">
        <w:trPr>
          <w:trHeight w:val="120"/>
        </w:trPr>
        <w:tc>
          <w:tcPr>
            <w:tcW w:w="4360" w:type="dxa"/>
          </w:tcPr>
          <w:p w14:paraId="6F7D7076" w14:textId="7FB75583" w:rsidR="00A07677" w:rsidRPr="00F231CC" w:rsidRDefault="00A07677" w:rsidP="001C6577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Number of firearm laws  </w:t>
            </w:r>
          </w:p>
        </w:tc>
        <w:tc>
          <w:tcPr>
            <w:tcW w:w="3650" w:type="dxa"/>
          </w:tcPr>
          <w:p w14:paraId="3A505A33" w14:textId="1D82C303" w:rsidR="00A07677" w:rsidRPr="00F231CC" w:rsidRDefault="00A07677" w:rsidP="001C657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</w:t>
            </w:r>
            <w:r w:rsidR="00B65CE1">
              <w:rPr>
                <w:color w:val="000000" w:themeColor="text1"/>
              </w:rPr>
              <w:t>6</w:t>
            </w:r>
            <w:r w:rsidRPr="00F231C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(0.01</w:t>
            </w:r>
            <w:r w:rsidRPr="00F231CC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**</w:t>
            </w:r>
          </w:p>
        </w:tc>
      </w:tr>
      <w:tr w:rsidR="00A07677" w:rsidRPr="00F231CC" w14:paraId="37CCACC7" w14:textId="77777777" w:rsidTr="00A07677">
        <w:trPr>
          <w:trHeight w:val="252"/>
        </w:trPr>
        <w:tc>
          <w:tcPr>
            <w:tcW w:w="4360" w:type="dxa"/>
          </w:tcPr>
          <w:p w14:paraId="7E079D8D" w14:textId="77777777" w:rsidR="00A07677" w:rsidRPr="00F231CC" w:rsidRDefault="00A07677" w:rsidP="001C6577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Poverty rate </w:t>
            </w:r>
          </w:p>
        </w:tc>
        <w:tc>
          <w:tcPr>
            <w:tcW w:w="3650" w:type="dxa"/>
          </w:tcPr>
          <w:p w14:paraId="05341BD1" w14:textId="14D3797D" w:rsidR="00A07677" w:rsidRPr="00F231CC" w:rsidRDefault="00A07677" w:rsidP="001C6577">
            <w:pPr>
              <w:spacing w:line="276" w:lineRule="auto"/>
              <w:jc w:val="center"/>
              <w:rPr>
                <w:color w:val="000000" w:themeColor="text1"/>
              </w:rPr>
            </w:pPr>
            <w:r w:rsidRPr="00F231CC">
              <w:rPr>
                <w:color w:val="000000" w:themeColor="text1"/>
              </w:rPr>
              <w:t>0.</w:t>
            </w:r>
            <w:r w:rsidR="00B65CE1">
              <w:rPr>
                <w:color w:val="000000" w:themeColor="text1"/>
              </w:rPr>
              <w:t>45</w:t>
            </w:r>
            <w:r w:rsidRPr="00F231CC">
              <w:rPr>
                <w:color w:val="000000" w:themeColor="text1"/>
              </w:rPr>
              <w:t>(0.0</w:t>
            </w:r>
            <w:r w:rsidR="00B65CE1">
              <w:rPr>
                <w:color w:val="000000" w:themeColor="text1"/>
              </w:rPr>
              <w:t>7</w:t>
            </w:r>
            <w:r w:rsidRPr="00F231CC">
              <w:rPr>
                <w:color w:val="000000" w:themeColor="text1"/>
              </w:rPr>
              <w:t>)**</w:t>
            </w:r>
          </w:p>
        </w:tc>
      </w:tr>
      <w:tr w:rsidR="00A07677" w:rsidRPr="00F231CC" w14:paraId="36365EC6" w14:textId="77777777" w:rsidTr="00A07677">
        <w:trPr>
          <w:trHeight w:val="252"/>
        </w:trPr>
        <w:tc>
          <w:tcPr>
            <w:tcW w:w="4360" w:type="dxa"/>
          </w:tcPr>
          <w:p w14:paraId="420D2031" w14:textId="77777777" w:rsidR="00A07677" w:rsidRPr="00F231CC" w:rsidRDefault="00A07677" w:rsidP="001C6577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Population d</w:t>
            </w:r>
            <w:r w:rsidRPr="00F231CC">
              <w:rPr>
                <w:color w:val="000000" w:themeColor="text1"/>
              </w:rPr>
              <w:t xml:space="preserve">ensity </w:t>
            </w:r>
          </w:p>
        </w:tc>
        <w:tc>
          <w:tcPr>
            <w:tcW w:w="3650" w:type="dxa"/>
          </w:tcPr>
          <w:p w14:paraId="0C98BFBC" w14:textId="0FE87439" w:rsidR="00A07677" w:rsidRPr="00F231CC" w:rsidRDefault="00A07677" w:rsidP="001C657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B65CE1">
              <w:rPr>
                <w:color w:val="000000" w:themeColor="text1"/>
              </w:rPr>
              <w:t>&lt;</w:t>
            </w:r>
            <w:r>
              <w:rPr>
                <w:color w:val="000000" w:themeColor="text1"/>
              </w:rPr>
              <w:t>.01(&lt;.01</w:t>
            </w:r>
            <w:r w:rsidRPr="00F231CC">
              <w:rPr>
                <w:color w:val="000000" w:themeColor="text1"/>
              </w:rPr>
              <w:t>)*</w:t>
            </w:r>
          </w:p>
        </w:tc>
      </w:tr>
      <w:tr w:rsidR="00A07677" w:rsidRPr="00F231CC" w14:paraId="42E95C59" w14:textId="77777777" w:rsidTr="00A07677">
        <w:trPr>
          <w:trHeight w:val="104"/>
        </w:trPr>
        <w:tc>
          <w:tcPr>
            <w:tcW w:w="4360" w:type="dxa"/>
          </w:tcPr>
          <w:p w14:paraId="5EDE9357" w14:textId="77777777" w:rsidR="00A07677" w:rsidRPr="00F231CC" w:rsidRDefault="00A07677" w:rsidP="001C6577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Medicaid generosity </w:t>
            </w:r>
          </w:p>
        </w:tc>
        <w:tc>
          <w:tcPr>
            <w:tcW w:w="3650" w:type="dxa"/>
          </w:tcPr>
          <w:p w14:paraId="1BC76067" w14:textId="234ABB08" w:rsidR="00A07677" w:rsidRPr="00F231CC" w:rsidRDefault="00A07677" w:rsidP="001C657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</w:t>
            </w:r>
            <w:r w:rsidR="00B65CE1">
              <w:rPr>
                <w:color w:val="000000" w:themeColor="text1"/>
              </w:rPr>
              <w:t>25</w:t>
            </w:r>
            <w:r>
              <w:rPr>
                <w:color w:val="000000" w:themeColor="text1"/>
              </w:rPr>
              <w:t>(0.</w:t>
            </w:r>
            <w:r w:rsidR="00B65CE1">
              <w:rPr>
                <w:color w:val="000000" w:themeColor="text1"/>
              </w:rPr>
              <w:t>61</w:t>
            </w:r>
            <w:r w:rsidRPr="00F231CC">
              <w:rPr>
                <w:color w:val="000000" w:themeColor="text1"/>
              </w:rPr>
              <w:t>)</w:t>
            </w:r>
          </w:p>
        </w:tc>
      </w:tr>
      <w:tr w:rsidR="00A07677" w:rsidRPr="00F231CC" w14:paraId="32BFDAA3" w14:textId="77777777" w:rsidTr="00A07677">
        <w:trPr>
          <w:trHeight w:val="303"/>
        </w:trPr>
        <w:tc>
          <w:tcPr>
            <w:tcW w:w="4360" w:type="dxa"/>
          </w:tcPr>
          <w:p w14:paraId="0D888B3E" w14:textId="77777777" w:rsidR="00A07677" w:rsidRPr="00F231CC" w:rsidRDefault="00A07677" w:rsidP="001C6577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Elderly population share</w:t>
            </w:r>
          </w:p>
        </w:tc>
        <w:tc>
          <w:tcPr>
            <w:tcW w:w="3650" w:type="dxa"/>
          </w:tcPr>
          <w:p w14:paraId="4A5272E2" w14:textId="092DA168" w:rsidR="00A07677" w:rsidRPr="00F231CC" w:rsidRDefault="00B65CE1" w:rsidP="001C657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21.10</w:t>
            </w:r>
            <w:r w:rsidR="00A07677" w:rsidRPr="00F231CC">
              <w:rPr>
                <w:color w:val="000000" w:themeColor="text1"/>
              </w:rPr>
              <w:t>(</w:t>
            </w:r>
            <w:r w:rsidR="00A0767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="00A07677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40</w:t>
            </w:r>
            <w:r w:rsidR="00A07677" w:rsidRPr="00F231CC">
              <w:rPr>
                <w:color w:val="000000" w:themeColor="text1"/>
              </w:rPr>
              <w:t>)</w:t>
            </w:r>
          </w:p>
        </w:tc>
      </w:tr>
      <w:tr w:rsidR="00A07677" w:rsidRPr="00F231CC" w14:paraId="7C7FE864" w14:textId="77777777" w:rsidTr="00A07677">
        <w:trPr>
          <w:trHeight w:val="252"/>
        </w:trPr>
        <w:tc>
          <w:tcPr>
            <w:tcW w:w="4360" w:type="dxa"/>
          </w:tcPr>
          <w:p w14:paraId="0533613B" w14:textId="77777777" w:rsidR="00A07677" w:rsidRPr="00F231CC" w:rsidRDefault="00A07677" w:rsidP="001C6577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Female population share  </w:t>
            </w:r>
          </w:p>
        </w:tc>
        <w:tc>
          <w:tcPr>
            <w:tcW w:w="3650" w:type="dxa"/>
          </w:tcPr>
          <w:p w14:paraId="1F25C8E3" w14:textId="744149C6" w:rsidR="00A07677" w:rsidRPr="00F231CC" w:rsidRDefault="00A07677" w:rsidP="001C657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B65CE1">
              <w:rPr>
                <w:color w:val="000000" w:themeColor="text1"/>
              </w:rPr>
              <w:t>295.9</w:t>
            </w:r>
            <w:r>
              <w:rPr>
                <w:color w:val="000000" w:themeColor="text1"/>
              </w:rPr>
              <w:t>(</w:t>
            </w:r>
            <w:r w:rsidR="00B65CE1">
              <w:rPr>
                <w:color w:val="000000" w:themeColor="text1"/>
              </w:rPr>
              <w:t>46.10</w:t>
            </w:r>
            <w:r>
              <w:rPr>
                <w:color w:val="000000" w:themeColor="text1"/>
              </w:rPr>
              <w:t>)**</w:t>
            </w:r>
          </w:p>
        </w:tc>
      </w:tr>
      <w:tr w:rsidR="00A07677" w:rsidRPr="00F231CC" w14:paraId="1F5209E7" w14:textId="77777777" w:rsidTr="00A07677">
        <w:trPr>
          <w:trHeight w:val="252"/>
        </w:trPr>
        <w:tc>
          <w:tcPr>
            <w:tcW w:w="4360" w:type="dxa"/>
          </w:tcPr>
          <w:p w14:paraId="52033DC9" w14:textId="77777777" w:rsidR="00A07677" w:rsidRDefault="00A07677" w:rsidP="001C657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50" w:type="dxa"/>
          </w:tcPr>
          <w:p w14:paraId="616632CA" w14:textId="77777777" w:rsidR="00A07677" w:rsidRPr="00F231CC" w:rsidRDefault="00A07677" w:rsidP="001C6577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A07677" w:rsidRPr="00F231CC" w14:paraId="39ECB9A3" w14:textId="77777777" w:rsidTr="00A07677">
        <w:trPr>
          <w:trHeight w:val="252"/>
        </w:trPr>
        <w:tc>
          <w:tcPr>
            <w:tcW w:w="4360" w:type="dxa"/>
          </w:tcPr>
          <w:p w14:paraId="295292B9" w14:textId="77777777" w:rsidR="00A07677" w:rsidRDefault="00A07677" w:rsidP="001C6577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Older Adults (55–64 years)</w:t>
            </w:r>
          </w:p>
        </w:tc>
        <w:tc>
          <w:tcPr>
            <w:tcW w:w="3650" w:type="dxa"/>
          </w:tcPr>
          <w:p w14:paraId="5FD398B3" w14:textId="304D19A2" w:rsidR="00A07677" w:rsidRPr="00F231CC" w:rsidRDefault="00257E60" w:rsidP="001C657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Total suicide rate</w:t>
            </w:r>
          </w:p>
        </w:tc>
      </w:tr>
      <w:tr w:rsidR="00A07677" w:rsidRPr="00F231CC" w14:paraId="3B9F9576" w14:textId="77777777" w:rsidTr="00A07677">
        <w:trPr>
          <w:trHeight w:val="252"/>
        </w:trPr>
        <w:tc>
          <w:tcPr>
            <w:tcW w:w="4360" w:type="dxa"/>
          </w:tcPr>
          <w:p w14:paraId="499A8113" w14:textId="77777777" w:rsidR="00A07677" w:rsidRDefault="00A07677" w:rsidP="001C657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50" w:type="dxa"/>
          </w:tcPr>
          <w:p w14:paraId="47568E18" w14:textId="057F4119" w:rsidR="00A07677" w:rsidRPr="00F231CC" w:rsidRDefault="00A07677" w:rsidP="001C6577">
            <w:pPr>
              <w:spacing w:line="276" w:lineRule="auto"/>
              <w:jc w:val="center"/>
              <w:rPr>
                <w:color w:val="000000" w:themeColor="text1"/>
              </w:rPr>
            </w:pPr>
            <w:r w:rsidRPr="00F231CC">
              <w:rPr>
                <w:color w:val="000000" w:themeColor="text1"/>
              </w:rPr>
              <w:t xml:space="preserve">Model </w:t>
            </w:r>
            <w:r w:rsidR="00FA6F4A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(R</w:t>
            </w:r>
            <w:r w:rsidRPr="0091066B">
              <w:rPr>
                <w:color w:val="000000" w:themeColor="text1"/>
                <w:vertAlign w:val="superscript"/>
              </w:rPr>
              <w:t>2</w:t>
            </w:r>
            <w:r>
              <w:rPr>
                <w:color w:val="000000" w:themeColor="text1"/>
              </w:rPr>
              <w:t>= 0.</w:t>
            </w:r>
            <w:r w:rsidR="00B65CE1">
              <w:rPr>
                <w:color w:val="000000" w:themeColor="text1"/>
              </w:rPr>
              <w:t>51</w:t>
            </w:r>
            <w:r>
              <w:rPr>
                <w:color w:val="000000" w:themeColor="text1"/>
              </w:rPr>
              <w:t>)</w:t>
            </w:r>
          </w:p>
        </w:tc>
      </w:tr>
      <w:tr w:rsidR="00A07677" w:rsidRPr="00F231CC" w14:paraId="7A01CE45" w14:textId="77777777" w:rsidTr="00A07677">
        <w:trPr>
          <w:trHeight w:val="252"/>
        </w:trPr>
        <w:tc>
          <w:tcPr>
            <w:tcW w:w="4360" w:type="dxa"/>
          </w:tcPr>
          <w:p w14:paraId="743595D9" w14:textId="77777777" w:rsidR="00A07677" w:rsidRDefault="00A07677" w:rsidP="001C657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50" w:type="dxa"/>
          </w:tcPr>
          <w:p w14:paraId="46C298B2" w14:textId="77777777" w:rsidR="00A07677" w:rsidRPr="00F231CC" w:rsidRDefault="00A07677" w:rsidP="001C6577">
            <w:pPr>
              <w:spacing w:line="276" w:lineRule="auto"/>
              <w:jc w:val="center"/>
              <w:rPr>
                <w:color w:val="000000" w:themeColor="text1"/>
              </w:rPr>
            </w:pPr>
            <w:r w:rsidRPr="00F231CC">
              <w:rPr>
                <w:color w:val="000000" w:themeColor="text1"/>
                <w:u w:val="single"/>
              </w:rPr>
              <w:t>β(SE)</w:t>
            </w:r>
          </w:p>
        </w:tc>
      </w:tr>
      <w:tr w:rsidR="00A07677" w:rsidRPr="00F231CC" w14:paraId="4CA8A06E" w14:textId="77777777" w:rsidTr="00A07677">
        <w:trPr>
          <w:trHeight w:val="252"/>
        </w:trPr>
        <w:tc>
          <w:tcPr>
            <w:tcW w:w="4360" w:type="dxa"/>
          </w:tcPr>
          <w:p w14:paraId="32532793" w14:textId="35EFFEBC" w:rsidR="00A07677" w:rsidRDefault="00A07677" w:rsidP="001C6577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Number of firearm laws   </w:t>
            </w:r>
          </w:p>
        </w:tc>
        <w:tc>
          <w:tcPr>
            <w:tcW w:w="3650" w:type="dxa"/>
          </w:tcPr>
          <w:p w14:paraId="3B220BA4" w14:textId="497134D9" w:rsidR="00A07677" w:rsidRPr="00F231CC" w:rsidRDefault="00A07677" w:rsidP="001C657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</w:t>
            </w:r>
            <w:r w:rsidR="00FA6F4A">
              <w:rPr>
                <w:color w:val="000000" w:themeColor="text1"/>
              </w:rPr>
              <w:t>7</w:t>
            </w:r>
            <w:r w:rsidRPr="00F231CC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0.0</w:t>
            </w:r>
            <w:r w:rsidR="00FA6F4A">
              <w:rPr>
                <w:color w:val="000000" w:themeColor="text1"/>
              </w:rPr>
              <w:t>1</w:t>
            </w:r>
            <w:r w:rsidRPr="00F231CC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**</w:t>
            </w:r>
          </w:p>
        </w:tc>
      </w:tr>
      <w:tr w:rsidR="00A07677" w:rsidRPr="00F231CC" w14:paraId="07AB78F0" w14:textId="77777777" w:rsidTr="00A07677">
        <w:trPr>
          <w:trHeight w:val="252"/>
        </w:trPr>
        <w:tc>
          <w:tcPr>
            <w:tcW w:w="4360" w:type="dxa"/>
          </w:tcPr>
          <w:p w14:paraId="7C1F6730" w14:textId="77777777" w:rsidR="00A07677" w:rsidRDefault="00A07677" w:rsidP="001C6577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Poverty rate </w:t>
            </w:r>
          </w:p>
        </w:tc>
        <w:tc>
          <w:tcPr>
            <w:tcW w:w="3650" w:type="dxa"/>
          </w:tcPr>
          <w:p w14:paraId="5BC6845D" w14:textId="387F4BFC" w:rsidR="00A07677" w:rsidRPr="00F231CC" w:rsidRDefault="00A07677" w:rsidP="001C657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</w:t>
            </w:r>
            <w:r w:rsidR="00FA6F4A">
              <w:rPr>
                <w:color w:val="000000" w:themeColor="text1"/>
              </w:rPr>
              <w:t>29</w:t>
            </w:r>
            <w:r w:rsidRPr="00F231CC">
              <w:rPr>
                <w:color w:val="000000" w:themeColor="text1"/>
              </w:rPr>
              <w:t>(0.0</w:t>
            </w:r>
            <w:r w:rsidR="00FA6F4A">
              <w:rPr>
                <w:color w:val="000000" w:themeColor="text1"/>
              </w:rPr>
              <w:t>6</w:t>
            </w:r>
            <w:r w:rsidRPr="00F231CC">
              <w:rPr>
                <w:color w:val="000000" w:themeColor="text1"/>
              </w:rPr>
              <w:t>)**</w:t>
            </w:r>
          </w:p>
        </w:tc>
      </w:tr>
      <w:tr w:rsidR="00A07677" w:rsidRPr="00F231CC" w14:paraId="14D4A520" w14:textId="77777777" w:rsidTr="00A07677">
        <w:trPr>
          <w:trHeight w:val="252"/>
        </w:trPr>
        <w:tc>
          <w:tcPr>
            <w:tcW w:w="4360" w:type="dxa"/>
          </w:tcPr>
          <w:p w14:paraId="584B52FF" w14:textId="77777777" w:rsidR="00A07677" w:rsidRDefault="00A07677" w:rsidP="001C6577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Population d</w:t>
            </w:r>
            <w:r w:rsidRPr="00F231CC">
              <w:rPr>
                <w:color w:val="000000" w:themeColor="text1"/>
              </w:rPr>
              <w:t xml:space="preserve">ensity </w:t>
            </w:r>
          </w:p>
        </w:tc>
        <w:tc>
          <w:tcPr>
            <w:tcW w:w="3650" w:type="dxa"/>
          </w:tcPr>
          <w:p w14:paraId="5CBBE93C" w14:textId="721F6D80" w:rsidR="00A07677" w:rsidRPr="00F231CC" w:rsidRDefault="00A07677" w:rsidP="001C657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FA6F4A">
              <w:rPr>
                <w:color w:val="000000" w:themeColor="text1"/>
              </w:rPr>
              <w:t>&lt;</w:t>
            </w:r>
            <w:r>
              <w:rPr>
                <w:color w:val="000000" w:themeColor="text1"/>
              </w:rPr>
              <w:t>.01(&lt;.01</w:t>
            </w:r>
            <w:r w:rsidRPr="00F231CC">
              <w:rPr>
                <w:color w:val="000000" w:themeColor="text1"/>
              </w:rPr>
              <w:t>)*</w:t>
            </w:r>
          </w:p>
        </w:tc>
      </w:tr>
      <w:tr w:rsidR="00A07677" w:rsidRPr="00F231CC" w14:paraId="4C085C97" w14:textId="77777777" w:rsidTr="00A07677">
        <w:trPr>
          <w:trHeight w:val="252"/>
        </w:trPr>
        <w:tc>
          <w:tcPr>
            <w:tcW w:w="4360" w:type="dxa"/>
          </w:tcPr>
          <w:p w14:paraId="3CCF87EE" w14:textId="77777777" w:rsidR="00A07677" w:rsidRDefault="00A07677" w:rsidP="001C6577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Medicaid generosity </w:t>
            </w:r>
          </w:p>
        </w:tc>
        <w:tc>
          <w:tcPr>
            <w:tcW w:w="3650" w:type="dxa"/>
          </w:tcPr>
          <w:p w14:paraId="009E7DFF" w14:textId="37A8B641" w:rsidR="00A07677" w:rsidRPr="00F231CC" w:rsidRDefault="00A07677" w:rsidP="001C657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</w:t>
            </w:r>
            <w:r w:rsidR="00FA6F4A">
              <w:rPr>
                <w:color w:val="000000" w:themeColor="text1"/>
              </w:rPr>
              <w:t>43</w:t>
            </w:r>
            <w:r>
              <w:rPr>
                <w:color w:val="000000" w:themeColor="text1"/>
              </w:rPr>
              <w:t>(0.</w:t>
            </w:r>
            <w:r w:rsidR="00FA6F4A">
              <w:rPr>
                <w:color w:val="000000" w:themeColor="text1"/>
              </w:rPr>
              <w:t>55</w:t>
            </w:r>
            <w:r w:rsidRPr="00F231CC">
              <w:rPr>
                <w:color w:val="000000" w:themeColor="text1"/>
              </w:rPr>
              <w:t>)</w:t>
            </w:r>
          </w:p>
        </w:tc>
      </w:tr>
      <w:tr w:rsidR="00A07677" w:rsidRPr="00F231CC" w14:paraId="47A401FB" w14:textId="77777777" w:rsidTr="00A07677">
        <w:trPr>
          <w:trHeight w:val="252"/>
        </w:trPr>
        <w:tc>
          <w:tcPr>
            <w:tcW w:w="4360" w:type="dxa"/>
          </w:tcPr>
          <w:p w14:paraId="77D4DCBA" w14:textId="77777777" w:rsidR="00A07677" w:rsidRDefault="00A07677" w:rsidP="001C6577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Older adult population share</w:t>
            </w:r>
          </w:p>
        </w:tc>
        <w:tc>
          <w:tcPr>
            <w:tcW w:w="3650" w:type="dxa"/>
          </w:tcPr>
          <w:p w14:paraId="3C24BD89" w14:textId="32779129" w:rsidR="00A07677" w:rsidRPr="00F231CC" w:rsidRDefault="00A07677" w:rsidP="001C657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FA6F4A">
              <w:rPr>
                <w:color w:val="000000" w:themeColor="text1"/>
              </w:rPr>
              <w:t>14.90</w:t>
            </w:r>
            <w:r w:rsidRPr="00F231CC">
              <w:rPr>
                <w:color w:val="000000" w:themeColor="text1"/>
              </w:rPr>
              <w:t>(</w:t>
            </w:r>
            <w:r w:rsidR="00FA6F4A">
              <w:rPr>
                <w:color w:val="000000" w:themeColor="text1"/>
              </w:rPr>
              <w:t>22.80</w:t>
            </w:r>
            <w:r w:rsidRPr="00F231CC">
              <w:rPr>
                <w:color w:val="000000" w:themeColor="text1"/>
              </w:rPr>
              <w:t>)</w:t>
            </w:r>
          </w:p>
        </w:tc>
      </w:tr>
      <w:tr w:rsidR="00A07677" w:rsidRPr="00F231CC" w14:paraId="05DF33E3" w14:textId="77777777" w:rsidTr="00A07677">
        <w:trPr>
          <w:trHeight w:val="252"/>
        </w:trPr>
        <w:tc>
          <w:tcPr>
            <w:tcW w:w="4360" w:type="dxa"/>
          </w:tcPr>
          <w:p w14:paraId="79ECC9D4" w14:textId="77777777" w:rsidR="00A07677" w:rsidRDefault="00A07677" w:rsidP="001C6577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Female population share  </w:t>
            </w:r>
          </w:p>
        </w:tc>
        <w:tc>
          <w:tcPr>
            <w:tcW w:w="3650" w:type="dxa"/>
          </w:tcPr>
          <w:p w14:paraId="0C07CD71" w14:textId="5DDA49A5" w:rsidR="00A07677" w:rsidRPr="00F231CC" w:rsidRDefault="00A07677" w:rsidP="001C657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FA6F4A">
              <w:rPr>
                <w:color w:val="000000" w:themeColor="text1"/>
              </w:rPr>
              <w:t>272.90</w:t>
            </w:r>
            <w:r>
              <w:rPr>
                <w:color w:val="000000" w:themeColor="text1"/>
              </w:rPr>
              <w:t>(</w:t>
            </w:r>
            <w:r w:rsidR="00FA6F4A">
              <w:rPr>
                <w:color w:val="000000" w:themeColor="text1"/>
              </w:rPr>
              <w:t>36.84</w:t>
            </w:r>
            <w:r>
              <w:rPr>
                <w:color w:val="000000" w:themeColor="text1"/>
              </w:rPr>
              <w:t>)**</w:t>
            </w:r>
          </w:p>
        </w:tc>
      </w:tr>
    </w:tbl>
    <w:p w14:paraId="053D6179" w14:textId="77777777" w:rsidR="001C6577" w:rsidRDefault="001C6577" w:rsidP="00145561">
      <w:pPr>
        <w:rPr>
          <w:b/>
        </w:rPr>
      </w:pPr>
    </w:p>
    <w:p w14:paraId="25A8EEB1" w14:textId="77777777" w:rsidR="00A07677" w:rsidRDefault="00A07677" w:rsidP="00145561">
      <w:pPr>
        <w:rPr>
          <w:b/>
        </w:rPr>
      </w:pPr>
    </w:p>
    <w:p w14:paraId="28417F8F" w14:textId="77777777" w:rsidR="00A07677" w:rsidRDefault="00A07677" w:rsidP="00145561">
      <w:pPr>
        <w:rPr>
          <w:b/>
        </w:rPr>
      </w:pPr>
    </w:p>
    <w:p w14:paraId="41BAD730" w14:textId="77777777" w:rsidR="00A07677" w:rsidRDefault="00A07677" w:rsidP="00145561">
      <w:pPr>
        <w:rPr>
          <w:b/>
        </w:rPr>
      </w:pPr>
    </w:p>
    <w:p w14:paraId="608C022B" w14:textId="77777777" w:rsidR="00A07677" w:rsidRDefault="00A07677" w:rsidP="00145561">
      <w:pPr>
        <w:rPr>
          <w:b/>
        </w:rPr>
      </w:pPr>
    </w:p>
    <w:p w14:paraId="7CEB9503" w14:textId="77777777" w:rsidR="00A07677" w:rsidRDefault="00A07677" w:rsidP="00145561">
      <w:pPr>
        <w:rPr>
          <w:b/>
        </w:rPr>
      </w:pPr>
    </w:p>
    <w:p w14:paraId="1967E59E" w14:textId="77777777" w:rsidR="00A07677" w:rsidRDefault="00A07677" w:rsidP="00145561">
      <w:pPr>
        <w:rPr>
          <w:b/>
        </w:rPr>
      </w:pPr>
    </w:p>
    <w:p w14:paraId="62F7E5A0" w14:textId="77777777" w:rsidR="00A07677" w:rsidRDefault="00A07677" w:rsidP="00145561">
      <w:pPr>
        <w:rPr>
          <w:b/>
        </w:rPr>
      </w:pPr>
    </w:p>
    <w:p w14:paraId="06EDD77D" w14:textId="77777777" w:rsidR="00A07677" w:rsidRDefault="00A07677" w:rsidP="00145561">
      <w:pPr>
        <w:rPr>
          <w:b/>
        </w:rPr>
      </w:pPr>
    </w:p>
    <w:p w14:paraId="0EA93AB2" w14:textId="77777777" w:rsidR="00A07677" w:rsidRDefault="00A07677" w:rsidP="00145561">
      <w:pPr>
        <w:rPr>
          <w:b/>
        </w:rPr>
      </w:pPr>
    </w:p>
    <w:p w14:paraId="0A7B934E" w14:textId="77777777" w:rsidR="00A07677" w:rsidRDefault="00A07677" w:rsidP="00145561">
      <w:pPr>
        <w:rPr>
          <w:b/>
        </w:rPr>
      </w:pPr>
    </w:p>
    <w:p w14:paraId="34392B64" w14:textId="77777777" w:rsidR="00A07677" w:rsidRDefault="00A07677" w:rsidP="00145561">
      <w:pPr>
        <w:rPr>
          <w:b/>
        </w:rPr>
      </w:pPr>
    </w:p>
    <w:p w14:paraId="61143E9A" w14:textId="77777777" w:rsidR="00A07677" w:rsidRDefault="00A07677" w:rsidP="00145561">
      <w:pPr>
        <w:rPr>
          <w:b/>
        </w:rPr>
      </w:pPr>
    </w:p>
    <w:p w14:paraId="3A91E65D" w14:textId="77777777" w:rsidR="00A07677" w:rsidRDefault="00A07677" w:rsidP="00145561">
      <w:pPr>
        <w:rPr>
          <w:b/>
        </w:rPr>
      </w:pPr>
    </w:p>
    <w:p w14:paraId="38BB81B3" w14:textId="77777777" w:rsidR="00A07677" w:rsidRDefault="00A07677" w:rsidP="00145561">
      <w:pPr>
        <w:rPr>
          <w:b/>
        </w:rPr>
      </w:pPr>
    </w:p>
    <w:p w14:paraId="10BDC78E" w14:textId="77777777" w:rsidR="00A07677" w:rsidRDefault="00A07677" w:rsidP="00145561">
      <w:pPr>
        <w:rPr>
          <w:b/>
        </w:rPr>
      </w:pPr>
    </w:p>
    <w:p w14:paraId="3A033797" w14:textId="77777777" w:rsidR="00A07677" w:rsidRDefault="00A07677" w:rsidP="00145561">
      <w:pPr>
        <w:rPr>
          <w:b/>
        </w:rPr>
      </w:pPr>
    </w:p>
    <w:p w14:paraId="30703D87" w14:textId="77777777" w:rsidR="00A07677" w:rsidRDefault="00A07677" w:rsidP="00145561">
      <w:pPr>
        <w:rPr>
          <w:b/>
        </w:rPr>
      </w:pPr>
    </w:p>
    <w:p w14:paraId="445CFAEA" w14:textId="77777777" w:rsidR="00A07677" w:rsidRDefault="00A07677" w:rsidP="00145561">
      <w:pPr>
        <w:rPr>
          <w:b/>
        </w:rPr>
      </w:pPr>
    </w:p>
    <w:p w14:paraId="71E34B7B" w14:textId="77777777" w:rsidR="00A07677" w:rsidRDefault="00A07677" w:rsidP="00145561">
      <w:pPr>
        <w:rPr>
          <w:b/>
        </w:rPr>
      </w:pPr>
    </w:p>
    <w:p w14:paraId="4DFF3801" w14:textId="77777777" w:rsidR="00A07677" w:rsidRDefault="00A07677" w:rsidP="00145561">
      <w:pPr>
        <w:rPr>
          <w:b/>
        </w:rPr>
      </w:pPr>
    </w:p>
    <w:p w14:paraId="51431523" w14:textId="77777777" w:rsidR="00A07677" w:rsidRDefault="00A07677" w:rsidP="00145561">
      <w:pPr>
        <w:rPr>
          <w:b/>
        </w:rPr>
      </w:pPr>
    </w:p>
    <w:p w14:paraId="1EC7B5E4" w14:textId="77777777" w:rsidR="00A07677" w:rsidRDefault="00A07677" w:rsidP="00145561">
      <w:pPr>
        <w:rPr>
          <w:b/>
        </w:rPr>
      </w:pPr>
    </w:p>
    <w:p w14:paraId="1F788D33" w14:textId="77777777" w:rsidR="00A07677" w:rsidRDefault="00A07677" w:rsidP="00145561">
      <w:pPr>
        <w:rPr>
          <w:b/>
        </w:rPr>
      </w:pPr>
    </w:p>
    <w:p w14:paraId="609F5541" w14:textId="77777777" w:rsidR="00A07677" w:rsidRDefault="00A07677" w:rsidP="00145561">
      <w:pPr>
        <w:rPr>
          <w:b/>
        </w:rPr>
      </w:pPr>
    </w:p>
    <w:p w14:paraId="3BAB115C" w14:textId="77777777" w:rsidR="00A07677" w:rsidRDefault="00A07677" w:rsidP="00145561">
      <w:pPr>
        <w:rPr>
          <w:b/>
        </w:rPr>
      </w:pPr>
    </w:p>
    <w:p w14:paraId="49A89AE1" w14:textId="5415AD73" w:rsidR="003B6939" w:rsidRDefault="00145561" w:rsidP="00145561">
      <w:r>
        <w:rPr>
          <w:b/>
        </w:rPr>
        <w:t>Footnotes</w:t>
      </w:r>
      <w:r>
        <w:t xml:space="preserve">. SE= standard error; N= 242. This table displays fixed effects models of state-level </w:t>
      </w:r>
      <w:r w:rsidR="00F9673F">
        <w:t>sociodemographic</w:t>
      </w:r>
      <w:r>
        <w:t xml:space="preserve"> and policy factors predicting </w:t>
      </w:r>
      <w:r w:rsidR="00A07677">
        <w:t>total</w:t>
      </w:r>
      <w:r>
        <w:t xml:space="preserve"> suicide rate</w:t>
      </w:r>
      <w:r w:rsidR="00A07677">
        <w:t xml:space="preserve"> (all causes)</w:t>
      </w:r>
      <w:r w:rsidR="00F9673F">
        <w:t xml:space="preserve"> among </w:t>
      </w:r>
      <w:r w:rsidR="0087620D">
        <w:t xml:space="preserve">elderly and </w:t>
      </w:r>
      <w:r w:rsidR="00F9673F">
        <w:t>older adult</w:t>
      </w:r>
      <w:r w:rsidR="0087620D">
        <w:t xml:space="preserve"> populations in the US</w:t>
      </w:r>
      <w:r>
        <w:t>, excluding the District of Columbia and US territories. Models are adjusted for year. *Value is significant at the 0.05 level. **Value is significant at the 0.01 level.</w:t>
      </w:r>
    </w:p>
    <w:p w14:paraId="68789EE6" w14:textId="77777777" w:rsidR="003B6939" w:rsidRDefault="003B6939">
      <w:r>
        <w:br w:type="page"/>
      </w:r>
    </w:p>
    <w:tbl>
      <w:tblPr>
        <w:tblStyle w:val="TableGrid"/>
        <w:tblpPr w:leftFromText="180" w:rightFromText="180" w:vertAnchor="page" w:horzAnchor="margin" w:tblpY="1481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3341"/>
      </w:tblGrid>
      <w:tr w:rsidR="00A07677" w:rsidRPr="00F231CC" w14:paraId="78E186E8" w14:textId="77777777" w:rsidTr="00DA15FE">
        <w:trPr>
          <w:trHeight w:val="121"/>
        </w:trPr>
        <w:tc>
          <w:tcPr>
            <w:tcW w:w="7331" w:type="dxa"/>
            <w:gridSpan w:val="2"/>
          </w:tcPr>
          <w:p w14:paraId="02CC7642" w14:textId="3F39F7DB" w:rsidR="00A07677" w:rsidRDefault="00A07677" w:rsidP="00A07677">
            <w:pPr>
              <w:spacing w:line="276" w:lineRule="auto"/>
              <w:rPr>
                <w:color w:val="000000" w:themeColor="text1"/>
              </w:rPr>
            </w:pPr>
            <w:r w:rsidRPr="006D3F03">
              <w:rPr>
                <w:b/>
              </w:rPr>
              <w:lastRenderedPageBreak/>
              <w:t xml:space="preserve">Table </w:t>
            </w:r>
            <w:r w:rsidR="00B65CE1">
              <w:rPr>
                <w:b/>
              </w:rPr>
              <w:t>2</w:t>
            </w:r>
            <w:r w:rsidRPr="006D3F03">
              <w:rPr>
                <w:b/>
              </w:rPr>
              <w:t>.</w:t>
            </w:r>
            <w:r>
              <w:t xml:space="preserve"> Relationship between GVRO Laws and </w:t>
            </w:r>
            <w:r w:rsidR="00257E60">
              <w:t xml:space="preserve">Total </w:t>
            </w:r>
            <w:r>
              <w:t>Suicide Rate Among Older Adults from 2012-2016 in the US</w:t>
            </w:r>
          </w:p>
        </w:tc>
      </w:tr>
      <w:tr w:rsidR="00A07677" w:rsidRPr="00F231CC" w14:paraId="1F194D01" w14:textId="77777777" w:rsidTr="00A07677">
        <w:trPr>
          <w:trHeight w:val="121"/>
        </w:trPr>
        <w:tc>
          <w:tcPr>
            <w:tcW w:w="3990" w:type="dxa"/>
          </w:tcPr>
          <w:p w14:paraId="382F4857" w14:textId="77777777" w:rsidR="00A07677" w:rsidRDefault="00A07677" w:rsidP="004D21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Elderly Population (&gt;65 years)</w:t>
            </w:r>
          </w:p>
        </w:tc>
        <w:tc>
          <w:tcPr>
            <w:tcW w:w="3341" w:type="dxa"/>
          </w:tcPr>
          <w:p w14:paraId="08F704DB" w14:textId="5B198DDD" w:rsidR="00A07677" w:rsidRPr="00F231CC" w:rsidRDefault="00257E60" w:rsidP="004D21A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Total suicide rate</w:t>
            </w:r>
          </w:p>
        </w:tc>
      </w:tr>
      <w:tr w:rsidR="00A07677" w:rsidRPr="00F231CC" w14:paraId="4057B8C9" w14:textId="77777777" w:rsidTr="00A07677">
        <w:trPr>
          <w:trHeight w:val="121"/>
        </w:trPr>
        <w:tc>
          <w:tcPr>
            <w:tcW w:w="3990" w:type="dxa"/>
          </w:tcPr>
          <w:p w14:paraId="28ABF2FC" w14:textId="77777777" w:rsidR="00A07677" w:rsidRPr="00F231CC" w:rsidRDefault="00A07677" w:rsidP="004D21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341" w:type="dxa"/>
          </w:tcPr>
          <w:p w14:paraId="67957C4B" w14:textId="53524A4A" w:rsidR="00A07677" w:rsidRPr="00F231CC" w:rsidRDefault="00A07677" w:rsidP="004D21A6">
            <w:pPr>
              <w:spacing w:line="276" w:lineRule="auto"/>
              <w:jc w:val="center"/>
              <w:rPr>
                <w:color w:val="000000" w:themeColor="text1"/>
              </w:rPr>
            </w:pPr>
            <w:r w:rsidRPr="00F231CC">
              <w:rPr>
                <w:color w:val="000000" w:themeColor="text1"/>
              </w:rPr>
              <w:t xml:space="preserve">Model </w:t>
            </w:r>
            <w:r w:rsidR="00FA6F4A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(R</w:t>
            </w:r>
            <w:r w:rsidRPr="0091066B">
              <w:rPr>
                <w:color w:val="000000" w:themeColor="text1"/>
                <w:vertAlign w:val="superscript"/>
              </w:rPr>
              <w:t>2</w:t>
            </w:r>
            <w:r>
              <w:rPr>
                <w:color w:val="000000" w:themeColor="text1"/>
              </w:rPr>
              <w:t>= 0.</w:t>
            </w:r>
            <w:r w:rsidR="008247CD">
              <w:rPr>
                <w:color w:val="000000" w:themeColor="text1"/>
              </w:rPr>
              <w:t>50</w:t>
            </w:r>
            <w:r>
              <w:rPr>
                <w:color w:val="000000" w:themeColor="text1"/>
              </w:rPr>
              <w:t>)</w:t>
            </w:r>
          </w:p>
        </w:tc>
      </w:tr>
      <w:tr w:rsidR="00A07677" w:rsidRPr="00F231CC" w14:paraId="5D29F8B7" w14:textId="77777777" w:rsidTr="00A07677">
        <w:trPr>
          <w:trHeight w:val="121"/>
        </w:trPr>
        <w:tc>
          <w:tcPr>
            <w:tcW w:w="3990" w:type="dxa"/>
          </w:tcPr>
          <w:p w14:paraId="0058DA9A" w14:textId="77777777" w:rsidR="00A07677" w:rsidRPr="00F231CC" w:rsidRDefault="00A07677" w:rsidP="004D21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341" w:type="dxa"/>
          </w:tcPr>
          <w:p w14:paraId="6BC708C7" w14:textId="77777777" w:rsidR="00A07677" w:rsidRPr="00F231CC" w:rsidRDefault="00A07677" w:rsidP="004D21A6">
            <w:pPr>
              <w:spacing w:line="276" w:lineRule="auto"/>
              <w:jc w:val="center"/>
              <w:rPr>
                <w:color w:val="000000" w:themeColor="text1"/>
                <w:u w:val="single"/>
              </w:rPr>
            </w:pPr>
            <w:r w:rsidRPr="00F231CC">
              <w:rPr>
                <w:color w:val="000000" w:themeColor="text1"/>
                <w:u w:val="single"/>
              </w:rPr>
              <w:t>β(SE)</w:t>
            </w:r>
          </w:p>
        </w:tc>
      </w:tr>
      <w:tr w:rsidR="00A07677" w:rsidRPr="00F231CC" w14:paraId="10E561AD" w14:textId="77777777" w:rsidTr="00A07677">
        <w:trPr>
          <w:trHeight w:val="121"/>
        </w:trPr>
        <w:tc>
          <w:tcPr>
            <w:tcW w:w="3990" w:type="dxa"/>
          </w:tcPr>
          <w:p w14:paraId="2E377B51" w14:textId="77777777" w:rsidR="00A07677" w:rsidRPr="00F231CC" w:rsidRDefault="00A07677" w:rsidP="004D21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GVRO law  </w:t>
            </w:r>
          </w:p>
        </w:tc>
        <w:tc>
          <w:tcPr>
            <w:tcW w:w="3341" w:type="dxa"/>
          </w:tcPr>
          <w:p w14:paraId="2182AF6A" w14:textId="726DE56F" w:rsidR="00A07677" w:rsidRPr="00F231CC" w:rsidRDefault="00A07677" w:rsidP="004D21A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-2.5</w:t>
            </w:r>
            <w:r w:rsidR="008247CD">
              <w:rPr>
                <w:color w:val="000000" w:themeColor="text1"/>
              </w:rPr>
              <w:t>5</w:t>
            </w:r>
            <w:r w:rsidRPr="00F231CC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1.1</w:t>
            </w:r>
            <w:r w:rsidR="008247CD">
              <w:rPr>
                <w:color w:val="000000" w:themeColor="text1"/>
              </w:rPr>
              <w:t>0</w:t>
            </w:r>
            <w:r w:rsidRPr="00F231CC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*</w:t>
            </w:r>
          </w:p>
        </w:tc>
      </w:tr>
      <w:tr w:rsidR="00A07677" w:rsidRPr="00F231CC" w14:paraId="7E48A15F" w14:textId="77777777" w:rsidTr="00A07677">
        <w:trPr>
          <w:trHeight w:val="253"/>
        </w:trPr>
        <w:tc>
          <w:tcPr>
            <w:tcW w:w="3990" w:type="dxa"/>
          </w:tcPr>
          <w:p w14:paraId="4AE0E172" w14:textId="77777777" w:rsidR="00A07677" w:rsidRPr="00F231CC" w:rsidRDefault="00A07677" w:rsidP="004D21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Poverty rate </w:t>
            </w:r>
          </w:p>
        </w:tc>
        <w:tc>
          <w:tcPr>
            <w:tcW w:w="3341" w:type="dxa"/>
          </w:tcPr>
          <w:p w14:paraId="3035A3B6" w14:textId="5D2AC700" w:rsidR="00A07677" w:rsidRPr="00F231CC" w:rsidRDefault="00A07677" w:rsidP="004D21A6">
            <w:pPr>
              <w:spacing w:line="276" w:lineRule="auto"/>
              <w:jc w:val="center"/>
              <w:rPr>
                <w:color w:val="000000" w:themeColor="text1"/>
              </w:rPr>
            </w:pPr>
            <w:r w:rsidRPr="00F231CC">
              <w:rPr>
                <w:color w:val="000000" w:themeColor="text1"/>
              </w:rPr>
              <w:t>0.</w:t>
            </w:r>
            <w:r w:rsidR="008247CD">
              <w:rPr>
                <w:color w:val="000000" w:themeColor="text1"/>
              </w:rPr>
              <w:t>53</w:t>
            </w:r>
            <w:r w:rsidRPr="00F231CC">
              <w:rPr>
                <w:color w:val="000000" w:themeColor="text1"/>
              </w:rPr>
              <w:t>(0.0</w:t>
            </w:r>
            <w:r w:rsidR="008247CD">
              <w:rPr>
                <w:color w:val="000000" w:themeColor="text1"/>
              </w:rPr>
              <w:t>7</w:t>
            </w:r>
            <w:r w:rsidRPr="00F231CC">
              <w:rPr>
                <w:color w:val="000000" w:themeColor="text1"/>
              </w:rPr>
              <w:t>)**</w:t>
            </w:r>
          </w:p>
        </w:tc>
      </w:tr>
      <w:tr w:rsidR="00A07677" w:rsidRPr="00F231CC" w14:paraId="5419ECC4" w14:textId="77777777" w:rsidTr="00A07677">
        <w:trPr>
          <w:trHeight w:val="253"/>
        </w:trPr>
        <w:tc>
          <w:tcPr>
            <w:tcW w:w="3990" w:type="dxa"/>
          </w:tcPr>
          <w:p w14:paraId="4363A9C1" w14:textId="77777777" w:rsidR="00A07677" w:rsidRPr="00F231CC" w:rsidRDefault="00A07677" w:rsidP="004D21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Population d</w:t>
            </w:r>
            <w:r w:rsidRPr="00F231CC">
              <w:rPr>
                <w:color w:val="000000" w:themeColor="text1"/>
              </w:rPr>
              <w:t xml:space="preserve">ensity </w:t>
            </w:r>
          </w:p>
        </w:tc>
        <w:tc>
          <w:tcPr>
            <w:tcW w:w="3341" w:type="dxa"/>
          </w:tcPr>
          <w:p w14:paraId="61742ED9" w14:textId="437A74BD" w:rsidR="00A07677" w:rsidRPr="00F231CC" w:rsidRDefault="00A07677" w:rsidP="004D21A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8247CD">
              <w:rPr>
                <w:color w:val="000000" w:themeColor="text1"/>
              </w:rPr>
              <w:t>&lt;</w:t>
            </w:r>
            <w:r>
              <w:rPr>
                <w:color w:val="000000" w:themeColor="text1"/>
              </w:rPr>
              <w:t>.01(&lt;.01</w:t>
            </w:r>
            <w:r w:rsidRPr="00F231CC">
              <w:rPr>
                <w:color w:val="000000" w:themeColor="text1"/>
              </w:rPr>
              <w:t>)**</w:t>
            </w:r>
          </w:p>
        </w:tc>
      </w:tr>
      <w:tr w:rsidR="00A07677" w:rsidRPr="00F231CC" w14:paraId="540C8DA5" w14:textId="77777777" w:rsidTr="00A07677">
        <w:trPr>
          <w:trHeight w:val="105"/>
        </w:trPr>
        <w:tc>
          <w:tcPr>
            <w:tcW w:w="3990" w:type="dxa"/>
          </w:tcPr>
          <w:p w14:paraId="019CFCEA" w14:textId="77777777" w:rsidR="00A07677" w:rsidRPr="00F231CC" w:rsidRDefault="00A07677" w:rsidP="004D21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Medicaid generosity </w:t>
            </w:r>
          </w:p>
        </w:tc>
        <w:tc>
          <w:tcPr>
            <w:tcW w:w="3341" w:type="dxa"/>
          </w:tcPr>
          <w:p w14:paraId="7E9F4B16" w14:textId="2C905EBA" w:rsidR="00A07677" w:rsidRPr="00F231CC" w:rsidRDefault="00A07677" w:rsidP="004D21A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-1.</w:t>
            </w:r>
            <w:r w:rsidR="008247CD">
              <w:rPr>
                <w:color w:val="000000" w:themeColor="text1"/>
              </w:rPr>
              <w:t>00</w:t>
            </w:r>
            <w:r>
              <w:rPr>
                <w:color w:val="000000" w:themeColor="text1"/>
              </w:rPr>
              <w:t>(0.5</w:t>
            </w:r>
            <w:r w:rsidR="008247CD">
              <w:rPr>
                <w:color w:val="000000" w:themeColor="text1"/>
              </w:rPr>
              <w:t>6</w:t>
            </w:r>
            <w:r w:rsidRPr="00F231CC">
              <w:rPr>
                <w:color w:val="000000" w:themeColor="text1"/>
              </w:rPr>
              <w:t>)</w:t>
            </w:r>
          </w:p>
        </w:tc>
      </w:tr>
      <w:tr w:rsidR="00A07677" w:rsidRPr="00F231CC" w14:paraId="7A1E338E" w14:textId="77777777" w:rsidTr="00A07677">
        <w:trPr>
          <w:trHeight w:val="305"/>
        </w:trPr>
        <w:tc>
          <w:tcPr>
            <w:tcW w:w="3990" w:type="dxa"/>
          </w:tcPr>
          <w:p w14:paraId="00A2CB83" w14:textId="77777777" w:rsidR="00A07677" w:rsidRPr="00F231CC" w:rsidRDefault="00A07677" w:rsidP="004D21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Elderly population share</w:t>
            </w:r>
          </w:p>
        </w:tc>
        <w:tc>
          <w:tcPr>
            <w:tcW w:w="3341" w:type="dxa"/>
          </w:tcPr>
          <w:p w14:paraId="00660888" w14:textId="59AB9022" w:rsidR="00A07677" w:rsidRPr="00F231CC" w:rsidRDefault="008247CD" w:rsidP="004D21A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30.52</w:t>
            </w:r>
            <w:r w:rsidR="00A07677" w:rsidRPr="00F231CC">
              <w:rPr>
                <w:color w:val="000000" w:themeColor="text1"/>
              </w:rPr>
              <w:t>(</w:t>
            </w:r>
            <w:r w:rsidR="00A07677">
              <w:rPr>
                <w:color w:val="000000" w:themeColor="text1"/>
              </w:rPr>
              <w:t>16.</w:t>
            </w:r>
            <w:r>
              <w:rPr>
                <w:color w:val="000000" w:themeColor="text1"/>
              </w:rPr>
              <w:t>97</w:t>
            </w:r>
            <w:r w:rsidR="00A07677" w:rsidRPr="00F231CC">
              <w:rPr>
                <w:color w:val="000000" w:themeColor="text1"/>
              </w:rPr>
              <w:t>)</w:t>
            </w:r>
          </w:p>
        </w:tc>
      </w:tr>
      <w:tr w:rsidR="00A07677" w:rsidRPr="00F231CC" w14:paraId="46A28494" w14:textId="77777777" w:rsidTr="00A07677">
        <w:trPr>
          <w:trHeight w:val="253"/>
        </w:trPr>
        <w:tc>
          <w:tcPr>
            <w:tcW w:w="3990" w:type="dxa"/>
          </w:tcPr>
          <w:p w14:paraId="73ACD0BC" w14:textId="77777777" w:rsidR="00A07677" w:rsidRPr="00F231CC" w:rsidRDefault="00A07677" w:rsidP="004D21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Female population share  </w:t>
            </w:r>
          </w:p>
        </w:tc>
        <w:tc>
          <w:tcPr>
            <w:tcW w:w="3341" w:type="dxa"/>
          </w:tcPr>
          <w:p w14:paraId="47D0A9C4" w14:textId="5D52AA20" w:rsidR="00A07677" w:rsidRPr="00F231CC" w:rsidRDefault="00A07677" w:rsidP="004D21A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8247CD">
              <w:rPr>
                <w:color w:val="000000" w:themeColor="text1"/>
              </w:rPr>
              <w:t>355.00</w:t>
            </w:r>
            <w:r>
              <w:rPr>
                <w:color w:val="000000" w:themeColor="text1"/>
              </w:rPr>
              <w:t>(</w:t>
            </w:r>
            <w:r w:rsidR="008247CD">
              <w:rPr>
                <w:color w:val="000000" w:themeColor="text1"/>
              </w:rPr>
              <w:t>46.29</w:t>
            </w:r>
            <w:r>
              <w:rPr>
                <w:color w:val="000000" w:themeColor="text1"/>
              </w:rPr>
              <w:t>)**</w:t>
            </w:r>
          </w:p>
        </w:tc>
      </w:tr>
      <w:tr w:rsidR="00A07677" w:rsidRPr="00F231CC" w14:paraId="4D000D0A" w14:textId="77777777" w:rsidTr="00A07677">
        <w:trPr>
          <w:trHeight w:val="253"/>
        </w:trPr>
        <w:tc>
          <w:tcPr>
            <w:tcW w:w="3990" w:type="dxa"/>
          </w:tcPr>
          <w:p w14:paraId="63C5014C" w14:textId="77777777" w:rsidR="00A07677" w:rsidRDefault="00A07677" w:rsidP="004D21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341" w:type="dxa"/>
          </w:tcPr>
          <w:p w14:paraId="17CFB128" w14:textId="77777777" w:rsidR="00A07677" w:rsidRPr="00F231CC" w:rsidRDefault="00A07677" w:rsidP="004D21A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A07677" w:rsidRPr="00F231CC" w14:paraId="3BE4FC47" w14:textId="77777777" w:rsidTr="00A07677">
        <w:trPr>
          <w:trHeight w:val="253"/>
        </w:trPr>
        <w:tc>
          <w:tcPr>
            <w:tcW w:w="3990" w:type="dxa"/>
          </w:tcPr>
          <w:p w14:paraId="1601054A" w14:textId="77777777" w:rsidR="00A07677" w:rsidRDefault="00A07677" w:rsidP="004D21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Older Adults (55–64 years)</w:t>
            </w:r>
          </w:p>
        </w:tc>
        <w:tc>
          <w:tcPr>
            <w:tcW w:w="3341" w:type="dxa"/>
          </w:tcPr>
          <w:p w14:paraId="40349464" w14:textId="7B05310A" w:rsidR="00A07677" w:rsidRPr="00F231CC" w:rsidRDefault="00257E60" w:rsidP="004D21A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Total suicide rate</w:t>
            </w:r>
          </w:p>
        </w:tc>
      </w:tr>
      <w:tr w:rsidR="00A07677" w:rsidRPr="00F231CC" w14:paraId="7F7325DD" w14:textId="77777777" w:rsidTr="00A07677">
        <w:trPr>
          <w:trHeight w:val="253"/>
        </w:trPr>
        <w:tc>
          <w:tcPr>
            <w:tcW w:w="3990" w:type="dxa"/>
          </w:tcPr>
          <w:p w14:paraId="5AAF018A" w14:textId="77777777" w:rsidR="00A07677" w:rsidRDefault="00A07677" w:rsidP="004D21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341" w:type="dxa"/>
          </w:tcPr>
          <w:p w14:paraId="06DAEB7F" w14:textId="3628FA0E" w:rsidR="00A07677" w:rsidRPr="00F231CC" w:rsidRDefault="00A07677" w:rsidP="004D21A6">
            <w:pPr>
              <w:spacing w:line="276" w:lineRule="auto"/>
              <w:jc w:val="center"/>
              <w:rPr>
                <w:color w:val="000000" w:themeColor="text1"/>
              </w:rPr>
            </w:pPr>
            <w:r w:rsidRPr="00F231CC">
              <w:rPr>
                <w:color w:val="000000" w:themeColor="text1"/>
              </w:rPr>
              <w:t xml:space="preserve">Model </w:t>
            </w:r>
            <w:r w:rsidR="00FA6F4A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(R</w:t>
            </w:r>
            <w:r w:rsidRPr="0091066B">
              <w:rPr>
                <w:color w:val="000000" w:themeColor="text1"/>
                <w:vertAlign w:val="superscript"/>
              </w:rPr>
              <w:t>2</w:t>
            </w:r>
            <w:r>
              <w:rPr>
                <w:color w:val="000000" w:themeColor="text1"/>
              </w:rPr>
              <w:t>= 0.</w:t>
            </w:r>
            <w:r w:rsidR="005805E0">
              <w:rPr>
                <w:color w:val="000000" w:themeColor="text1"/>
              </w:rPr>
              <w:t>45</w:t>
            </w:r>
            <w:r>
              <w:rPr>
                <w:color w:val="000000" w:themeColor="text1"/>
              </w:rPr>
              <w:t>)</w:t>
            </w:r>
          </w:p>
        </w:tc>
      </w:tr>
      <w:tr w:rsidR="00A07677" w:rsidRPr="00F231CC" w14:paraId="54F14BD6" w14:textId="77777777" w:rsidTr="00A07677">
        <w:trPr>
          <w:trHeight w:val="253"/>
        </w:trPr>
        <w:tc>
          <w:tcPr>
            <w:tcW w:w="3990" w:type="dxa"/>
          </w:tcPr>
          <w:p w14:paraId="7F807E1A" w14:textId="77777777" w:rsidR="00A07677" w:rsidRDefault="00A07677" w:rsidP="004D21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341" w:type="dxa"/>
          </w:tcPr>
          <w:p w14:paraId="7F729E28" w14:textId="77777777" w:rsidR="00A07677" w:rsidRPr="00F231CC" w:rsidRDefault="00A07677" w:rsidP="004D21A6">
            <w:pPr>
              <w:spacing w:line="276" w:lineRule="auto"/>
              <w:jc w:val="center"/>
              <w:rPr>
                <w:color w:val="000000" w:themeColor="text1"/>
              </w:rPr>
            </w:pPr>
            <w:r w:rsidRPr="00F231CC">
              <w:rPr>
                <w:color w:val="000000" w:themeColor="text1"/>
                <w:u w:val="single"/>
              </w:rPr>
              <w:t>β(SE)</w:t>
            </w:r>
          </w:p>
        </w:tc>
      </w:tr>
      <w:tr w:rsidR="00A07677" w:rsidRPr="00F231CC" w14:paraId="0676FA36" w14:textId="77777777" w:rsidTr="00A07677">
        <w:trPr>
          <w:trHeight w:val="253"/>
        </w:trPr>
        <w:tc>
          <w:tcPr>
            <w:tcW w:w="3990" w:type="dxa"/>
          </w:tcPr>
          <w:p w14:paraId="47F72B2E" w14:textId="77777777" w:rsidR="00A07677" w:rsidRDefault="00A07677" w:rsidP="004D21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GVRO law  </w:t>
            </w:r>
          </w:p>
        </w:tc>
        <w:tc>
          <w:tcPr>
            <w:tcW w:w="3341" w:type="dxa"/>
          </w:tcPr>
          <w:p w14:paraId="704066C3" w14:textId="549809DA" w:rsidR="00A07677" w:rsidRPr="00F231CC" w:rsidRDefault="00A07677" w:rsidP="004D21A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-2.4</w:t>
            </w:r>
            <w:r w:rsidR="00327FB3">
              <w:rPr>
                <w:color w:val="000000" w:themeColor="text1"/>
              </w:rPr>
              <w:t>9</w:t>
            </w:r>
            <w:r w:rsidRPr="00F231CC">
              <w:rPr>
                <w:color w:val="000000" w:themeColor="text1"/>
              </w:rPr>
              <w:t>(</w:t>
            </w:r>
            <w:r w:rsidR="00327FB3">
              <w:rPr>
                <w:color w:val="000000" w:themeColor="text1"/>
              </w:rPr>
              <w:t>1.12</w:t>
            </w:r>
            <w:r w:rsidRPr="00F231CC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*</w:t>
            </w:r>
          </w:p>
        </w:tc>
      </w:tr>
      <w:tr w:rsidR="00A07677" w:rsidRPr="00F231CC" w14:paraId="114535AA" w14:textId="77777777" w:rsidTr="00A07677">
        <w:trPr>
          <w:trHeight w:val="253"/>
        </w:trPr>
        <w:tc>
          <w:tcPr>
            <w:tcW w:w="3990" w:type="dxa"/>
          </w:tcPr>
          <w:p w14:paraId="1D69A03E" w14:textId="77777777" w:rsidR="00A07677" w:rsidRDefault="00A07677" w:rsidP="004D21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Poverty rate </w:t>
            </w:r>
          </w:p>
        </w:tc>
        <w:tc>
          <w:tcPr>
            <w:tcW w:w="3341" w:type="dxa"/>
          </w:tcPr>
          <w:p w14:paraId="78352DF5" w14:textId="6DD98140" w:rsidR="00A07677" w:rsidRPr="00F231CC" w:rsidRDefault="00A07677" w:rsidP="004D21A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</w:t>
            </w:r>
            <w:r w:rsidR="00327FB3">
              <w:rPr>
                <w:color w:val="000000" w:themeColor="text1"/>
              </w:rPr>
              <w:t>39</w:t>
            </w:r>
            <w:r w:rsidRPr="00F231CC">
              <w:rPr>
                <w:color w:val="000000" w:themeColor="text1"/>
              </w:rPr>
              <w:t>(0.0</w:t>
            </w:r>
            <w:r w:rsidR="00327FB3">
              <w:rPr>
                <w:color w:val="000000" w:themeColor="text1"/>
              </w:rPr>
              <w:t>6</w:t>
            </w:r>
            <w:r w:rsidRPr="00F231CC">
              <w:rPr>
                <w:color w:val="000000" w:themeColor="text1"/>
              </w:rPr>
              <w:t>)**</w:t>
            </w:r>
          </w:p>
        </w:tc>
      </w:tr>
      <w:tr w:rsidR="00A07677" w:rsidRPr="00F231CC" w14:paraId="1647AE84" w14:textId="77777777" w:rsidTr="00A07677">
        <w:trPr>
          <w:trHeight w:val="253"/>
        </w:trPr>
        <w:tc>
          <w:tcPr>
            <w:tcW w:w="3990" w:type="dxa"/>
          </w:tcPr>
          <w:p w14:paraId="27286CA9" w14:textId="77777777" w:rsidR="00A07677" w:rsidRDefault="00A07677" w:rsidP="004D21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Population d</w:t>
            </w:r>
            <w:r w:rsidRPr="00F231CC">
              <w:rPr>
                <w:color w:val="000000" w:themeColor="text1"/>
              </w:rPr>
              <w:t xml:space="preserve">ensity </w:t>
            </w:r>
          </w:p>
        </w:tc>
        <w:tc>
          <w:tcPr>
            <w:tcW w:w="3341" w:type="dxa"/>
          </w:tcPr>
          <w:p w14:paraId="54DD682F" w14:textId="0C644C89" w:rsidR="00A07677" w:rsidRPr="00F231CC" w:rsidRDefault="00A07677" w:rsidP="004D21A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327FB3">
              <w:rPr>
                <w:color w:val="000000" w:themeColor="text1"/>
              </w:rPr>
              <w:t>&lt;</w:t>
            </w:r>
            <w:r>
              <w:rPr>
                <w:color w:val="000000" w:themeColor="text1"/>
              </w:rPr>
              <w:t>.01(&lt;.01</w:t>
            </w:r>
            <w:r w:rsidRPr="00F231CC">
              <w:rPr>
                <w:color w:val="000000" w:themeColor="text1"/>
              </w:rPr>
              <w:t>)**</w:t>
            </w:r>
          </w:p>
        </w:tc>
      </w:tr>
      <w:tr w:rsidR="00A07677" w:rsidRPr="00F231CC" w14:paraId="1BFC8CF2" w14:textId="77777777" w:rsidTr="00A07677">
        <w:trPr>
          <w:trHeight w:val="253"/>
        </w:trPr>
        <w:tc>
          <w:tcPr>
            <w:tcW w:w="3990" w:type="dxa"/>
          </w:tcPr>
          <w:p w14:paraId="56FEC6EF" w14:textId="77777777" w:rsidR="00A07677" w:rsidRDefault="00A07677" w:rsidP="004D21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Medicaid generosity </w:t>
            </w:r>
          </w:p>
        </w:tc>
        <w:tc>
          <w:tcPr>
            <w:tcW w:w="3341" w:type="dxa"/>
          </w:tcPr>
          <w:p w14:paraId="07229585" w14:textId="542B5CD5" w:rsidR="00A07677" w:rsidRPr="00F231CC" w:rsidRDefault="00A07677" w:rsidP="004D21A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327FB3">
              <w:rPr>
                <w:color w:val="000000" w:themeColor="text1"/>
              </w:rPr>
              <w:t>0.98</w:t>
            </w:r>
            <w:r>
              <w:rPr>
                <w:color w:val="000000" w:themeColor="text1"/>
              </w:rPr>
              <w:t>(0.</w:t>
            </w:r>
            <w:r w:rsidR="00327FB3">
              <w:rPr>
                <w:color w:val="000000" w:themeColor="text1"/>
              </w:rPr>
              <w:t>52</w:t>
            </w:r>
            <w:r w:rsidRPr="00F231CC">
              <w:rPr>
                <w:color w:val="000000" w:themeColor="text1"/>
              </w:rPr>
              <w:t>)</w:t>
            </w:r>
          </w:p>
        </w:tc>
      </w:tr>
      <w:tr w:rsidR="00A07677" w:rsidRPr="00F231CC" w14:paraId="11288A5D" w14:textId="77777777" w:rsidTr="00A07677">
        <w:trPr>
          <w:trHeight w:val="253"/>
        </w:trPr>
        <w:tc>
          <w:tcPr>
            <w:tcW w:w="3990" w:type="dxa"/>
          </w:tcPr>
          <w:p w14:paraId="42B7DE68" w14:textId="77777777" w:rsidR="00A07677" w:rsidRDefault="00A07677" w:rsidP="004D21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Older adult population share</w:t>
            </w:r>
          </w:p>
        </w:tc>
        <w:tc>
          <w:tcPr>
            <w:tcW w:w="3341" w:type="dxa"/>
          </w:tcPr>
          <w:p w14:paraId="22DC01FE" w14:textId="14243853" w:rsidR="00A07677" w:rsidRPr="00F231CC" w:rsidRDefault="00327FB3" w:rsidP="004D21A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18.96</w:t>
            </w:r>
            <w:r w:rsidR="00A07677" w:rsidRPr="00F231CC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23.25</w:t>
            </w:r>
            <w:r w:rsidR="00A07677" w:rsidRPr="00F231CC">
              <w:rPr>
                <w:color w:val="000000" w:themeColor="text1"/>
              </w:rPr>
              <w:t>)</w:t>
            </w:r>
          </w:p>
        </w:tc>
      </w:tr>
      <w:tr w:rsidR="00A07677" w:rsidRPr="00F231CC" w14:paraId="608CFC82" w14:textId="77777777" w:rsidTr="00A07677">
        <w:trPr>
          <w:trHeight w:val="253"/>
        </w:trPr>
        <w:tc>
          <w:tcPr>
            <w:tcW w:w="3990" w:type="dxa"/>
          </w:tcPr>
          <w:p w14:paraId="5B50CAA8" w14:textId="77777777" w:rsidR="00A07677" w:rsidRDefault="00A07677" w:rsidP="004D21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Female population share  </w:t>
            </w:r>
          </w:p>
        </w:tc>
        <w:tc>
          <w:tcPr>
            <w:tcW w:w="3341" w:type="dxa"/>
          </w:tcPr>
          <w:p w14:paraId="457B63B3" w14:textId="5493C08B" w:rsidR="00A07677" w:rsidRPr="00F231CC" w:rsidRDefault="00A07677" w:rsidP="004D21A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327FB3">
              <w:rPr>
                <w:color w:val="000000" w:themeColor="text1"/>
              </w:rPr>
              <w:t>337.30</w:t>
            </w:r>
            <w:r>
              <w:rPr>
                <w:color w:val="000000" w:themeColor="text1"/>
              </w:rPr>
              <w:t>(</w:t>
            </w:r>
            <w:r w:rsidR="00327FB3">
              <w:rPr>
                <w:color w:val="000000" w:themeColor="text1"/>
              </w:rPr>
              <w:t>37.02</w:t>
            </w:r>
            <w:r>
              <w:rPr>
                <w:color w:val="000000" w:themeColor="text1"/>
              </w:rPr>
              <w:t>)**</w:t>
            </w:r>
          </w:p>
        </w:tc>
      </w:tr>
    </w:tbl>
    <w:p w14:paraId="1BBFE1F8" w14:textId="77777777" w:rsidR="003B6939" w:rsidRDefault="003B6939" w:rsidP="003B6939">
      <w:pPr>
        <w:rPr>
          <w:b/>
        </w:rPr>
      </w:pPr>
    </w:p>
    <w:p w14:paraId="0AD4CE9B" w14:textId="77777777" w:rsidR="00A07677" w:rsidRDefault="00A07677" w:rsidP="003B6939">
      <w:pPr>
        <w:rPr>
          <w:b/>
        </w:rPr>
      </w:pPr>
    </w:p>
    <w:p w14:paraId="1C49BF6B" w14:textId="77777777" w:rsidR="00A07677" w:rsidRDefault="00A07677" w:rsidP="003B6939">
      <w:pPr>
        <w:rPr>
          <w:b/>
        </w:rPr>
      </w:pPr>
    </w:p>
    <w:p w14:paraId="62032380" w14:textId="77777777" w:rsidR="00A07677" w:rsidRDefault="00A07677" w:rsidP="003B6939">
      <w:pPr>
        <w:rPr>
          <w:b/>
        </w:rPr>
      </w:pPr>
    </w:p>
    <w:p w14:paraId="1D958C1A" w14:textId="77777777" w:rsidR="00A07677" w:rsidRDefault="00A07677" w:rsidP="003B6939">
      <w:pPr>
        <w:rPr>
          <w:b/>
        </w:rPr>
      </w:pPr>
    </w:p>
    <w:p w14:paraId="7F547EF8" w14:textId="77777777" w:rsidR="00A07677" w:rsidRDefault="00A07677" w:rsidP="003B6939">
      <w:pPr>
        <w:rPr>
          <w:b/>
        </w:rPr>
      </w:pPr>
    </w:p>
    <w:p w14:paraId="4B016452" w14:textId="77777777" w:rsidR="00A07677" w:rsidRDefault="00A07677" w:rsidP="003B6939">
      <w:pPr>
        <w:rPr>
          <w:b/>
        </w:rPr>
      </w:pPr>
    </w:p>
    <w:p w14:paraId="372D3899" w14:textId="77777777" w:rsidR="00A07677" w:rsidRDefault="00A07677" w:rsidP="003B6939">
      <w:pPr>
        <w:rPr>
          <w:b/>
        </w:rPr>
      </w:pPr>
    </w:p>
    <w:p w14:paraId="42F829FC" w14:textId="77777777" w:rsidR="00A07677" w:rsidRDefault="00A07677" w:rsidP="003B6939">
      <w:pPr>
        <w:rPr>
          <w:b/>
        </w:rPr>
      </w:pPr>
    </w:p>
    <w:p w14:paraId="62207F2D" w14:textId="77777777" w:rsidR="00A07677" w:rsidRDefault="00A07677" w:rsidP="003B6939">
      <w:pPr>
        <w:rPr>
          <w:b/>
        </w:rPr>
      </w:pPr>
    </w:p>
    <w:p w14:paraId="297B1363" w14:textId="77777777" w:rsidR="00A07677" w:rsidRDefault="00A07677" w:rsidP="003B6939">
      <w:pPr>
        <w:rPr>
          <w:b/>
        </w:rPr>
      </w:pPr>
    </w:p>
    <w:p w14:paraId="2B3955E2" w14:textId="77777777" w:rsidR="00A07677" w:rsidRDefault="00A07677" w:rsidP="003B6939">
      <w:pPr>
        <w:rPr>
          <w:b/>
        </w:rPr>
      </w:pPr>
    </w:p>
    <w:p w14:paraId="13FF21F1" w14:textId="77777777" w:rsidR="00A07677" w:rsidRDefault="00A07677" w:rsidP="003B6939">
      <w:pPr>
        <w:rPr>
          <w:b/>
        </w:rPr>
      </w:pPr>
    </w:p>
    <w:p w14:paraId="67194440" w14:textId="77777777" w:rsidR="00A07677" w:rsidRDefault="00A07677" w:rsidP="003B6939">
      <w:pPr>
        <w:rPr>
          <w:b/>
        </w:rPr>
      </w:pPr>
    </w:p>
    <w:p w14:paraId="1ECDE099" w14:textId="77777777" w:rsidR="00A07677" w:rsidRDefault="00A07677" w:rsidP="003B6939">
      <w:pPr>
        <w:rPr>
          <w:b/>
        </w:rPr>
      </w:pPr>
    </w:p>
    <w:p w14:paraId="0F026D17" w14:textId="77777777" w:rsidR="00A07677" w:rsidRDefault="00A07677" w:rsidP="003B6939">
      <w:pPr>
        <w:rPr>
          <w:b/>
        </w:rPr>
      </w:pPr>
    </w:p>
    <w:p w14:paraId="3CA67A84" w14:textId="77777777" w:rsidR="00A07677" w:rsidRDefault="00A07677" w:rsidP="003B6939">
      <w:pPr>
        <w:rPr>
          <w:b/>
        </w:rPr>
      </w:pPr>
    </w:p>
    <w:p w14:paraId="5A1E0B24" w14:textId="77777777" w:rsidR="00A07677" w:rsidRDefault="00A07677" w:rsidP="003B6939">
      <w:pPr>
        <w:rPr>
          <w:b/>
        </w:rPr>
      </w:pPr>
    </w:p>
    <w:p w14:paraId="4E074C05" w14:textId="77777777" w:rsidR="00A07677" w:rsidRDefault="00A07677" w:rsidP="003B6939">
      <w:pPr>
        <w:rPr>
          <w:b/>
        </w:rPr>
      </w:pPr>
    </w:p>
    <w:p w14:paraId="50F924CD" w14:textId="77777777" w:rsidR="00A07677" w:rsidRDefault="00A07677" w:rsidP="003B6939">
      <w:pPr>
        <w:rPr>
          <w:b/>
        </w:rPr>
      </w:pPr>
    </w:p>
    <w:p w14:paraId="547EB20E" w14:textId="77777777" w:rsidR="00A07677" w:rsidRDefault="00A07677" w:rsidP="003B6939">
      <w:pPr>
        <w:rPr>
          <w:b/>
        </w:rPr>
      </w:pPr>
    </w:p>
    <w:p w14:paraId="5987698A" w14:textId="77777777" w:rsidR="00A07677" w:rsidRDefault="00A07677" w:rsidP="003B6939">
      <w:pPr>
        <w:rPr>
          <w:b/>
        </w:rPr>
      </w:pPr>
    </w:p>
    <w:p w14:paraId="0C013578" w14:textId="77777777" w:rsidR="00A07677" w:rsidRDefault="00A07677" w:rsidP="003B6939">
      <w:pPr>
        <w:rPr>
          <w:b/>
        </w:rPr>
      </w:pPr>
    </w:p>
    <w:p w14:paraId="52F4C92E" w14:textId="77777777" w:rsidR="00A07677" w:rsidRDefault="00A07677" w:rsidP="003B6939">
      <w:pPr>
        <w:rPr>
          <w:b/>
        </w:rPr>
      </w:pPr>
    </w:p>
    <w:p w14:paraId="33E76990" w14:textId="77777777" w:rsidR="00A07677" w:rsidRDefault="00A07677" w:rsidP="003B6939">
      <w:pPr>
        <w:rPr>
          <w:b/>
        </w:rPr>
      </w:pPr>
    </w:p>
    <w:p w14:paraId="03E2880D" w14:textId="77777777" w:rsidR="00A07677" w:rsidRDefault="00A07677" w:rsidP="003B6939">
      <w:pPr>
        <w:rPr>
          <w:b/>
        </w:rPr>
      </w:pPr>
    </w:p>
    <w:p w14:paraId="2B4C994C" w14:textId="25CAB4BC" w:rsidR="003B6939" w:rsidRDefault="003B6939" w:rsidP="003B6939">
      <w:r>
        <w:rPr>
          <w:b/>
        </w:rPr>
        <w:t>Footnotes</w:t>
      </w:r>
      <w:r>
        <w:t xml:space="preserve">. GVRO= gun violence restraining order; SE= standard error; N= 242. This table displays fixed effects models of state-level sociodemographic and policy factors predicting </w:t>
      </w:r>
      <w:r w:rsidR="00A07677">
        <w:t>total</w:t>
      </w:r>
      <w:r>
        <w:t xml:space="preserve"> suicide rate</w:t>
      </w:r>
      <w:r w:rsidR="00A07677">
        <w:t xml:space="preserve"> (all causes)</w:t>
      </w:r>
      <w:r>
        <w:t xml:space="preserve"> among elderly and older adult populations in the US, excluding the District of Columbia and US territories. Models are adjusted for year. *Value is significant at the 0.05 level. **Value is significant at the 0.01 level.</w:t>
      </w:r>
    </w:p>
    <w:p w14:paraId="17D32A1D" w14:textId="77777777" w:rsidR="00145561" w:rsidRDefault="00145561" w:rsidP="00145561"/>
    <w:p w14:paraId="2589CF04" w14:textId="77777777" w:rsidR="00933593" w:rsidRDefault="00EE4D46"/>
    <w:sectPr w:rsidR="00933593" w:rsidSect="00FC7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61"/>
    <w:rsid w:val="00012678"/>
    <w:rsid w:val="000A75BA"/>
    <w:rsid w:val="001036E3"/>
    <w:rsid w:val="00140401"/>
    <w:rsid w:val="00145561"/>
    <w:rsid w:val="001C6577"/>
    <w:rsid w:val="00257E60"/>
    <w:rsid w:val="00281358"/>
    <w:rsid w:val="00327FB3"/>
    <w:rsid w:val="00383508"/>
    <w:rsid w:val="003B6939"/>
    <w:rsid w:val="003C2E5D"/>
    <w:rsid w:val="003E6530"/>
    <w:rsid w:val="00495055"/>
    <w:rsid w:val="005805E0"/>
    <w:rsid w:val="005D1B70"/>
    <w:rsid w:val="00643DD2"/>
    <w:rsid w:val="006952B7"/>
    <w:rsid w:val="006B6966"/>
    <w:rsid w:val="0070310F"/>
    <w:rsid w:val="007B7C76"/>
    <w:rsid w:val="008247CD"/>
    <w:rsid w:val="0087620D"/>
    <w:rsid w:val="009641FD"/>
    <w:rsid w:val="009A7474"/>
    <w:rsid w:val="009F7E16"/>
    <w:rsid w:val="00A07677"/>
    <w:rsid w:val="00A336B3"/>
    <w:rsid w:val="00AF53B8"/>
    <w:rsid w:val="00B65CE1"/>
    <w:rsid w:val="00BE35BC"/>
    <w:rsid w:val="00CA42DC"/>
    <w:rsid w:val="00D13A4C"/>
    <w:rsid w:val="00DD205A"/>
    <w:rsid w:val="00EE4D46"/>
    <w:rsid w:val="00F9673F"/>
    <w:rsid w:val="00FA6F4A"/>
    <w:rsid w:val="00F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A8765"/>
  <w15:chartTrackingRefBased/>
  <w15:docId w15:val="{6EC598FE-B245-6148-B94E-7C65357F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Cs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561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561"/>
    <w:rPr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352</Words>
  <Characters>2148</Characters>
  <Application>Microsoft Office Word</Application>
  <DocSecurity>0</DocSecurity>
  <Lines>35</Lines>
  <Paragraphs>11</Paragraphs>
  <ScaleCrop>false</ScaleCrop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Choi</dc:creator>
  <cp:keywords/>
  <dc:description/>
  <cp:lastModifiedBy>Altaf</cp:lastModifiedBy>
  <cp:revision>10</cp:revision>
  <dcterms:created xsi:type="dcterms:W3CDTF">2019-12-05T18:47:00Z</dcterms:created>
  <dcterms:modified xsi:type="dcterms:W3CDTF">2019-12-06T01:21:00Z</dcterms:modified>
</cp:coreProperties>
</file>