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20D" w:rsidRPr="00F00C2C" w:rsidRDefault="009D120D" w:rsidP="009D120D">
      <w:pPr>
        <w:autoSpaceDE w:val="0"/>
        <w:autoSpaceDN w:val="0"/>
        <w:adjustRightInd w:val="0"/>
        <w:rPr>
          <w:rFonts w:ascii="Times New Roman" w:eastAsia="宋体" w:hAnsi="Times New Roman" w:cs="Times New Roman"/>
          <w:b/>
          <w:sz w:val="24"/>
          <w:szCs w:val="20"/>
        </w:rPr>
      </w:pPr>
      <w:r w:rsidRPr="00F00C2C">
        <w:rPr>
          <w:rFonts w:ascii="Times New Roman" w:eastAsia="宋体" w:hAnsi="Times New Roman" w:cs="Times New Roman"/>
          <w:b/>
          <w:sz w:val="24"/>
          <w:szCs w:val="20"/>
        </w:rPr>
        <w:t xml:space="preserve">Supplemental </w:t>
      </w:r>
      <w:r>
        <w:rPr>
          <w:rFonts w:ascii="Times New Roman" w:eastAsia="宋体" w:hAnsi="Times New Roman" w:cs="Times New Roman"/>
          <w:b/>
          <w:sz w:val="24"/>
          <w:szCs w:val="20"/>
        </w:rPr>
        <w:t>figures</w:t>
      </w:r>
    </w:p>
    <w:p w:rsidR="009D120D" w:rsidRDefault="009D120D" w:rsidP="00F55D67">
      <w:pPr>
        <w:autoSpaceDE w:val="0"/>
        <w:autoSpaceDN w:val="0"/>
        <w:adjustRightInd w:val="0"/>
        <w:rPr>
          <w:rFonts w:ascii="Times New Roman" w:eastAsia="宋体" w:hAnsi="Times New Roman" w:cs="Times New Roman"/>
          <w:b/>
          <w:sz w:val="20"/>
          <w:szCs w:val="20"/>
        </w:rPr>
      </w:pPr>
    </w:p>
    <w:p w:rsidR="002E74D9" w:rsidRDefault="002E74D9" w:rsidP="00F55D67">
      <w:pPr>
        <w:autoSpaceDE w:val="0"/>
        <w:autoSpaceDN w:val="0"/>
        <w:adjustRightInd w:val="0"/>
        <w:rPr>
          <w:rFonts w:ascii="Times New Roman" w:eastAsia="宋体" w:hAnsi="Times New Roman" w:cs="Times New Roman"/>
          <w:b/>
          <w:sz w:val="20"/>
          <w:szCs w:val="20"/>
        </w:rPr>
      </w:pPr>
    </w:p>
    <w:p w:rsidR="002E74D9" w:rsidRDefault="002E74D9" w:rsidP="00F55D67">
      <w:pPr>
        <w:autoSpaceDE w:val="0"/>
        <w:autoSpaceDN w:val="0"/>
        <w:adjustRightInd w:val="0"/>
        <w:rPr>
          <w:rFonts w:ascii="Times New Roman" w:eastAsia="宋体" w:hAnsi="Times New Roman" w:cs="Times New Roman"/>
          <w:b/>
          <w:sz w:val="20"/>
          <w:szCs w:val="20"/>
        </w:rPr>
      </w:pPr>
    </w:p>
    <w:p w:rsidR="009D120D" w:rsidRDefault="00171625" w:rsidP="00F55D67">
      <w:pPr>
        <w:autoSpaceDE w:val="0"/>
        <w:autoSpaceDN w:val="0"/>
        <w:adjustRightInd w:val="0"/>
        <w:rPr>
          <w:rFonts w:ascii="Times New Roman" w:eastAsia="宋体" w:hAnsi="Times New Roman" w:cs="Times New Roman"/>
          <w:b/>
          <w:sz w:val="20"/>
          <w:szCs w:val="20"/>
        </w:rPr>
      </w:pPr>
      <w:r>
        <w:rPr>
          <w:rFonts w:ascii="Times New Roman" w:eastAsia="宋体" w:hAnsi="Times New Roman" w:cs="Times New Roman" w:hint="eastAsia"/>
          <w:b/>
          <w:noProof/>
          <w:sz w:val="20"/>
          <w:szCs w:val="20"/>
        </w:rPr>
        <w:drawing>
          <wp:inline distT="0" distB="0" distL="0" distR="0" wp14:anchorId="36200B36" wp14:editId="065AD6E9">
            <wp:extent cx="5040000" cy="2493908"/>
            <wp:effectExtent l="0" t="0" r="825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2493908"/>
                    </a:xfrm>
                    <a:prstGeom prst="rect">
                      <a:avLst/>
                    </a:prstGeom>
                  </pic:spPr>
                </pic:pic>
              </a:graphicData>
            </a:graphic>
          </wp:inline>
        </w:drawing>
      </w:r>
    </w:p>
    <w:p w:rsidR="009D120D" w:rsidRDefault="009D120D" w:rsidP="00F55D67">
      <w:pPr>
        <w:autoSpaceDE w:val="0"/>
        <w:autoSpaceDN w:val="0"/>
        <w:adjustRightInd w:val="0"/>
        <w:rPr>
          <w:rFonts w:ascii="Times New Roman" w:eastAsia="宋体" w:hAnsi="Times New Roman" w:cs="Times New Roman"/>
          <w:b/>
          <w:sz w:val="20"/>
          <w:szCs w:val="20"/>
        </w:rPr>
      </w:pPr>
    </w:p>
    <w:p w:rsidR="003C1E7B" w:rsidRPr="003C1E7B" w:rsidRDefault="00C5300F" w:rsidP="00F55D67">
      <w:pPr>
        <w:autoSpaceDE w:val="0"/>
        <w:autoSpaceDN w:val="0"/>
        <w:adjustRightInd w:val="0"/>
        <w:rPr>
          <w:rFonts w:ascii="Times New Roman" w:hAnsi="Times New Roman" w:cs="Times New Roman"/>
          <w:b/>
          <w:color w:val="000000" w:themeColor="text1"/>
          <w:kern w:val="24"/>
          <w:sz w:val="20"/>
          <w:szCs w:val="20"/>
        </w:rPr>
      </w:pPr>
      <w:r w:rsidRPr="003C1E7B">
        <w:rPr>
          <w:rFonts w:ascii="Times New Roman" w:hAnsi="Times New Roman" w:cs="Times New Roman"/>
          <w:b/>
          <w:color w:val="000000" w:themeColor="text1"/>
          <w:kern w:val="24"/>
          <w:sz w:val="20"/>
          <w:szCs w:val="20"/>
        </w:rPr>
        <w:t>Fig</w:t>
      </w:r>
      <w:r w:rsidR="003C1E7B">
        <w:rPr>
          <w:rFonts w:ascii="Times New Roman" w:hAnsi="Times New Roman" w:cs="Times New Roman"/>
          <w:b/>
          <w:color w:val="000000" w:themeColor="text1"/>
          <w:kern w:val="24"/>
          <w:sz w:val="20"/>
          <w:szCs w:val="20"/>
        </w:rPr>
        <w:t>ure</w:t>
      </w:r>
      <w:r w:rsidRPr="003C1E7B">
        <w:rPr>
          <w:rFonts w:ascii="Times New Roman" w:hAnsi="Times New Roman" w:cs="Times New Roman"/>
          <w:b/>
          <w:color w:val="000000" w:themeColor="text1"/>
          <w:kern w:val="24"/>
          <w:sz w:val="20"/>
          <w:szCs w:val="20"/>
        </w:rPr>
        <w:t xml:space="preserve"> S1. Quality of the </w:t>
      </w:r>
      <w:r w:rsidR="003C1E7B">
        <w:rPr>
          <w:rFonts w:ascii="Times New Roman" w:hAnsi="Times New Roman" w:cs="Times New Roman"/>
          <w:b/>
          <w:color w:val="000000" w:themeColor="text1"/>
          <w:kern w:val="24"/>
          <w:sz w:val="20"/>
          <w:szCs w:val="20"/>
        </w:rPr>
        <w:t xml:space="preserve">WJMSCs </w:t>
      </w:r>
      <w:r w:rsidRPr="003C1E7B">
        <w:rPr>
          <w:rFonts w:ascii="Times New Roman" w:hAnsi="Times New Roman" w:cs="Times New Roman"/>
          <w:b/>
          <w:color w:val="000000" w:themeColor="text1"/>
          <w:kern w:val="24"/>
          <w:sz w:val="20"/>
          <w:szCs w:val="20"/>
        </w:rPr>
        <w:t>single-cell RNA-seq data.</w:t>
      </w:r>
    </w:p>
    <w:p w:rsidR="009D120D" w:rsidRPr="00C5300F" w:rsidRDefault="0047265A" w:rsidP="00F55D67">
      <w:pPr>
        <w:autoSpaceDE w:val="0"/>
        <w:autoSpaceDN w:val="0"/>
        <w:adjustRightInd w:val="0"/>
        <w:rPr>
          <w:rFonts w:ascii="Times New Roman" w:eastAsia="宋体" w:hAnsi="Times New Roman" w:cs="Times New Roman"/>
          <w:b/>
          <w:sz w:val="20"/>
          <w:szCs w:val="20"/>
        </w:rPr>
      </w:pPr>
      <w:r w:rsidRPr="00C5300F">
        <w:rPr>
          <w:rFonts w:ascii="Times New Roman" w:hAnsi="Times New Roman" w:cs="Times New Roman"/>
          <w:color w:val="000000" w:themeColor="text1"/>
          <w:kern w:val="24"/>
          <w:sz w:val="20"/>
          <w:szCs w:val="20"/>
        </w:rPr>
        <w:t>(A)</w:t>
      </w:r>
      <w:r>
        <w:rPr>
          <w:rFonts w:ascii="Times New Roman" w:hAnsi="Times New Roman" w:cs="Times New Roman"/>
          <w:color w:val="000000" w:themeColor="text1"/>
          <w:kern w:val="24"/>
          <w:sz w:val="20"/>
          <w:szCs w:val="20"/>
        </w:rPr>
        <w:t xml:space="preserve"> Number of reads</w:t>
      </w:r>
      <w:r w:rsidR="003C1E7B" w:rsidRPr="00C5300F">
        <w:rPr>
          <w:rFonts w:ascii="Times New Roman" w:hAnsi="Times New Roman" w:cs="Times New Roman"/>
          <w:color w:val="000000" w:themeColor="text1"/>
          <w:kern w:val="24"/>
          <w:sz w:val="20"/>
          <w:szCs w:val="20"/>
        </w:rPr>
        <w:t xml:space="preserve"> </w:t>
      </w:r>
      <w:r w:rsidR="00C5300F" w:rsidRPr="00C5300F">
        <w:rPr>
          <w:rFonts w:ascii="Times New Roman" w:hAnsi="Times New Roman" w:cs="Times New Roman"/>
          <w:color w:val="000000" w:themeColor="text1"/>
          <w:kern w:val="24"/>
          <w:sz w:val="20"/>
          <w:szCs w:val="20"/>
        </w:rPr>
        <w:t>were sequenced for each of the three samples.</w:t>
      </w:r>
      <w:r w:rsidR="003C1E7B">
        <w:rPr>
          <w:rFonts w:ascii="Times New Roman" w:hAnsi="Times New Roman" w:cs="Times New Roman"/>
          <w:color w:val="000000" w:themeColor="text1"/>
          <w:kern w:val="24"/>
          <w:sz w:val="20"/>
          <w:szCs w:val="20"/>
        </w:rPr>
        <w:t xml:space="preserve"> </w:t>
      </w:r>
      <w:r w:rsidR="00C5300F" w:rsidRPr="00C5300F">
        <w:rPr>
          <w:rFonts w:ascii="Times New Roman" w:hAnsi="Times New Roman" w:cs="Times New Roman"/>
          <w:color w:val="000000" w:themeColor="text1"/>
          <w:kern w:val="24"/>
          <w:sz w:val="20"/>
          <w:szCs w:val="20"/>
        </w:rPr>
        <w:t>Percentage of reads mapped to exonic</w:t>
      </w:r>
      <w:r>
        <w:rPr>
          <w:rFonts w:ascii="Times New Roman" w:hAnsi="Times New Roman" w:cs="Times New Roman"/>
          <w:color w:val="000000" w:themeColor="text1"/>
          <w:kern w:val="24"/>
          <w:sz w:val="20"/>
          <w:szCs w:val="20"/>
        </w:rPr>
        <w:t xml:space="preserve"> (B</w:t>
      </w:r>
      <w:r w:rsidR="003C1E7B">
        <w:rPr>
          <w:rFonts w:ascii="Times New Roman" w:hAnsi="Times New Roman" w:cs="Times New Roman"/>
          <w:color w:val="000000" w:themeColor="text1"/>
          <w:kern w:val="24"/>
          <w:sz w:val="20"/>
          <w:szCs w:val="20"/>
        </w:rPr>
        <w:t>)</w:t>
      </w:r>
      <w:r w:rsidR="00C5300F" w:rsidRPr="00C5300F">
        <w:rPr>
          <w:rFonts w:ascii="Times New Roman" w:hAnsi="Times New Roman" w:cs="Times New Roman"/>
          <w:color w:val="000000" w:themeColor="text1"/>
          <w:kern w:val="24"/>
          <w:sz w:val="20"/>
          <w:szCs w:val="20"/>
        </w:rPr>
        <w:t xml:space="preserve"> and mapped to transcriptome </w:t>
      </w:r>
      <w:r>
        <w:rPr>
          <w:rFonts w:ascii="Times New Roman" w:hAnsi="Times New Roman" w:cs="Times New Roman"/>
          <w:color w:val="000000" w:themeColor="text1"/>
          <w:kern w:val="24"/>
          <w:sz w:val="20"/>
          <w:szCs w:val="20"/>
        </w:rPr>
        <w:t>(C</w:t>
      </w:r>
      <w:r w:rsidR="003C1E7B" w:rsidRPr="00C5300F">
        <w:rPr>
          <w:rFonts w:ascii="Times New Roman" w:hAnsi="Times New Roman" w:cs="Times New Roman"/>
          <w:color w:val="000000" w:themeColor="text1"/>
          <w:kern w:val="24"/>
          <w:sz w:val="20"/>
          <w:szCs w:val="20"/>
        </w:rPr>
        <w:t xml:space="preserve">) </w:t>
      </w:r>
      <w:r w:rsidR="00C5300F" w:rsidRPr="00C5300F">
        <w:rPr>
          <w:rFonts w:ascii="Times New Roman" w:hAnsi="Times New Roman" w:cs="Times New Roman"/>
          <w:color w:val="000000" w:themeColor="text1"/>
          <w:kern w:val="24"/>
          <w:sz w:val="20"/>
          <w:szCs w:val="20"/>
        </w:rPr>
        <w:t xml:space="preserve">for each of the three samples. </w:t>
      </w:r>
      <w:r>
        <w:rPr>
          <w:rFonts w:ascii="Times New Roman" w:hAnsi="Times New Roman" w:cs="Times New Roman"/>
          <w:color w:val="000000" w:themeColor="text1"/>
          <w:kern w:val="24"/>
          <w:sz w:val="20"/>
          <w:szCs w:val="20"/>
        </w:rPr>
        <w:t>(D</w:t>
      </w:r>
      <w:r w:rsidRPr="00C5300F">
        <w:rPr>
          <w:rFonts w:ascii="Times New Roman" w:hAnsi="Times New Roman" w:cs="Times New Roman"/>
          <w:color w:val="000000" w:themeColor="text1"/>
          <w:kern w:val="24"/>
          <w:sz w:val="20"/>
          <w:szCs w:val="20"/>
        </w:rPr>
        <w:t>)</w:t>
      </w:r>
      <w:r>
        <w:rPr>
          <w:rFonts w:ascii="Times New Roman" w:hAnsi="Times New Roman" w:cs="Times New Roman"/>
          <w:color w:val="000000" w:themeColor="text1"/>
          <w:kern w:val="24"/>
          <w:sz w:val="20"/>
          <w:szCs w:val="20"/>
        </w:rPr>
        <w:t xml:space="preserve"> N</w:t>
      </w:r>
      <w:r w:rsidRPr="00C5300F">
        <w:rPr>
          <w:rFonts w:ascii="Times New Roman" w:hAnsi="Times New Roman" w:cs="Times New Roman"/>
          <w:color w:val="000000" w:themeColor="text1"/>
          <w:kern w:val="24"/>
          <w:sz w:val="20"/>
          <w:szCs w:val="20"/>
        </w:rPr>
        <w:t xml:space="preserve">umber of cells were </w:t>
      </w:r>
      <w:r>
        <w:rPr>
          <w:rFonts w:ascii="Times New Roman" w:hAnsi="Times New Roman" w:cs="Times New Roman"/>
          <w:color w:val="000000" w:themeColor="text1"/>
          <w:kern w:val="24"/>
          <w:sz w:val="20"/>
          <w:szCs w:val="20"/>
        </w:rPr>
        <w:t>abtained</w:t>
      </w:r>
      <w:r w:rsidRPr="00C5300F">
        <w:rPr>
          <w:rFonts w:ascii="Times New Roman" w:hAnsi="Times New Roman" w:cs="Times New Roman"/>
          <w:color w:val="000000" w:themeColor="text1"/>
          <w:kern w:val="24"/>
          <w:sz w:val="20"/>
          <w:szCs w:val="20"/>
        </w:rPr>
        <w:t xml:space="preserve"> for each of the three samples.</w:t>
      </w:r>
      <w:r>
        <w:rPr>
          <w:rFonts w:ascii="Times New Roman" w:hAnsi="Times New Roman" w:cs="Times New Roman"/>
          <w:color w:val="000000" w:themeColor="text1"/>
          <w:kern w:val="24"/>
          <w:sz w:val="20"/>
          <w:szCs w:val="20"/>
        </w:rPr>
        <w:t xml:space="preserve"> </w:t>
      </w:r>
      <w:r w:rsidR="00C5300F" w:rsidRPr="00C5300F">
        <w:rPr>
          <w:rFonts w:ascii="Times New Roman" w:hAnsi="Times New Roman" w:cs="Times New Roman"/>
          <w:color w:val="000000" w:themeColor="text1"/>
          <w:kern w:val="24"/>
          <w:sz w:val="20"/>
          <w:szCs w:val="20"/>
        </w:rPr>
        <w:t xml:space="preserve">Boxplot showing number of expressed genes per cell </w:t>
      </w:r>
      <w:r w:rsidR="00D04A0A" w:rsidRPr="00C5300F">
        <w:rPr>
          <w:rFonts w:ascii="Times New Roman" w:hAnsi="Times New Roman" w:cs="Times New Roman"/>
          <w:color w:val="000000" w:themeColor="text1"/>
          <w:kern w:val="24"/>
          <w:sz w:val="20"/>
          <w:szCs w:val="20"/>
        </w:rPr>
        <w:t xml:space="preserve">(E) </w:t>
      </w:r>
      <w:r w:rsidR="00C5300F" w:rsidRPr="00C5300F">
        <w:rPr>
          <w:rFonts w:ascii="Times New Roman" w:hAnsi="Times New Roman" w:cs="Times New Roman"/>
          <w:color w:val="000000" w:themeColor="text1"/>
          <w:kern w:val="24"/>
          <w:sz w:val="20"/>
          <w:szCs w:val="20"/>
        </w:rPr>
        <w:t xml:space="preserve">and number of UMI per cell </w:t>
      </w:r>
      <w:r w:rsidR="00D04A0A" w:rsidRPr="00C5300F">
        <w:rPr>
          <w:rFonts w:ascii="Times New Roman" w:hAnsi="Times New Roman" w:cs="Times New Roman"/>
          <w:color w:val="000000" w:themeColor="text1"/>
          <w:kern w:val="24"/>
          <w:sz w:val="20"/>
          <w:szCs w:val="20"/>
        </w:rPr>
        <w:t>(F)</w:t>
      </w:r>
      <w:r w:rsidR="00D04A0A">
        <w:rPr>
          <w:rFonts w:ascii="Times New Roman" w:hAnsi="Times New Roman" w:cs="Times New Roman"/>
          <w:color w:val="000000" w:themeColor="text1"/>
          <w:kern w:val="24"/>
          <w:sz w:val="20"/>
          <w:szCs w:val="20"/>
        </w:rPr>
        <w:t xml:space="preserve"> </w:t>
      </w:r>
      <w:r w:rsidR="00C5300F" w:rsidRPr="00C5300F">
        <w:rPr>
          <w:rFonts w:ascii="Times New Roman" w:hAnsi="Times New Roman" w:cs="Times New Roman"/>
          <w:color w:val="000000" w:themeColor="text1"/>
          <w:kern w:val="24"/>
          <w:sz w:val="20"/>
          <w:szCs w:val="20"/>
        </w:rPr>
        <w:t>for each of the three samples. (G) Tri-lineage differentiation potency of primary cultured WJ-MSCs used for scRNa-seq. Alizarin Red, Oil Red O, and Alcian Blue staining indicat</w:t>
      </w:r>
      <w:r w:rsidR="003C1E7B">
        <w:rPr>
          <w:rFonts w:ascii="Times New Roman" w:hAnsi="Times New Roman" w:cs="Times New Roman"/>
          <w:color w:val="000000" w:themeColor="text1"/>
          <w:kern w:val="24"/>
          <w:sz w:val="20"/>
          <w:szCs w:val="20"/>
        </w:rPr>
        <w:t xml:space="preserve">ed the osteogenic, adipogenic, </w:t>
      </w:r>
      <w:r w:rsidR="00C5300F" w:rsidRPr="00C5300F">
        <w:rPr>
          <w:rFonts w:ascii="Times New Roman" w:hAnsi="Times New Roman" w:cs="Times New Roman"/>
          <w:color w:val="000000" w:themeColor="text1"/>
          <w:kern w:val="24"/>
          <w:sz w:val="20"/>
          <w:szCs w:val="20"/>
        </w:rPr>
        <w:t>and chondrogenic differentiation</w:t>
      </w:r>
      <w:r w:rsidR="00AC1D66">
        <w:rPr>
          <w:rFonts w:ascii="Times New Roman" w:hAnsi="Times New Roman" w:cs="Times New Roman"/>
          <w:color w:val="000000" w:themeColor="text1"/>
          <w:kern w:val="24"/>
          <w:sz w:val="20"/>
          <w:szCs w:val="20"/>
        </w:rPr>
        <w:t>,</w:t>
      </w:r>
      <w:r w:rsidR="00C5300F" w:rsidRPr="00C5300F">
        <w:rPr>
          <w:rFonts w:ascii="Times New Roman" w:hAnsi="Times New Roman" w:cs="Times New Roman"/>
          <w:color w:val="000000" w:themeColor="text1"/>
          <w:kern w:val="24"/>
          <w:sz w:val="20"/>
          <w:szCs w:val="20"/>
        </w:rPr>
        <w:t xml:space="preserve"> respectively.</w:t>
      </w:r>
    </w:p>
    <w:p w:rsidR="009D120D" w:rsidRDefault="009D120D" w:rsidP="00F55D67">
      <w:pPr>
        <w:autoSpaceDE w:val="0"/>
        <w:autoSpaceDN w:val="0"/>
        <w:adjustRightInd w:val="0"/>
        <w:rPr>
          <w:rFonts w:ascii="Times New Roman" w:eastAsia="宋体" w:hAnsi="Times New Roman" w:cs="Times New Roman"/>
          <w:b/>
          <w:sz w:val="20"/>
          <w:szCs w:val="20"/>
        </w:rPr>
      </w:pPr>
    </w:p>
    <w:p w:rsidR="009D120D" w:rsidRPr="00AC1D66" w:rsidRDefault="009D120D" w:rsidP="00F55D67">
      <w:pPr>
        <w:autoSpaceDE w:val="0"/>
        <w:autoSpaceDN w:val="0"/>
        <w:adjustRightInd w:val="0"/>
        <w:rPr>
          <w:rFonts w:ascii="Times New Roman" w:eastAsia="宋体" w:hAnsi="Times New Roman" w:cs="Times New Roman"/>
          <w:b/>
          <w:sz w:val="20"/>
          <w:szCs w:val="20"/>
        </w:rPr>
      </w:pPr>
    </w:p>
    <w:p w:rsidR="009D120D" w:rsidRDefault="009D120D" w:rsidP="00F55D67">
      <w:pPr>
        <w:autoSpaceDE w:val="0"/>
        <w:autoSpaceDN w:val="0"/>
        <w:adjustRightInd w:val="0"/>
        <w:rPr>
          <w:rFonts w:ascii="Times New Roman" w:eastAsia="宋体" w:hAnsi="Times New Roman" w:cs="Times New Roman"/>
          <w:b/>
          <w:sz w:val="20"/>
          <w:szCs w:val="20"/>
        </w:rPr>
      </w:pPr>
    </w:p>
    <w:p w:rsidR="009D120D" w:rsidRPr="003C1E7B" w:rsidRDefault="009D120D" w:rsidP="00F55D67">
      <w:pPr>
        <w:autoSpaceDE w:val="0"/>
        <w:autoSpaceDN w:val="0"/>
        <w:adjustRightInd w:val="0"/>
        <w:rPr>
          <w:rFonts w:ascii="Times New Roman" w:eastAsia="宋体" w:hAnsi="Times New Roman" w:cs="Times New Roman"/>
          <w:b/>
          <w:sz w:val="20"/>
          <w:szCs w:val="20"/>
        </w:rPr>
      </w:pPr>
    </w:p>
    <w:p w:rsidR="009D120D" w:rsidRDefault="009D120D" w:rsidP="00F55D67">
      <w:pPr>
        <w:autoSpaceDE w:val="0"/>
        <w:autoSpaceDN w:val="0"/>
        <w:adjustRightInd w:val="0"/>
        <w:rPr>
          <w:rFonts w:ascii="Times New Roman" w:eastAsia="宋体" w:hAnsi="Times New Roman" w:cs="Times New Roman"/>
          <w:b/>
          <w:sz w:val="20"/>
          <w:szCs w:val="20"/>
        </w:rPr>
      </w:pPr>
    </w:p>
    <w:p w:rsidR="009D120D" w:rsidRDefault="00AD3C00" w:rsidP="00F55D67">
      <w:pPr>
        <w:autoSpaceDE w:val="0"/>
        <w:autoSpaceDN w:val="0"/>
        <w:adjustRightInd w:val="0"/>
        <w:rPr>
          <w:rFonts w:ascii="Times New Roman" w:eastAsia="宋体" w:hAnsi="Times New Roman" w:cs="Times New Roman"/>
          <w:b/>
          <w:sz w:val="20"/>
          <w:szCs w:val="20"/>
        </w:rPr>
      </w:pPr>
      <w:r>
        <w:rPr>
          <w:rFonts w:ascii="Times New Roman" w:eastAsia="宋体" w:hAnsi="Times New Roman" w:cs="Times New Roman"/>
          <w:b/>
          <w:noProof/>
          <w:sz w:val="20"/>
          <w:szCs w:val="20"/>
        </w:rPr>
        <w:lastRenderedPageBreak/>
        <w:drawing>
          <wp:inline distT="0" distB="0" distL="0" distR="0" wp14:anchorId="65F35646" wp14:editId="4341AD05">
            <wp:extent cx="5274310" cy="6284794"/>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2.tif"/>
                    <pic:cNvPicPr/>
                  </pic:nvPicPr>
                  <pic:blipFill rotWithShape="1">
                    <a:blip r:embed="rId8" cstate="print">
                      <a:extLst>
                        <a:ext uri="{28A0092B-C50C-407E-A947-70E740481C1C}">
                          <a14:useLocalDpi xmlns:a14="http://schemas.microsoft.com/office/drawing/2010/main" val="0"/>
                        </a:ext>
                      </a:extLst>
                    </a:blip>
                    <a:srcRect b="15732"/>
                    <a:stretch/>
                  </pic:blipFill>
                  <pic:spPr bwMode="auto">
                    <a:xfrm>
                      <a:off x="0" y="0"/>
                      <a:ext cx="5274310" cy="6284794"/>
                    </a:xfrm>
                    <a:prstGeom prst="rect">
                      <a:avLst/>
                    </a:prstGeom>
                    <a:ln>
                      <a:noFill/>
                    </a:ln>
                    <a:extLst>
                      <a:ext uri="{53640926-AAD7-44D8-BBD7-CCE9431645EC}">
                        <a14:shadowObscured xmlns:a14="http://schemas.microsoft.com/office/drawing/2010/main"/>
                      </a:ext>
                    </a:extLst>
                  </pic:spPr>
                </pic:pic>
              </a:graphicData>
            </a:graphic>
          </wp:inline>
        </w:drawing>
      </w:r>
    </w:p>
    <w:p w:rsidR="00AD3C00" w:rsidRDefault="00AD3C00" w:rsidP="00F55D67">
      <w:pPr>
        <w:autoSpaceDE w:val="0"/>
        <w:autoSpaceDN w:val="0"/>
        <w:adjustRightInd w:val="0"/>
        <w:rPr>
          <w:rFonts w:ascii="Times New Roman" w:hAnsi="Times New Roman" w:cs="Times New Roman"/>
          <w:color w:val="000000" w:themeColor="text1"/>
          <w:kern w:val="24"/>
          <w:sz w:val="20"/>
          <w:szCs w:val="20"/>
        </w:rPr>
      </w:pPr>
      <w:r w:rsidRPr="00AD3C00">
        <w:rPr>
          <w:rFonts w:ascii="Times New Roman" w:hAnsi="Times New Roman" w:cs="Times New Roman"/>
          <w:b/>
          <w:color w:val="000000" w:themeColor="text1"/>
          <w:kern w:val="24"/>
          <w:sz w:val="20"/>
          <w:szCs w:val="20"/>
        </w:rPr>
        <w:t>Figure S2. Highly variable genes identification in WJ-MSCs and GO enrichment analysis.</w:t>
      </w:r>
      <w:r w:rsidRPr="00AD3C00">
        <w:rPr>
          <w:rFonts w:ascii="Times New Roman" w:hAnsi="Times New Roman" w:cs="Times New Roman"/>
          <w:color w:val="000000" w:themeColor="text1"/>
          <w:kern w:val="24"/>
          <w:sz w:val="20"/>
          <w:szCs w:val="20"/>
        </w:rPr>
        <w:t xml:space="preserve"> </w:t>
      </w:r>
    </w:p>
    <w:p w:rsidR="009D120D" w:rsidRDefault="00AD3C00" w:rsidP="00F55D67">
      <w:pPr>
        <w:autoSpaceDE w:val="0"/>
        <w:autoSpaceDN w:val="0"/>
        <w:adjustRightInd w:val="0"/>
        <w:rPr>
          <w:rFonts w:ascii="Times New Roman" w:eastAsia="宋体" w:hAnsi="Times New Roman" w:cs="Times New Roman"/>
          <w:b/>
          <w:sz w:val="20"/>
          <w:szCs w:val="20"/>
        </w:rPr>
      </w:pPr>
      <w:r w:rsidRPr="00AD3C00">
        <w:rPr>
          <w:rFonts w:ascii="Times New Roman" w:hAnsi="Times New Roman" w:cs="Times New Roman"/>
          <w:color w:val="000000" w:themeColor="text1"/>
          <w:kern w:val="24"/>
          <w:sz w:val="20"/>
          <w:szCs w:val="20"/>
        </w:rPr>
        <w:t>(A) Venn diagram showing overlap of top 2000 highly variable genes among different phases for sample UC1. (B) Venn diagram showing overlap of top 2000 highly variable genes among different phases for sample UC2. (C) Venn diagram showing overlap of top 2000 highly variable genes among different phases for sample UC3. (D) Venn diagram showing overlap of highly variable genes among samples. Results of GO-slim cellular component enrichment analysis</w:t>
      </w:r>
      <w:r w:rsidR="00D04A0A">
        <w:rPr>
          <w:rFonts w:ascii="Times New Roman" w:hAnsi="Times New Roman" w:cs="Times New Roman"/>
          <w:color w:val="000000" w:themeColor="text1"/>
          <w:kern w:val="24"/>
          <w:sz w:val="20"/>
          <w:szCs w:val="20"/>
        </w:rPr>
        <w:t xml:space="preserve"> (E), </w:t>
      </w:r>
      <w:r w:rsidR="00D04A0A" w:rsidRPr="00AD3C00">
        <w:rPr>
          <w:rFonts w:ascii="Times New Roman" w:hAnsi="Times New Roman" w:cs="Times New Roman"/>
          <w:color w:val="000000" w:themeColor="text1"/>
          <w:kern w:val="24"/>
          <w:sz w:val="20"/>
          <w:szCs w:val="20"/>
        </w:rPr>
        <w:t>GO-slim biological process enrichment analysis</w:t>
      </w:r>
      <w:r w:rsidR="00D04A0A">
        <w:rPr>
          <w:rFonts w:ascii="Times New Roman" w:hAnsi="Times New Roman" w:cs="Times New Roman"/>
          <w:color w:val="000000" w:themeColor="text1"/>
          <w:kern w:val="24"/>
          <w:sz w:val="20"/>
          <w:szCs w:val="20"/>
        </w:rPr>
        <w:t xml:space="preserve"> (F), and </w:t>
      </w:r>
      <w:r w:rsidR="00D04A0A" w:rsidRPr="00AD3C00">
        <w:rPr>
          <w:rFonts w:ascii="Times New Roman" w:hAnsi="Times New Roman" w:cs="Times New Roman"/>
          <w:color w:val="000000" w:themeColor="text1"/>
          <w:kern w:val="24"/>
          <w:sz w:val="20"/>
          <w:szCs w:val="20"/>
        </w:rPr>
        <w:t>GO-slim functional molecular enrichment analysis</w:t>
      </w:r>
      <w:r w:rsidRPr="00AD3C00">
        <w:rPr>
          <w:rFonts w:ascii="Times New Roman" w:hAnsi="Times New Roman" w:cs="Times New Roman"/>
          <w:color w:val="000000" w:themeColor="text1"/>
          <w:kern w:val="24"/>
          <w:sz w:val="20"/>
          <w:szCs w:val="20"/>
        </w:rPr>
        <w:t xml:space="preserve"> for highly variable genes.</w:t>
      </w:r>
    </w:p>
    <w:p w:rsidR="009D120D" w:rsidRDefault="009D120D" w:rsidP="00F55D67">
      <w:pPr>
        <w:autoSpaceDE w:val="0"/>
        <w:autoSpaceDN w:val="0"/>
        <w:adjustRightInd w:val="0"/>
        <w:rPr>
          <w:rFonts w:ascii="Times New Roman" w:eastAsia="宋体" w:hAnsi="Times New Roman" w:cs="Times New Roman"/>
          <w:b/>
          <w:sz w:val="20"/>
          <w:szCs w:val="20"/>
        </w:rPr>
      </w:pPr>
    </w:p>
    <w:p w:rsidR="009D120D" w:rsidRDefault="009D120D" w:rsidP="00F55D67">
      <w:pPr>
        <w:autoSpaceDE w:val="0"/>
        <w:autoSpaceDN w:val="0"/>
        <w:adjustRightInd w:val="0"/>
        <w:rPr>
          <w:rFonts w:ascii="Times New Roman" w:eastAsia="宋体" w:hAnsi="Times New Roman" w:cs="Times New Roman"/>
          <w:b/>
          <w:sz w:val="20"/>
          <w:szCs w:val="20"/>
        </w:rPr>
      </w:pPr>
    </w:p>
    <w:p w:rsidR="000C119A" w:rsidRDefault="000C119A" w:rsidP="00F55D67">
      <w:pPr>
        <w:autoSpaceDE w:val="0"/>
        <w:autoSpaceDN w:val="0"/>
        <w:adjustRightInd w:val="0"/>
        <w:rPr>
          <w:rFonts w:ascii="Times New Roman" w:eastAsia="宋体" w:hAnsi="Times New Roman" w:cs="Times New Roman"/>
          <w:b/>
          <w:sz w:val="20"/>
          <w:szCs w:val="20"/>
        </w:rPr>
      </w:pPr>
    </w:p>
    <w:p w:rsidR="00CF5CE3" w:rsidRDefault="00CF5CE3" w:rsidP="00F55D67">
      <w:pPr>
        <w:autoSpaceDE w:val="0"/>
        <w:autoSpaceDN w:val="0"/>
        <w:adjustRightInd w:val="0"/>
        <w:rPr>
          <w:rFonts w:ascii="Times New Roman" w:eastAsia="宋体" w:hAnsi="Times New Roman" w:cs="Times New Roman"/>
          <w:b/>
          <w:sz w:val="20"/>
          <w:szCs w:val="20"/>
        </w:rPr>
      </w:pPr>
    </w:p>
    <w:p w:rsidR="00CF5CE3" w:rsidRDefault="00CF5CE3" w:rsidP="00F55D67">
      <w:pPr>
        <w:autoSpaceDE w:val="0"/>
        <w:autoSpaceDN w:val="0"/>
        <w:adjustRightInd w:val="0"/>
        <w:rPr>
          <w:rFonts w:ascii="Times New Roman" w:eastAsia="宋体" w:hAnsi="Times New Roman" w:cs="Times New Roman"/>
          <w:b/>
          <w:sz w:val="20"/>
          <w:szCs w:val="20"/>
        </w:rPr>
      </w:pPr>
    </w:p>
    <w:p w:rsidR="00CF5CE3" w:rsidRDefault="00CF5CE3" w:rsidP="00F55D67">
      <w:pPr>
        <w:autoSpaceDE w:val="0"/>
        <w:autoSpaceDN w:val="0"/>
        <w:adjustRightInd w:val="0"/>
        <w:rPr>
          <w:rFonts w:ascii="Times New Roman" w:eastAsia="宋体" w:hAnsi="Times New Roman" w:cs="Times New Roman"/>
          <w:b/>
          <w:sz w:val="20"/>
          <w:szCs w:val="20"/>
        </w:rPr>
      </w:pPr>
    </w:p>
    <w:p w:rsidR="009D120D" w:rsidRDefault="009D120D" w:rsidP="00F55D67">
      <w:pPr>
        <w:autoSpaceDE w:val="0"/>
        <w:autoSpaceDN w:val="0"/>
        <w:adjustRightInd w:val="0"/>
        <w:rPr>
          <w:rFonts w:ascii="Times New Roman" w:eastAsia="宋体" w:hAnsi="Times New Roman" w:cs="Times New Roman"/>
          <w:b/>
          <w:sz w:val="20"/>
          <w:szCs w:val="20"/>
        </w:rPr>
      </w:pPr>
    </w:p>
    <w:p w:rsidR="00DA0F0A" w:rsidRDefault="00DA0F0A" w:rsidP="00F55D67">
      <w:pPr>
        <w:autoSpaceDE w:val="0"/>
        <w:autoSpaceDN w:val="0"/>
        <w:adjustRightInd w:val="0"/>
        <w:rPr>
          <w:rFonts w:ascii="Times New Roman" w:eastAsia="宋体" w:hAnsi="Times New Roman" w:cs="Times New Roman"/>
          <w:b/>
          <w:sz w:val="20"/>
          <w:szCs w:val="20"/>
        </w:rPr>
      </w:pPr>
      <w:r w:rsidRPr="00DA0F0A">
        <w:rPr>
          <w:rFonts w:ascii="Times New Roman" w:eastAsia="宋体" w:hAnsi="Times New Roman" w:cs="Times New Roman"/>
          <w:b/>
          <w:noProof/>
          <w:sz w:val="20"/>
          <w:szCs w:val="20"/>
        </w:rPr>
        <w:drawing>
          <wp:inline distT="0" distB="0" distL="0" distR="0" wp14:anchorId="3C715E3A" wp14:editId="64389F00">
            <wp:extent cx="5274310" cy="6037535"/>
            <wp:effectExtent l="0" t="0" r="2540" b="1905"/>
            <wp:docPr id="5" name="图片 5" descr="E:\工作汇报\20180830\submit to Stem-cell-research &amp; Therapy\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汇报\20180830\submit to Stem-cell-research &amp; Therapy\Fig S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037535"/>
                    </a:xfrm>
                    <a:prstGeom prst="rect">
                      <a:avLst/>
                    </a:prstGeom>
                    <a:noFill/>
                    <a:ln>
                      <a:noFill/>
                    </a:ln>
                  </pic:spPr>
                </pic:pic>
              </a:graphicData>
            </a:graphic>
          </wp:inline>
        </w:drawing>
      </w:r>
    </w:p>
    <w:p w:rsidR="009D120D" w:rsidRDefault="009D120D" w:rsidP="00F55D67">
      <w:pPr>
        <w:autoSpaceDE w:val="0"/>
        <w:autoSpaceDN w:val="0"/>
        <w:adjustRightInd w:val="0"/>
        <w:rPr>
          <w:rFonts w:ascii="Times New Roman" w:eastAsia="宋体" w:hAnsi="Times New Roman" w:cs="Times New Roman"/>
          <w:b/>
          <w:sz w:val="20"/>
          <w:szCs w:val="20"/>
        </w:rPr>
      </w:pPr>
    </w:p>
    <w:p w:rsidR="00DE132A" w:rsidRDefault="000C119A" w:rsidP="000C119A">
      <w:pPr>
        <w:pStyle w:val="aa"/>
        <w:spacing w:before="0" w:beforeAutospacing="0" w:after="0" w:afterAutospacing="0"/>
        <w:jc w:val="both"/>
        <w:rPr>
          <w:rFonts w:ascii="Times New Roman" w:eastAsiaTheme="minorEastAsia" w:hAnsi="Times New Roman" w:cs="Times New Roman"/>
          <w:b/>
          <w:color w:val="000000" w:themeColor="text1"/>
          <w:kern w:val="24"/>
          <w:sz w:val="20"/>
          <w:szCs w:val="20"/>
        </w:rPr>
      </w:pPr>
      <w:r w:rsidRPr="000C119A">
        <w:rPr>
          <w:rFonts w:ascii="Times New Roman" w:eastAsiaTheme="minorEastAsia" w:hAnsi="Times New Roman" w:cs="Times New Roman"/>
          <w:b/>
          <w:color w:val="000000" w:themeColor="text1"/>
          <w:kern w:val="24"/>
          <w:sz w:val="20"/>
          <w:szCs w:val="20"/>
        </w:rPr>
        <w:t>Fig</w:t>
      </w:r>
      <w:r w:rsidR="002639BA">
        <w:rPr>
          <w:rFonts w:ascii="Times New Roman" w:eastAsiaTheme="minorEastAsia" w:hAnsi="Times New Roman" w:cs="Times New Roman"/>
          <w:b/>
          <w:color w:val="000000" w:themeColor="text1"/>
          <w:kern w:val="24"/>
          <w:sz w:val="20"/>
          <w:szCs w:val="20"/>
        </w:rPr>
        <w:t>ure</w:t>
      </w:r>
      <w:r w:rsidRPr="000C119A">
        <w:rPr>
          <w:rFonts w:ascii="Times New Roman" w:eastAsiaTheme="minorEastAsia" w:hAnsi="Times New Roman" w:cs="Times New Roman"/>
          <w:b/>
          <w:color w:val="000000" w:themeColor="text1"/>
          <w:kern w:val="24"/>
          <w:sz w:val="20"/>
          <w:szCs w:val="20"/>
        </w:rPr>
        <w:t xml:space="preserve"> S</w:t>
      </w:r>
      <w:r w:rsidR="002639BA" w:rsidRPr="000C119A">
        <w:rPr>
          <w:rFonts w:ascii="Times New Roman" w:eastAsiaTheme="minorEastAsia" w:hAnsi="Times New Roman" w:cs="Times New Roman"/>
          <w:b/>
          <w:color w:val="000000" w:themeColor="text1"/>
          <w:kern w:val="24"/>
          <w:sz w:val="20"/>
          <w:szCs w:val="20"/>
        </w:rPr>
        <w:t>3</w:t>
      </w:r>
      <w:r w:rsidRPr="000C119A">
        <w:rPr>
          <w:rFonts w:ascii="Times New Roman" w:eastAsiaTheme="minorEastAsia" w:hAnsi="Times New Roman" w:cs="Times New Roman"/>
          <w:b/>
          <w:color w:val="000000" w:themeColor="text1"/>
          <w:kern w:val="24"/>
          <w:sz w:val="20"/>
          <w:szCs w:val="20"/>
        </w:rPr>
        <w:t xml:space="preserve">. </w:t>
      </w:r>
      <w:r w:rsidR="00DE132A" w:rsidRPr="00DE132A">
        <w:rPr>
          <w:rFonts w:ascii="Times New Roman" w:eastAsiaTheme="minorEastAsia" w:hAnsi="Times New Roman" w:cs="Times New Roman"/>
          <w:b/>
          <w:color w:val="000000" w:themeColor="text1"/>
          <w:kern w:val="24"/>
          <w:sz w:val="20"/>
          <w:szCs w:val="20"/>
        </w:rPr>
        <w:t xml:space="preserve">Candidate </w:t>
      </w:r>
      <w:r w:rsidR="00DE132A">
        <w:rPr>
          <w:rFonts w:ascii="Times New Roman" w:eastAsiaTheme="minorEastAsia" w:hAnsi="Times New Roman" w:cs="Times New Roman"/>
          <w:b/>
          <w:color w:val="000000" w:themeColor="text1"/>
          <w:kern w:val="24"/>
          <w:sz w:val="20"/>
          <w:szCs w:val="20"/>
        </w:rPr>
        <w:t>s</w:t>
      </w:r>
      <w:r w:rsidR="00DE132A" w:rsidRPr="00DE132A">
        <w:rPr>
          <w:rFonts w:ascii="Times New Roman" w:eastAsiaTheme="minorEastAsia" w:hAnsi="Times New Roman" w:cs="Times New Roman"/>
          <w:b/>
          <w:color w:val="000000" w:themeColor="text1"/>
          <w:kern w:val="24"/>
          <w:sz w:val="20"/>
          <w:szCs w:val="20"/>
        </w:rPr>
        <w:t xml:space="preserve">ubpopulations </w:t>
      </w:r>
      <w:r w:rsidR="00DE132A">
        <w:rPr>
          <w:rFonts w:ascii="Times New Roman" w:eastAsiaTheme="minorEastAsia" w:hAnsi="Times New Roman" w:cs="Times New Roman"/>
          <w:b/>
          <w:color w:val="000000" w:themeColor="text1"/>
          <w:kern w:val="24"/>
          <w:sz w:val="20"/>
          <w:szCs w:val="20"/>
        </w:rPr>
        <w:t xml:space="preserve">identified </w:t>
      </w:r>
      <w:r w:rsidR="00DE132A" w:rsidRPr="00DE132A">
        <w:rPr>
          <w:rFonts w:ascii="Times New Roman" w:eastAsiaTheme="minorEastAsia" w:hAnsi="Times New Roman" w:cs="Times New Roman"/>
          <w:b/>
          <w:color w:val="000000" w:themeColor="text1"/>
          <w:kern w:val="24"/>
          <w:sz w:val="20"/>
          <w:szCs w:val="20"/>
        </w:rPr>
        <w:t>in WJMSCs</w:t>
      </w:r>
      <w:r w:rsidR="00DE132A">
        <w:rPr>
          <w:rFonts w:ascii="Times New Roman" w:eastAsiaTheme="minorEastAsia" w:hAnsi="Times New Roman" w:cs="Times New Roman"/>
          <w:b/>
          <w:color w:val="000000" w:themeColor="text1"/>
          <w:kern w:val="24"/>
          <w:sz w:val="20"/>
          <w:szCs w:val="20"/>
        </w:rPr>
        <w:t>.</w:t>
      </w:r>
    </w:p>
    <w:p w:rsidR="00263FA6" w:rsidRDefault="000C119A" w:rsidP="00263FA6">
      <w:pPr>
        <w:pStyle w:val="aa"/>
        <w:spacing w:before="0" w:beforeAutospacing="0" w:after="0" w:afterAutospacing="0"/>
        <w:jc w:val="both"/>
      </w:pPr>
      <w:r w:rsidRPr="000C119A">
        <w:rPr>
          <w:rFonts w:ascii="Times New Roman" w:eastAsiaTheme="minorEastAsia" w:hAnsi="Times New Roman" w:cs="Times New Roman"/>
          <w:color w:val="000000" w:themeColor="text1"/>
          <w:kern w:val="24"/>
          <w:sz w:val="20"/>
          <w:szCs w:val="20"/>
        </w:rPr>
        <w:t xml:space="preserve">(A) </w:t>
      </w:r>
      <w:r w:rsidR="009B238F">
        <w:rPr>
          <w:rFonts w:ascii="Times New Roman" w:eastAsiaTheme="minorEastAsia" w:hAnsi="Times New Roman" w:cs="Times New Roman"/>
          <w:color w:val="000000" w:themeColor="text1"/>
          <w:kern w:val="24"/>
          <w:sz w:val="20"/>
          <w:szCs w:val="20"/>
        </w:rPr>
        <w:t xml:space="preserve">and (B) </w:t>
      </w:r>
      <w:r w:rsidRPr="000C119A">
        <w:rPr>
          <w:rFonts w:ascii="Times New Roman" w:eastAsiaTheme="minorEastAsia" w:hAnsi="Times New Roman" w:cs="Times New Roman"/>
          <w:color w:val="000000" w:themeColor="text1"/>
          <w:kern w:val="24"/>
          <w:sz w:val="20"/>
          <w:szCs w:val="20"/>
        </w:rPr>
        <w:t xml:space="preserve">UMAP showing </w:t>
      </w:r>
      <w:r w:rsidR="002639BA" w:rsidRPr="002639BA">
        <w:rPr>
          <w:rFonts w:ascii="Times New Roman" w:eastAsiaTheme="minorEastAsia" w:hAnsi="Times New Roman" w:cs="Times New Roman"/>
          <w:color w:val="000000" w:themeColor="text1"/>
          <w:kern w:val="24"/>
          <w:sz w:val="20"/>
          <w:szCs w:val="20"/>
        </w:rPr>
        <w:t>dimension reduction</w:t>
      </w:r>
      <w:r w:rsidR="002639BA">
        <w:rPr>
          <w:rFonts w:ascii="Times New Roman" w:eastAsiaTheme="minorEastAsia" w:hAnsi="Times New Roman" w:cs="Times New Roman"/>
          <w:color w:val="000000" w:themeColor="text1"/>
          <w:kern w:val="24"/>
          <w:sz w:val="20"/>
          <w:szCs w:val="20"/>
        </w:rPr>
        <w:t xml:space="preserve"> before and after</w:t>
      </w:r>
      <w:r w:rsidR="002639BA" w:rsidRPr="002639BA">
        <w:rPr>
          <w:rFonts w:ascii="Times New Roman" w:eastAsiaTheme="minorEastAsia" w:hAnsi="Times New Roman" w:cs="Times New Roman"/>
          <w:color w:val="000000" w:themeColor="text1"/>
          <w:kern w:val="24"/>
          <w:sz w:val="20"/>
          <w:szCs w:val="20"/>
        </w:rPr>
        <w:t xml:space="preserve"> </w:t>
      </w:r>
      <w:r w:rsidR="00AC1D66" w:rsidRPr="000C119A">
        <w:rPr>
          <w:rFonts w:ascii="Times New Roman" w:eastAsiaTheme="minorEastAsia" w:hAnsi="Times New Roman" w:cs="Times New Roman"/>
          <w:color w:val="000000" w:themeColor="text1"/>
          <w:kern w:val="24"/>
          <w:sz w:val="20"/>
          <w:szCs w:val="20"/>
        </w:rPr>
        <w:t>batch</w:t>
      </w:r>
      <w:r w:rsidR="009B238F">
        <w:rPr>
          <w:rFonts w:ascii="Times New Roman" w:eastAsiaTheme="minorEastAsia" w:hAnsi="Times New Roman" w:cs="Times New Roman"/>
          <w:color w:val="000000" w:themeColor="text1"/>
          <w:kern w:val="24"/>
          <w:sz w:val="20"/>
          <w:szCs w:val="20"/>
        </w:rPr>
        <w:t xml:space="preserve"> (A)</w:t>
      </w:r>
      <w:r w:rsidR="00AC1D66">
        <w:rPr>
          <w:rFonts w:ascii="Times New Roman" w:eastAsiaTheme="minorEastAsia" w:hAnsi="Times New Roman" w:cs="Times New Roman"/>
          <w:color w:val="000000" w:themeColor="text1"/>
          <w:kern w:val="24"/>
          <w:sz w:val="20"/>
          <w:szCs w:val="20"/>
        </w:rPr>
        <w:t xml:space="preserve"> and </w:t>
      </w:r>
      <w:r w:rsidR="00AC1D66" w:rsidRPr="000C119A">
        <w:rPr>
          <w:rFonts w:ascii="Times New Roman" w:eastAsiaTheme="minorEastAsia" w:hAnsi="Times New Roman" w:cs="Times New Roman"/>
          <w:color w:val="000000" w:themeColor="text1"/>
          <w:kern w:val="24"/>
          <w:sz w:val="20"/>
          <w:szCs w:val="20"/>
        </w:rPr>
        <w:t>cell cycle effect</w:t>
      </w:r>
      <w:r w:rsidR="00AC1D66">
        <w:rPr>
          <w:rFonts w:ascii="Times New Roman" w:eastAsiaTheme="minorEastAsia" w:hAnsi="Times New Roman" w:cs="Times New Roman"/>
          <w:color w:val="000000" w:themeColor="text1"/>
          <w:kern w:val="24"/>
          <w:sz w:val="20"/>
          <w:szCs w:val="20"/>
        </w:rPr>
        <w:t xml:space="preserve"> </w:t>
      </w:r>
      <w:r w:rsidR="002639BA">
        <w:rPr>
          <w:rFonts w:ascii="Times New Roman" w:eastAsiaTheme="minorEastAsia" w:hAnsi="Times New Roman" w:cs="Times New Roman"/>
          <w:color w:val="000000" w:themeColor="text1"/>
          <w:kern w:val="24"/>
          <w:sz w:val="20"/>
          <w:szCs w:val="20"/>
        </w:rPr>
        <w:t>remov</w:t>
      </w:r>
      <w:r w:rsidR="009B238F">
        <w:rPr>
          <w:rFonts w:ascii="Times New Roman" w:eastAsiaTheme="minorEastAsia" w:hAnsi="Times New Roman" w:cs="Times New Roman"/>
          <w:color w:val="000000" w:themeColor="text1"/>
          <w:kern w:val="24"/>
          <w:sz w:val="20"/>
          <w:szCs w:val="20"/>
        </w:rPr>
        <w:t>al (B)</w:t>
      </w:r>
      <w:r w:rsidR="002639BA">
        <w:rPr>
          <w:rFonts w:ascii="Times New Roman" w:eastAsiaTheme="minorEastAsia" w:hAnsi="Times New Roman" w:cs="Times New Roman"/>
          <w:color w:val="000000" w:themeColor="text1"/>
          <w:kern w:val="24"/>
          <w:sz w:val="20"/>
          <w:szCs w:val="20"/>
        </w:rPr>
        <w:t>.</w:t>
      </w:r>
      <w:r w:rsidR="00AC1D66">
        <w:rPr>
          <w:rFonts w:ascii="Times New Roman" w:eastAsiaTheme="minorEastAsia" w:hAnsi="Times New Roman" w:cs="Times New Roman"/>
          <w:color w:val="000000" w:themeColor="text1"/>
          <w:kern w:val="24"/>
          <w:sz w:val="20"/>
          <w:szCs w:val="20"/>
        </w:rPr>
        <w:t xml:space="preserve"> left, before remov</w:t>
      </w:r>
      <w:r w:rsidR="009B238F">
        <w:rPr>
          <w:rFonts w:ascii="Times New Roman" w:eastAsiaTheme="minorEastAsia" w:hAnsi="Times New Roman" w:cs="Times New Roman"/>
          <w:color w:val="000000" w:themeColor="text1"/>
          <w:kern w:val="24"/>
          <w:sz w:val="20"/>
          <w:szCs w:val="20"/>
        </w:rPr>
        <w:t>al</w:t>
      </w:r>
      <w:r w:rsidR="00AC1D66">
        <w:rPr>
          <w:rFonts w:ascii="Times New Roman" w:eastAsiaTheme="minorEastAsia" w:hAnsi="Times New Roman" w:cs="Times New Roman"/>
          <w:color w:val="000000" w:themeColor="text1"/>
          <w:kern w:val="24"/>
          <w:sz w:val="20"/>
          <w:szCs w:val="20"/>
        </w:rPr>
        <w:t>; right, after remov</w:t>
      </w:r>
      <w:r w:rsidR="009B238F">
        <w:rPr>
          <w:rFonts w:ascii="Times New Roman" w:eastAsiaTheme="minorEastAsia" w:hAnsi="Times New Roman" w:cs="Times New Roman"/>
          <w:color w:val="000000" w:themeColor="text1"/>
          <w:kern w:val="24"/>
          <w:sz w:val="20"/>
          <w:szCs w:val="20"/>
        </w:rPr>
        <w:t>al</w:t>
      </w:r>
      <w:r w:rsidR="00AC1D66">
        <w:rPr>
          <w:rFonts w:ascii="Times New Roman" w:eastAsiaTheme="minorEastAsia" w:hAnsi="Times New Roman" w:cs="Times New Roman"/>
          <w:color w:val="000000" w:themeColor="text1"/>
          <w:kern w:val="24"/>
          <w:sz w:val="20"/>
          <w:szCs w:val="20"/>
        </w:rPr>
        <w:t>. (</w:t>
      </w:r>
      <w:r w:rsidR="00F65C24">
        <w:rPr>
          <w:rFonts w:ascii="Times New Roman" w:eastAsiaTheme="minorEastAsia" w:hAnsi="Times New Roman" w:cs="Times New Roman"/>
          <w:color w:val="000000" w:themeColor="text1"/>
          <w:kern w:val="24"/>
          <w:sz w:val="20"/>
          <w:szCs w:val="20"/>
        </w:rPr>
        <w:t>C</w:t>
      </w:r>
      <w:r w:rsidR="00AC1D66">
        <w:rPr>
          <w:rFonts w:ascii="Times New Roman" w:eastAsiaTheme="minorEastAsia" w:hAnsi="Times New Roman" w:cs="Times New Roman"/>
          <w:color w:val="000000" w:themeColor="text1"/>
          <w:kern w:val="24"/>
          <w:sz w:val="20"/>
          <w:szCs w:val="20"/>
        </w:rPr>
        <w:t xml:space="preserve">) </w:t>
      </w:r>
      <w:r w:rsidR="00AC1D66" w:rsidRPr="00AC1D66">
        <w:rPr>
          <w:rFonts w:ascii="Times New Roman" w:eastAsiaTheme="minorEastAsia" w:hAnsi="Times New Roman" w:cs="Times New Roman"/>
          <w:color w:val="000000" w:themeColor="text1"/>
          <w:kern w:val="24"/>
          <w:sz w:val="20"/>
          <w:szCs w:val="20"/>
        </w:rPr>
        <w:t>Histogram showing number of cells for</w:t>
      </w:r>
      <w:r w:rsidR="002639BA">
        <w:rPr>
          <w:rFonts w:ascii="Times New Roman" w:eastAsiaTheme="minorEastAsia" w:hAnsi="Times New Roman" w:cs="Times New Roman"/>
          <w:color w:val="000000" w:themeColor="text1"/>
          <w:kern w:val="24"/>
          <w:sz w:val="20"/>
          <w:szCs w:val="20"/>
        </w:rPr>
        <w:t xml:space="preserve"> each</w:t>
      </w:r>
      <w:r w:rsidR="00AC1D66" w:rsidRPr="00AC1D66">
        <w:rPr>
          <w:rFonts w:ascii="Times New Roman" w:eastAsiaTheme="minorEastAsia" w:hAnsi="Times New Roman" w:cs="Times New Roman"/>
          <w:color w:val="000000" w:themeColor="text1"/>
          <w:kern w:val="24"/>
          <w:sz w:val="20"/>
          <w:szCs w:val="20"/>
        </w:rPr>
        <w:t xml:space="preserve"> </w:t>
      </w:r>
      <w:r w:rsidR="002639BA">
        <w:rPr>
          <w:rFonts w:ascii="Times New Roman" w:eastAsiaTheme="minorEastAsia" w:hAnsi="Times New Roman" w:cs="Times New Roman"/>
          <w:color w:val="000000" w:themeColor="text1"/>
          <w:kern w:val="24"/>
          <w:sz w:val="20"/>
          <w:szCs w:val="20"/>
        </w:rPr>
        <w:t>phase of cell cycle and sample</w:t>
      </w:r>
      <w:r w:rsidR="00AC1D66" w:rsidRPr="00AC1D66">
        <w:rPr>
          <w:rFonts w:ascii="Times New Roman" w:eastAsiaTheme="minorEastAsia" w:hAnsi="Times New Roman" w:cs="Times New Roman"/>
          <w:color w:val="000000" w:themeColor="text1"/>
          <w:kern w:val="24"/>
          <w:sz w:val="20"/>
          <w:szCs w:val="20"/>
        </w:rPr>
        <w:t xml:space="preserve"> in the candidate subpopulations. </w:t>
      </w:r>
      <w:r w:rsidR="00263FA6">
        <w:rPr>
          <w:rFonts w:ascii="Times New Roman" w:eastAsiaTheme="minorEastAsia" w:hAnsi="Times New Roman" w:cs="Times New Roman"/>
          <w:color w:val="000000" w:themeColor="text1"/>
          <w:kern w:val="24"/>
          <w:sz w:val="20"/>
          <w:szCs w:val="20"/>
        </w:rPr>
        <w:t>(</w:t>
      </w:r>
      <w:r w:rsidR="00F65C24">
        <w:rPr>
          <w:rFonts w:ascii="Times New Roman" w:eastAsiaTheme="minorEastAsia" w:hAnsi="Times New Roman" w:cs="Times New Roman"/>
          <w:color w:val="000000" w:themeColor="text1"/>
          <w:kern w:val="24"/>
          <w:sz w:val="20"/>
          <w:szCs w:val="20"/>
        </w:rPr>
        <w:t>D</w:t>
      </w:r>
      <w:r w:rsidR="00263FA6">
        <w:rPr>
          <w:rFonts w:ascii="Times New Roman" w:eastAsiaTheme="minorEastAsia" w:hAnsi="Times New Roman" w:cs="Times New Roman"/>
          <w:color w:val="000000" w:themeColor="text1"/>
          <w:kern w:val="24"/>
          <w:sz w:val="20"/>
          <w:szCs w:val="20"/>
        </w:rPr>
        <w:t xml:space="preserve">) </w:t>
      </w:r>
      <w:r w:rsidR="00263FA6" w:rsidRPr="00263FA6">
        <w:rPr>
          <w:rFonts w:ascii="Times New Roman" w:eastAsiaTheme="minorEastAsia" w:hAnsi="Times New Roman" w:cs="Times New Roman"/>
          <w:color w:val="000000" w:themeColor="text1"/>
          <w:kern w:val="24"/>
          <w:sz w:val="20"/>
          <w:szCs w:val="20"/>
        </w:rPr>
        <w:t>Violin pl</w:t>
      </w:r>
      <w:r w:rsidR="00263FA6">
        <w:rPr>
          <w:rFonts w:ascii="Times New Roman" w:eastAsiaTheme="minorEastAsia" w:hAnsi="Times New Roman" w:cs="Times New Roman"/>
          <w:color w:val="000000" w:themeColor="text1"/>
          <w:kern w:val="24"/>
          <w:sz w:val="20"/>
          <w:szCs w:val="20"/>
        </w:rPr>
        <w:t>ots showing distribution of log normalized expression</w:t>
      </w:r>
      <w:r w:rsidR="00263FA6" w:rsidRPr="00263FA6">
        <w:rPr>
          <w:rFonts w:ascii="Times New Roman" w:eastAsiaTheme="minorEastAsia" w:hAnsi="Times New Roman" w:cs="Times New Roman"/>
          <w:color w:val="000000" w:themeColor="text1"/>
          <w:kern w:val="24"/>
          <w:sz w:val="20"/>
          <w:szCs w:val="20"/>
        </w:rPr>
        <w:t xml:space="preserve"> </w:t>
      </w:r>
      <w:r w:rsidR="00263FA6">
        <w:rPr>
          <w:rFonts w:ascii="Times New Roman" w:eastAsiaTheme="minorEastAsia" w:hAnsi="Times New Roman" w:cs="Times New Roman"/>
          <w:color w:val="000000" w:themeColor="text1"/>
          <w:kern w:val="24"/>
          <w:sz w:val="20"/>
          <w:szCs w:val="20"/>
        </w:rPr>
        <w:t>(log(norm_exprs))</w:t>
      </w:r>
      <w:r w:rsidR="00263FA6" w:rsidRPr="00263FA6">
        <w:rPr>
          <w:rFonts w:ascii="Times New Roman" w:eastAsiaTheme="minorEastAsia" w:hAnsi="Times New Roman" w:cs="Times New Roman"/>
          <w:color w:val="000000" w:themeColor="text1"/>
          <w:kern w:val="24"/>
          <w:sz w:val="20"/>
          <w:szCs w:val="20"/>
        </w:rPr>
        <w:t xml:space="preserve"> values</w:t>
      </w:r>
      <w:r w:rsidR="00263FA6">
        <w:rPr>
          <w:rFonts w:ascii="Times New Roman" w:eastAsiaTheme="minorEastAsia" w:hAnsi="Times New Roman" w:cs="Times New Roman"/>
          <w:color w:val="000000" w:themeColor="text1"/>
          <w:kern w:val="24"/>
          <w:sz w:val="20"/>
          <w:szCs w:val="20"/>
        </w:rPr>
        <w:t xml:space="preserve"> </w:t>
      </w:r>
      <w:r w:rsidR="00263FA6" w:rsidRPr="00263FA6">
        <w:rPr>
          <w:rFonts w:ascii="Times New Roman" w:eastAsiaTheme="minorEastAsia" w:hAnsi="Times New Roman" w:cs="Times New Roman"/>
          <w:color w:val="000000" w:themeColor="text1"/>
          <w:kern w:val="24"/>
          <w:sz w:val="20"/>
          <w:szCs w:val="20"/>
        </w:rPr>
        <w:t>of collagen genes across the six candidate subpopulations (C0–C5). (</w:t>
      </w:r>
      <w:r w:rsidR="009B238F">
        <w:rPr>
          <w:rFonts w:ascii="Times New Roman" w:eastAsiaTheme="minorEastAsia" w:hAnsi="Times New Roman" w:cs="Times New Roman"/>
          <w:color w:val="000000" w:themeColor="text1"/>
          <w:kern w:val="24"/>
          <w:sz w:val="20"/>
          <w:szCs w:val="20"/>
        </w:rPr>
        <w:t>E</w:t>
      </w:r>
      <w:r w:rsidR="00263FA6" w:rsidRPr="00263FA6">
        <w:rPr>
          <w:rFonts w:ascii="Times New Roman" w:eastAsiaTheme="minorEastAsia" w:hAnsi="Times New Roman" w:cs="Times New Roman"/>
          <w:color w:val="000000" w:themeColor="text1"/>
          <w:kern w:val="24"/>
          <w:sz w:val="20"/>
          <w:szCs w:val="20"/>
        </w:rPr>
        <w:t xml:space="preserve">) Violin plots showing distribution of </w:t>
      </w:r>
      <w:r w:rsidR="00263FA6">
        <w:rPr>
          <w:rFonts w:ascii="Times New Roman" w:eastAsiaTheme="minorEastAsia" w:hAnsi="Times New Roman" w:cs="Times New Roman"/>
          <w:color w:val="000000" w:themeColor="text1"/>
          <w:kern w:val="24"/>
          <w:sz w:val="20"/>
          <w:szCs w:val="20"/>
        </w:rPr>
        <w:t>log(norm_exprs)</w:t>
      </w:r>
      <w:r w:rsidR="00263FA6" w:rsidRPr="00263FA6">
        <w:rPr>
          <w:rFonts w:ascii="Times New Roman" w:eastAsiaTheme="minorEastAsia" w:hAnsi="Times New Roman" w:cs="Times New Roman"/>
          <w:color w:val="000000" w:themeColor="text1"/>
          <w:kern w:val="24"/>
          <w:sz w:val="20"/>
          <w:szCs w:val="20"/>
        </w:rPr>
        <w:t xml:space="preserve"> values of chemokines genes across the six candidate subpopulations (C0–C5). </w:t>
      </w:r>
    </w:p>
    <w:p w:rsidR="00AC1D66" w:rsidRPr="00263FA6" w:rsidRDefault="00AC1D66" w:rsidP="000C119A">
      <w:pPr>
        <w:pStyle w:val="aa"/>
        <w:spacing w:before="0" w:beforeAutospacing="0" w:after="0" w:afterAutospacing="0"/>
        <w:jc w:val="both"/>
        <w:rPr>
          <w:rFonts w:ascii="Times New Roman" w:eastAsiaTheme="minorEastAsia" w:hAnsi="Times New Roman" w:cs="Times New Roman"/>
          <w:color w:val="000000" w:themeColor="text1"/>
          <w:kern w:val="24"/>
          <w:sz w:val="20"/>
          <w:szCs w:val="20"/>
        </w:rPr>
      </w:pPr>
    </w:p>
    <w:p w:rsidR="00AC1D66" w:rsidRDefault="00AC1D66" w:rsidP="000C119A">
      <w:pPr>
        <w:pStyle w:val="aa"/>
        <w:spacing w:before="0" w:beforeAutospacing="0" w:after="0" w:afterAutospacing="0"/>
        <w:jc w:val="both"/>
        <w:rPr>
          <w:rFonts w:ascii="Times New Roman" w:eastAsiaTheme="minorEastAsia" w:hAnsi="Times New Roman" w:cs="Times New Roman"/>
          <w:color w:val="000000" w:themeColor="text1"/>
          <w:kern w:val="24"/>
          <w:sz w:val="20"/>
          <w:szCs w:val="20"/>
        </w:rPr>
      </w:pPr>
    </w:p>
    <w:p w:rsidR="009D120D" w:rsidRDefault="009D120D" w:rsidP="00F55D67">
      <w:pPr>
        <w:autoSpaceDE w:val="0"/>
        <w:autoSpaceDN w:val="0"/>
        <w:adjustRightInd w:val="0"/>
        <w:rPr>
          <w:rFonts w:ascii="Times New Roman" w:eastAsia="宋体" w:hAnsi="Times New Roman" w:cs="Times New Roman"/>
          <w:b/>
          <w:sz w:val="20"/>
          <w:szCs w:val="20"/>
        </w:rPr>
      </w:pPr>
    </w:p>
    <w:p w:rsidR="00CF5CE3" w:rsidRDefault="00CF5CE3"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0E5E6C">
      <w:pPr>
        <w:autoSpaceDE w:val="0"/>
        <w:autoSpaceDN w:val="0"/>
        <w:adjustRightInd w:val="0"/>
        <w:jc w:val="center"/>
        <w:rPr>
          <w:rFonts w:ascii="Times New Roman" w:eastAsia="宋体" w:hAnsi="Times New Roman" w:cs="Times New Roman"/>
          <w:b/>
          <w:sz w:val="20"/>
          <w:szCs w:val="20"/>
        </w:rPr>
      </w:pPr>
      <w:r>
        <w:rPr>
          <w:noProof/>
        </w:rPr>
        <w:drawing>
          <wp:inline distT="0" distB="0" distL="0" distR="0" wp14:anchorId="6B38AB39" wp14:editId="780D9CF2">
            <wp:extent cx="5040000" cy="4884055"/>
            <wp:effectExtent l="0" t="0" r="825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4884055"/>
                    </a:xfrm>
                    <a:prstGeom prst="rect">
                      <a:avLst/>
                    </a:prstGeom>
                  </pic:spPr>
                </pic:pic>
              </a:graphicData>
            </a:graphic>
          </wp:inline>
        </w:drawing>
      </w:r>
    </w:p>
    <w:p w:rsidR="002922A1" w:rsidRDefault="002922A1" w:rsidP="000E5E6C">
      <w:pPr>
        <w:pStyle w:val="aa"/>
        <w:spacing w:before="0" w:beforeAutospacing="0" w:after="0" w:afterAutospacing="0"/>
        <w:jc w:val="both"/>
        <w:rPr>
          <w:rFonts w:ascii="Times New Roman" w:hAnsi="Times New Roman" w:cs="Times New Roman"/>
          <w:b/>
          <w:color w:val="000000" w:themeColor="text1"/>
          <w:kern w:val="24"/>
          <w:sz w:val="20"/>
          <w:szCs w:val="20"/>
        </w:rPr>
      </w:pPr>
      <w:r w:rsidRPr="000E5E6C">
        <w:rPr>
          <w:rFonts w:ascii="Times New Roman" w:eastAsiaTheme="minorEastAsia" w:hAnsi="Times New Roman" w:cs="Times New Roman"/>
          <w:b/>
          <w:color w:val="000000" w:themeColor="text1"/>
          <w:kern w:val="24"/>
          <w:sz w:val="20"/>
          <w:szCs w:val="20"/>
        </w:rPr>
        <w:t>Fig</w:t>
      </w:r>
      <w:r>
        <w:rPr>
          <w:rFonts w:ascii="Times New Roman" w:eastAsiaTheme="minorEastAsia" w:hAnsi="Times New Roman" w:cs="Times New Roman"/>
          <w:b/>
          <w:color w:val="000000" w:themeColor="text1"/>
          <w:kern w:val="24"/>
          <w:sz w:val="20"/>
          <w:szCs w:val="20"/>
        </w:rPr>
        <w:t>ure</w:t>
      </w:r>
      <w:r w:rsidRPr="000E5E6C">
        <w:rPr>
          <w:rFonts w:ascii="Times New Roman" w:eastAsiaTheme="minorEastAsia" w:hAnsi="Times New Roman" w:cs="Times New Roman"/>
          <w:b/>
          <w:color w:val="000000" w:themeColor="text1"/>
          <w:kern w:val="24"/>
          <w:sz w:val="20"/>
          <w:szCs w:val="20"/>
        </w:rPr>
        <w:t xml:space="preserve"> S</w:t>
      </w:r>
      <w:r>
        <w:rPr>
          <w:rFonts w:ascii="Times New Roman" w:eastAsiaTheme="minorEastAsia" w:hAnsi="Times New Roman" w:cs="Times New Roman"/>
          <w:b/>
          <w:color w:val="000000" w:themeColor="text1"/>
          <w:kern w:val="24"/>
          <w:sz w:val="20"/>
          <w:szCs w:val="20"/>
        </w:rPr>
        <w:t>4</w:t>
      </w:r>
      <w:r w:rsidRPr="000E5E6C">
        <w:rPr>
          <w:rFonts w:ascii="Times New Roman" w:eastAsiaTheme="minorEastAsia" w:hAnsi="Times New Roman" w:cs="Times New Roman"/>
          <w:b/>
          <w:color w:val="000000" w:themeColor="text1"/>
          <w:kern w:val="24"/>
          <w:sz w:val="20"/>
          <w:szCs w:val="20"/>
        </w:rPr>
        <w:t>. Wound healing potency for CD142</w:t>
      </w:r>
      <w:r w:rsidRPr="000E5E6C">
        <w:rPr>
          <w:rFonts w:ascii="Times New Roman" w:eastAsiaTheme="minorEastAsia" w:hAnsi="Times New Roman" w:cs="Times New Roman"/>
          <w:b/>
          <w:color w:val="000000" w:themeColor="text1"/>
          <w:kern w:val="24"/>
          <w:sz w:val="20"/>
          <w:szCs w:val="20"/>
          <w:vertAlign w:val="superscript"/>
        </w:rPr>
        <w:t>+</w:t>
      </w:r>
      <w:r w:rsidRPr="000E5E6C">
        <w:rPr>
          <w:rFonts w:ascii="Times New Roman" w:eastAsiaTheme="minorEastAsia" w:hAnsi="Times New Roman" w:cs="Times New Roman"/>
          <w:b/>
          <w:color w:val="000000" w:themeColor="text1"/>
          <w:kern w:val="24"/>
          <w:sz w:val="20"/>
          <w:szCs w:val="20"/>
        </w:rPr>
        <w:t xml:space="preserve"> and CD142</w:t>
      </w:r>
      <w:r w:rsidRPr="000E5E6C">
        <w:rPr>
          <w:rFonts w:ascii="Times New Roman" w:eastAsiaTheme="minorEastAsia" w:hAnsi="Times New Roman" w:cs="Times New Roman"/>
          <w:b/>
          <w:color w:val="000000" w:themeColor="text1"/>
          <w:kern w:val="24"/>
          <w:sz w:val="20"/>
          <w:szCs w:val="20"/>
          <w:vertAlign w:val="superscript"/>
        </w:rPr>
        <w:t>-</w:t>
      </w:r>
      <w:r w:rsidRPr="000E5E6C">
        <w:rPr>
          <w:rFonts w:ascii="Times New Roman" w:eastAsiaTheme="minorEastAsia" w:hAnsi="Times New Roman" w:cs="Times New Roman"/>
          <w:b/>
          <w:color w:val="000000" w:themeColor="text1"/>
          <w:kern w:val="24"/>
          <w:sz w:val="20"/>
          <w:szCs w:val="20"/>
        </w:rPr>
        <w:t xml:space="preserve"> WJMSCs. </w:t>
      </w:r>
    </w:p>
    <w:p w:rsidR="002922A1" w:rsidRPr="000E5E6C" w:rsidRDefault="002922A1" w:rsidP="000E5E6C">
      <w:pPr>
        <w:pStyle w:val="aa"/>
        <w:spacing w:before="0" w:beforeAutospacing="0" w:after="0" w:afterAutospacing="0"/>
        <w:jc w:val="both"/>
        <w:rPr>
          <w:rFonts w:ascii="Times New Roman" w:eastAsiaTheme="minorEastAsia" w:hAnsi="Times New Roman" w:cs="Times New Roman"/>
          <w:color w:val="000000" w:themeColor="text1"/>
          <w:kern w:val="24"/>
          <w:sz w:val="20"/>
          <w:szCs w:val="20"/>
        </w:rPr>
      </w:pPr>
      <w:r w:rsidRPr="000E5E6C">
        <w:rPr>
          <w:rFonts w:ascii="Times New Roman" w:eastAsiaTheme="minorEastAsia" w:hAnsi="Times New Roman" w:cs="Times New Roman"/>
          <w:color w:val="000000" w:themeColor="text1"/>
          <w:kern w:val="24"/>
          <w:sz w:val="20"/>
          <w:szCs w:val="20"/>
        </w:rPr>
        <w:t>(A) CD142 analysis by flow cytometry for WJMSCs. (B) Example of gate setting for CD142</w:t>
      </w:r>
      <w:r w:rsidRPr="000E5E6C">
        <w:rPr>
          <w:rFonts w:ascii="Times New Roman" w:eastAsiaTheme="minorEastAsia" w:hAnsi="Times New Roman" w:cs="Times New Roman"/>
          <w:color w:val="000000" w:themeColor="text1"/>
          <w:kern w:val="24"/>
          <w:sz w:val="20"/>
          <w:szCs w:val="20"/>
          <w:vertAlign w:val="superscript"/>
        </w:rPr>
        <w:t>-</w:t>
      </w:r>
      <w:r w:rsidRPr="000E5E6C">
        <w:rPr>
          <w:rFonts w:ascii="Times New Roman" w:eastAsiaTheme="minorEastAsia" w:hAnsi="Times New Roman" w:cs="Times New Roman"/>
          <w:color w:val="000000" w:themeColor="text1"/>
          <w:kern w:val="24"/>
          <w:sz w:val="20"/>
          <w:szCs w:val="20"/>
        </w:rPr>
        <w:t xml:space="preserve"> (left gate) and CD142</w:t>
      </w:r>
      <w:r w:rsidRPr="000E5E6C">
        <w:rPr>
          <w:rFonts w:ascii="Times New Roman" w:eastAsiaTheme="minorEastAsia" w:hAnsi="Times New Roman" w:cs="Times New Roman"/>
          <w:color w:val="000000" w:themeColor="text1"/>
          <w:kern w:val="24"/>
          <w:sz w:val="20"/>
          <w:szCs w:val="20"/>
          <w:vertAlign w:val="superscript"/>
        </w:rPr>
        <w:t>+</w:t>
      </w:r>
      <w:r w:rsidRPr="000E5E6C">
        <w:rPr>
          <w:rFonts w:ascii="Times New Roman" w:eastAsiaTheme="minorEastAsia" w:hAnsi="Times New Roman" w:cs="Times New Roman"/>
          <w:color w:val="000000" w:themeColor="text1"/>
          <w:kern w:val="24"/>
          <w:sz w:val="20"/>
          <w:szCs w:val="20"/>
        </w:rPr>
        <w:t xml:space="preserve"> (right gate) cells sorting. (C) qPCR-based expression fold-changes for genes upregulated in</w:t>
      </w:r>
      <w:r w:rsidRPr="002922A1">
        <w:rPr>
          <w:rFonts w:ascii="Times New Roman" w:eastAsiaTheme="minorEastAsia" w:hAnsi="Times New Roman" w:cs="Times New Roman"/>
          <w:color w:val="000000" w:themeColor="text1"/>
          <w:kern w:val="24"/>
          <w:sz w:val="20"/>
          <w:szCs w:val="20"/>
        </w:rPr>
        <w:t xml:space="preserve"> C3 plus</w:t>
      </w:r>
      <w:r w:rsidRPr="000E5E6C">
        <w:rPr>
          <w:rFonts w:ascii="Times New Roman" w:eastAsiaTheme="minorEastAsia" w:hAnsi="Times New Roman" w:cs="Times New Roman"/>
          <w:i/>
          <w:color w:val="000000" w:themeColor="text1"/>
          <w:kern w:val="24"/>
          <w:sz w:val="20"/>
          <w:szCs w:val="20"/>
        </w:rPr>
        <w:t xml:space="preserve"> CCL2</w:t>
      </w:r>
      <w:r w:rsidRPr="002922A1">
        <w:rPr>
          <w:rFonts w:ascii="Times New Roman" w:eastAsiaTheme="minorEastAsia" w:hAnsi="Times New Roman" w:cs="Times New Roman"/>
          <w:color w:val="000000" w:themeColor="text1"/>
          <w:kern w:val="24"/>
          <w:sz w:val="20"/>
          <w:szCs w:val="20"/>
        </w:rPr>
        <w:t xml:space="preserve">, </w:t>
      </w:r>
      <w:r w:rsidRPr="000E5E6C">
        <w:rPr>
          <w:rFonts w:ascii="Times New Roman" w:eastAsiaTheme="minorEastAsia" w:hAnsi="Times New Roman" w:cs="Times New Roman"/>
          <w:i/>
          <w:color w:val="000000" w:themeColor="text1"/>
          <w:kern w:val="24"/>
          <w:sz w:val="20"/>
          <w:szCs w:val="20"/>
        </w:rPr>
        <w:t>CXCL8</w:t>
      </w:r>
      <w:r w:rsidRPr="002922A1">
        <w:rPr>
          <w:rFonts w:ascii="Times New Roman" w:eastAsiaTheme="minorEastAsia" w:hAnsi="Times New Roman" w:cs="Times New Roman"/>
          <w:color w:val="000000" w:themeColor="text1"/>
          <w:kern w:val="24"/>
          <w:sz w:val="20"/>
          <w:szCs w:val="20"/>
        </w:rPr>
        <w:t xml:space="preserve"> and </w:t>
      </w:r>
      <w:r w:rsidRPr="000E5E6C">
        <w:rPr>
          <w:rFonts w:ascii="Times New Roman" w:eastAsiaTheme="minorEastAsia" w:hAnsi="Times New Roman" w:cs="Times New Roman"/>
          <w:i/>
          <w:color w:val="000000" w:themeColor="text1"/>
          <w:kern w:val="24"/>
          <w:sz w:val="20"/>
          <w:szCs w:val="20"/>
        </w:rPr>
        <w:t>MKI67</w:t>
      </w:r>
      <w:r w:rsidRPr="002922A1">
        <w:rPr>
          <w:rFonts w:ascii="Times New Roman" w:eastAsiaTheme="minorEastAsia" w:hAnsi="Times New Roman" w:cs="Times New Roman"/>
          <w:color w:val="000000" w:themeColor="text1"/>
          <w:kern w:val="24"/>
          <w:sz w:val="20"/>
          <w:szCs w:val="20"/>
        </w:rPr>
        <w:t xml:space="preserve"> </w:t>
      </w:r>
      <w:r w:rsidRPr="000E5E6C">
        <w:rPr>
          <w:rFonts w:ascii="Times New Roman" w:eastAsiaTheme="minorEastAsia" w:hAnsi="Times New Roman" w:cs="Times New Roman"/>
          <w:color w:val="000000" w:themeColor="text1"/>
          <w:kern w:val="24"/>
          <w:sz w:val="20"/>
          <w:szCs w:val="20"/>
        </w:rPr>
        <w:t>(n=3) between CD142</w:t>
      </w:r>
      <w:r w:rsidRPr="000E5E6C">
        <w:rPr>
          <w:rFonts w:ascii="Times New Roman" w:eastAsiaTheme="minorEastAsia" w:hAnsi="Times New Roman" w:cs="Times New Roman"/>
          <w:color w:val="000000" w:themeColor="text1"/>
          <w:kern w:val="24"/>
          <w:sz w:val="20"/>
          <w:szCs w:val="20"/>
          <w:vertAlign w:val="superscript"/>
        </w:rPr>
        <w:t>+</w:t>
      </w:r>
      <w:r w:rsidRPr="000E5E6C">
        <w:rPr>
          <w:rFonts w:ascii="Times New Roman" w:eastAsiaTheme="minorEastAsia" w:hAnsi="Times New Roman" w:cs="Times New Roman"/>
          <w:color w:val="000000" w:themeColor="text1"/>
          <w:kern w:val="24"/>
          <w:sz w:val="20"/>
          <w:szCs w:val="20"/>
        </w:rPr>
        <w:t xml:space="preserve"> and CD142</w:t>
      </w:r>
      <w:r w:rsidRPr="000E5E6C">
        <w:rPr>
          <w:rFonts w:ascii="Times New Roman" w:eastAsiaTheme="minorEastAsia" w:hAnsi="Times New Roman" w:cs="Times New Roman"/>
          <w:color w:val="000000" w:themeColor="text1"/>
          <w:kern w:val="24"/>
          <w:sz w:val="20"/>
          <w:szCs w:val="20"/>
          <w:vertAlign w:val="superscript"/>
        </w:rPr>
        <w:t>-</w:t>
      </w:r>
      <w:r w:rsidRPr="000E5E6C">
        <w:rPr>
          <w:rFonts w:ascii="Times New Roman" w:eastAsiaTheme="minorEastAsia" w:hAnsi="Times New Roman" w:cs="Times New Roman"/>
          <w:color w:val="000000" w:themeColor="text1"/>
          <w:kern w:val="24"/>
          <w:sz w:val="20"/>
          <w:szCs w:val="20"/>
        </w:rPr>
        <w:t xml:space="preserve"> cells. (D) Proliferation for CD142</w:t>
      </w:r>
      <w:r w:rsidRPr="000E5E6C">
        <w:rPr>
          <w:rFonts w:ascii="Times New Roman" w:eastAsiaTheme="minorEastAsia" w:hAnsi="Times New Roman" w:cs="Times New Roman"/>
          <w:color w:val="000000" w:themeColor="text1"/>
          <w:kern w:val="24"/>
          <w:sz w:val="20"/>
          <w:szCs w:val="20"/>
          <w:vertAlign w:val="superscript"/>
        </w:rPr>
        <w:t>-</w:t>
      </w:r>
      <w:r w:rsidRPr="000E5E6C">
        <w:rPr>
          <w:rFonts w:ascii="Times New Roman" w:eastAsiaTheme="minorEastAsia" w:hAnsi="Times New Roman" w:cs="Times New Roman"/>
          <w:color w:val="000000" w:themeColor="text1"/>
          <w:kern w:val="24"/>
          <w:sz w:val="20"/>
          <w:szCs w:val="20"/>
        </w:rPr>
        <w:t xml:space="preserve"> and CD142</w:t>
      </w:r>
      <w:r w:rsidRPr="000E5E6C">
        <w:rPr>
          <w:rFonts w:ascii="Times New Roman" w:eastAsiaTheme="minorEastAsia" w:hAnsi="Times New Roman" w:cs="Times New Roman"/>
          <w:color w:val="000000" w:themeColor="text1"/>
          <w:kern w:val="24"/>
          <w:sz w:val="20"/>
          <w:szCs w:val="20"/>
          <w:vertAlign w:val="superscript"/>
        </w:rPr>
        <w:t>+</w:t>
      </w:r>
      <w:r w:rsidRPr="000E5E6C">
        <w:rPr>
          <w:rFonts w:ascii="Times New Roman" w:eastAsiaTheme="minorEastAsia" w:hAnsi="Times New Roman" w:cs="Times New Roman"/>
          <w:color w:val="000000" w:themeColor="text1"/>
          <w:kern w:val="24"/>
          <w:sz w:val="20"/>
          <w:szCs w:val="20"/>
        </w:rPr>
        <w:t xml:space="preserve"> cells cultured in vitro. n = 4 for each time point.  (E) Representative images of wound healing assays for conditioned media from CD142</w:t>
      </w:r>
      <w:r w:rsidRPr="000E5E6C">
        <w:rPr>
          <w:rFonts w:ascii="Times New Roman" w:eastAsiaTheme="minorEastAsia" w:hAnsi="Times New Roman" w:cs="Times New Roman"/>
          <w:color w:val="000000" w:themeColor="text1"/>
          <w:kern w:val="24"/>
          <w:sz w:val="20"/>
          <w:szCs w:val="20"/>
          <w:vertAlign w:val="superscript"/>
        </w:rPr>
        <w:t>-</w:t>
      </w:r>
      <w:r w:rsidRPr="000E5E6C">
        <w:rPr>
          <w:rFonts w:ascii="Times New Roman" w:eastAsiaTheme="minorEastAsia" w:hAnsi="Times New Roman" w:cs="Times New Roman"/>
          <w:color w:val="000000" w:themeColor="text1"/>
          <w:kern w:val="24"/>
          <w:sz w:val="20"/>
          <w:szCs w:val="20"/>
        </w:rPr>
        <w:t xml:space="preserve"> and CD142</w:t>
      </w:r>
      <w:r w:rsidRPr="000E5E6C">
        <w:rPr>
          <w:rFonts w:ascii="Times New Roman" w:eastAsiaTheme="minorEastAsia" w:hAnsi="Times New Roman" w:cs="Times New Roman"/>
          <w:color w:val="000000" w:themeColor="text1"/>
          <w:kern w:val="24"/>
          <w:sz w:val="20"/>
          <w:szCs w:val="20"/>
          <w:vertAlign w:val="superscript"/>
        </w:rPr>
        <w:t xml:space="preserve">+ </w:t>
      </w:r>
      <w:r w:rsidRPr="000E5E6C">
        <w:rPr>
          <w:rFonts w:ascii="Times New Roman" w:eastAsiaTheme="minorEastAsia" w:hAnsi="Times New Roman" w:cs="Times New Roman"/>
          <w:color w:val="000000" w:themeColor="text1"/>
          <w:kern w:val="24"/>
          <w:sz w:val="20"/>
          <w:szCs w:val="20"/>
        </w:rPr>
        <w:t>cells</w:t>
      </w:r>
      <w:r w:rsidR="002A244C">
        <w:rPr>
          <w:rFonts w:ascii="Times New Roman" w:eastAsiaTheme="minorEastAsia" w:hAnsi="Times New Roman" w:cs="Times New Roman"/>
          <w:color w:val="000000" w:themeColor="text1"/>
          <w:kern w:val="24"/>
          <w:sz w:val="20"/>
          <w:szCs w:val="20"/>
        </w:rPr>
        <w:t xml:space="preserve"> cultured </w:t>
      </w:r>
      <w:r w:rsidR="002A244C" w:rsidRPr="002A244C">
        <w:rPr>
          <w:rFonts w:ascii="Times New Roman" w:eastAsiaTheme="minorEastAsia" w:hAnsi="Times New Roman" w:cs="Times New Roman"/>
          <w:color w:val="000000" w:themeColor="text1"/>
          <w:kern w:val="24"/>
          <w:sz w:val="20"/>
          <w:szCs w:val="20"/>
        </w:rPr>
        <w:t>fibroblast</w:t>
      </w:r>
      <w:r w:rsidRPr="000E5E6C">
        <w:rPr>
          <w:rFonts w:ascii="Times New Roman" w:eastAsiaTheme="minorEastAsia" w:hAnsi="Times New Roman" w:cs="Times New Roman"/>
          <w:color w:val="000000" w:themeColor="text1"/>
          <w:kern w:val="24"/>
          <w:sz w:val="20"/>
          <w:szCs w:val="20"/>
        </w:rPr>
        <w:t>, respectively. (F) Wound closure comparison between CD142</w:t>
      </w:r>
      <w:r w:rsidRPr="000E5E6C">
        <w:rPr>
          <w:rFonts w:ascii="Times New Roman" w:eastAsiaTheme="minorEastAsia" w:hAnsi="Times New Roman" w:cs="Times New Roman"/>
          <w:color w:val="000000" w:themeColor="text1"/>
          <w:kern w:val="24"/>
          <w:sz w:val="20"/>
          <w:szCs w:val="20"/>
          <w:vertAlign w:val="superscript"/>
        </w:rPr>
        <w:t>+</w:t>
      </w:r>
      <w:r w:rsidRPr="000E5E6C">
        <w:rPr>
          <w:rFonts w:ascii="Times New Roman" w:eastAsiaTheme="minorEastAsia" w:hAnsi="Times New Roman" w:cs="Times New Roman"/>
          <w:color w:val="000000" w:themeColor="text1"/>
          <w:kern w:val="24"/>
          <w:sz w:val="20"/>
          <w:szCs w:val="20"/>
        </w:rPr>
        <w:t xml:space="preserve"> and CD142</w:t>
      </w:r>
      <w:r w:rsidRPr="000E5E6C">
        <w:rPr>
          <w:rFonts w:ascii="Times New Roman" w:eastAsiaTheme="minorEastAsia" w:hAnsi="Times New Roman" w:cs="Times New Roman"/>
          <w:color w:val="000000" w:themeColor="text1"/>
          <w:kern w:val="24"/>
          <w:sz w:val="20"/>
          <w:szCs w:val="20"/>
          <w:vertAlign w:val="superscript"/>
        </w:rPr>
        <w:t>-</w:t>
      </w:r>
      <w:r w:rsidRPr="000E5E6C">
        <w:rPr>
          <w:rFonts w:ascii="Times New Roman" w:eastAsiaTheme="minorEastAsia" w:hAnsi="Times New Roman" w:cs="Times New Roman"/>
          <w:color w:val="000000" w:themeColor="text1"/>
          <w:kern w:val="24"/>
          <w:sz w:val="20"/>
          <w:szCs w:val="20"/>
        </w:rPr>
        <w:t xml:space="preserve"> cells conditione</w:t>
      </w:r>
      <w:r w:rsidR="002A244C" w:rsidRPr="002A244C">
        <w:rPr>
          <w:rFonts w:ascii="Times New Roman" w:eastAsiaTheme="minorEastAsia" w:hAnsi="Times New Roman" w:cs="Times New Roman"/>
          <w:color w:val="000000" w:themeColor="text1"/>
          <w:kern w:val="24"/>
          <w:sz w:val="20"/>
          <w:szCs w:val="20"/>
        </w:rPr>
        <w:t xml:space="preserve">d media </w:t>
      </w:r>
      <w:r w:rsidRPr="000E5E6C">
        <w:rPr>
          <w:rFonts w:ascii="Times New Roman" w:eastAsiaTheme="minorEastAsia" w:hAnsi="Times New Roman" w:cs="Times New Roman"/>
          <w:color w:val="000000" w:themeColor="text1"/>
          <w:kern w:val="24"/>
          <w:sz w:val="20"/>
          <w:szCs w:val="20"/>
        </w:rPr>
        <w:t>for 24 h (n=9). Data shown are means ± SD, *p&lt;0.05. Paired two-tailed Student’s t-test were performed for significant test.</w:t>
      </w: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Default="002922A1" w:rsidP="00F55D67">
      <w:pPr>
        <w:autoSpaceDE w:val="0"/>
        <w:autoSpaceDN w:val="0"/>
        <w:adjustRightInd w:val="0"/>
        <w:rPr>
          <w:rFonts w:ascii="Times New Roman" w:eastAsia="宋体" w:hAnsi="Times New Roman" w:cs="Times New Roman"/>
          <w:b/>
          <w:sz w:val="20"/>
          <w:szCs w:val="20"/>
        </w:rPr>
      </w:pPr>
    </w:p>
    <w:p w:rsidR="002922A1" w:rsidRPr="000C119A" w:rsidRDefault="002922A1" w:rsidP="00F55D67">
      <w:pPr>
        <w:autoSpaceDE w:val="0"/>
        <w:autoSpaceDN w:val="0"/>
        <w:adjustRightInd w:val="0"/>
        <w:rPr>
          <w:rFonts w:ascii="Times New Roman" w:eastAsia="宋体" w:hAnsi="Times New Roman" w:cs="Times New Roman"/>
          <w:b/>
          <w:sz w:val="20"/>
          <w:szCs w:val="20"/>
        </w:rPr>
      </w:pPr>
    </w:p>
    <w:p w:rsidR="009D120D" w:rsidRDefault="00361173" w:rsidP="000E5E6C">
      <w:pPr>
        <w:autoSpaceDE w:val="0"/>
        <w:autoSpaceDN w:val="0"/>
        <w:adjustRightInd w:val="0"/>
        <w:jc w:val="center"/>
        <w:rPr>
          <w:rFonts w:ascii="Times New Roman" w:eastAsia="宋体" w:hAnsi="Times New Roman" w:cs="Times New Roman"/>
          <w:b/>
          <w:sz w:val="20"/>
          <w:szCs w:val="20"/>
        </w:rPr>
      </w:pPr>
      <w:r>
        <w:rPr>
          <w:rFonts w:ascii="Times New Roman" w:eastAsia="宋体" w:hAnsi="Times New Roman" w:cs="Times New Roman"/>
          <w:b/>
          <w:noProof/>
          <w:sz w:val="20"/>
          <w:szCs w:val="20"/>
        </w:rPr>
        <w:drawing>
          <wp:inline distT="0" distB="0" distL="0" distR="0">
            <wp:extent cx="5274310" cy="36950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695065"/>
                    </a:xfrm>
                    <a:prstGeom prst="rect">
                      <a:avLst/>
                    </a:prstGeom>
                  </pic:spPr>
                </pic:pic>
              </a:graphicData>
            </a:graphic>
          </wp:inline>
        </w:drawing>
      </w:r>
    </w:p>
    <w:p w:rsidR="00361173" w:rsidRDefault="00361173" w:rsidP="000C119A">
      <w:pPr>
        <w:pStyle w:val="aa"/>
        <w:spacing w:before="0" w:beforeAutospacing="0" w:after="0" w:afterAutospacing="0"/>
        <w:jc w:val="both"/>
        <w:rPr>
          <w:rFonts w:ascii="Times New Roman" w:eastAsiaTheme="minorEastAsia" w:hAnsi="Times New Roman" w:cs="Times New Roman"/>
          <w:b/>
          <w:color w:val="000000" w:themeColor="text1"/>
          <w:kern w:val="24"/>
          <w:sz w:val="20"/>
          <w:szCs w:val="20"/>
        </w:rPr>
      </w:pPr>
    </w:p>
    <w:p w:rsidR="000C119A" w:rsidRPr="002D4655" w:rsidRDefault="000C119A" w:rsidP="000C119A">
      <w:pPr>
        <w:pStyle w:val="aa"/>
        <w:spacing w:before="0" w:beforeAutospacing="0" w:after="0" w:afterAutospacing="0"/>
        <w:jc w:val="both"/>
        <w:rPr>
          <w:rFonts w:ascii="Times New Roman" w:eastAsiaTheme="minorEastAsia" w:hAnsi="Times New Roman" w:cs="Times New Roman"/>
          <w:b/>
          <w:color w:val="000000" w:themeColor="text1"/>
          <w:kern w:val="24"/>
          <w:sz w:val="20"/>
          <w:szCs w:val="20"/>
        </w:rPr>
      </w:pPr>
      <w:r w:rsidRPr="002D4655">
        <w:rPr>
          <w:rFonts w:ascii="Times New Roman" w:eastAsiaTheme="minorEastAsia" w:hAnsi="Times New Roman" w:cs="Times New Roman"/>
          <w:b/>
          <w:color w:val="000000" w:themeColor="text1"/>
          <w:kern w:val="24"/>
          <w:sz w:val="20"/>
          <w:szCs w:val="20"/>
        </w:rPr>
        <w:t>Fig</w:t>
      </w:r>
      <w:r w:rsidR="002D4655" w:rsidRPr="002D4655">
        <w:rPr>
          <w:rFonts w:ascii="Times New Roman" w:eastAsiaTheme="minorEastAsia" w:hAnsi="Times New Roman" w:cs="Times New Roman"/>
          <w:b/>
          <w:color w:val="000000" w:themeColor="text1"/>
          <w:kern w:val="24"/>
          <w:sz w:val="20"/>
          <w:szCs w:val="20"/>
        </w:rPr>
        <w:t>ure</w:t>
      </w:r>
      <w:r w:rsidRPr="002D4655">
        <w:rPr>
          <w:rFonts w:ascii="Times New Roman" w:eastAsiaTheme="minorEastAsia" w:hAnsi="Times New Roman" w:cs="Times New Roman"/>
          <w:b/>
          <w:color w:val="000000" w:themeColor="text1"/>
          <w:kern w:val="24"/>
          <w:sz w:val="20"/>
          <w:szCs w:val="20"/>
        </w:rPr>
        <w:t xml:space="preserve"> </w:t>
      </w:r>
      <w:r w:rsidR="002A244C" w:rsidRPr="002D4655">
        <w:rPr>
          <w:rFonts w:ascii="Times New Roman" w:eastAsiaTheme="minorEastAsia" w:hAnsi="Times New Roman" w:cs="Times New Roman"/>
          <w:b/>
          <w:color w:val="000000" w:themeColor="text1"/>
          <w:kern w:val="24"/>
          <w:sz w:val="20"/>
          <w:szCs w:val="20"/>
        </w:rPr>
        <w:t>S</w:t>
      </w:r>
      <w:r w:rsidR="002A244C">
        <w:rPr>
          <w:rFonts w:ascii="Times New Roman" w:eastAsiaTheme="minorEastAsia" w:hAnsi="Times New Roman" w:cs="Times New Roman"/>
          <w:b/>
          <w:color w:val="000000" w:themeColor="text1"/>
          <w:kern w:val="24"/>
          <w:sz w:val="20"/>
          <w:szCs w:val="20"/>
        </w:rPr>
        <w:t>5</w:t>
      </w:r>
      <w:r w:rsidRPr="002D4655">
        <w:rPr>
          <w:rFonts w:ascii="Times New Roman" w:eastAsiaTheme="minorEastAsia" w:hAnsi="Times New Roman" w:cs="Times New Roman"/>
          <w:b/>
          <w:color w:val="000000" w:themeColor="text1"/>
          <w:kern w:val="24"/>
          <w:sz w:val="20"/>
          <w:szCs w:val="20"/>
        </w:rPr>
        <w:t>. Differentiation potency compared between ADMSC</w:t>
      </w:r>
      <w:r w:rsidR="002D4655">
        <w:rPr>
          <w:rFonts w:ascii="Times New Roman" w:eastAsiaTheme="minorEastAsia" w:hAnsi="Times New Roman" w:cs="Times New Roman"/>
          <w:b/>
          <w:color w:val="000000" w:themeColor="text1"/>
          <w:kern w:val="24"/>
          <w:sz w:val="20"/>
          <w:szCs w:val="20"/>
        </w:rPr>
        <w:t>s</w:t>
      </w:r>
      <w:r w:rsidRPr="002D4655">
        <w:rPr>
          <w:rFonts w:ascii="Times New Roman" w:eastAsiaTheme="minorEastAsia" w:hAnsi="Times New Roman" w:cs="Times New Roman"/>
          <w:b/>
          <w:color w:val="000000" w:themeColor="text1"/>
          <w:kern w:val="24"/>
          <w:sz w:val="20"/>
          <w:szCs w:val="20"/>
        </w:rPr>
        <w:t xml:space="preserve"> and WJMSC</w:t>
      </w:r>
      <w:r w:rsidR="002D4655">
        <w:rPr>
          <w:rFonts w:ascii="Times New Roman" w:eastAsiaTheme="minorEastAsia" w:hAnsi="Times New Roman" w:cs="Times New Roman"/>
          <w:b/>
          <w:color w:val="000000" w:themeColor="text1"/>
          <w:kern w:val="24"/>
          <w:sz w:val="20"/>
          <w:szCs w:val="20"/>
        </w:rPr>
        <w:t>s</w:t>
      </w:r>
      <w:r w:rsidRPr="002D4655">
        <w:rPr>
          <w:rFonts w:ascii="Times New Roman" w:eastAsiaTheme="minorEastAsia" w:hAnsi="Times New Roman" w:cs="Times New Roman"/>
          <w:b/>
          <w:color w:val="000000" w:themeColor="text1"/>
          <w:kern w:val="24"/>
          <w:sz w:val="20"/>
          <w:szCs w:val="20"/>
        </w:rPr>
        <w:t xml:space="preserve">. </w:t>
      </w:r>
    </w:p>
    <w:p w:rsidR="000C119A" w:rsidRPr="005432C3" w:rsidRDefault="000C119A" w:rsidP="005432C3">
      <w:pPr>
        <w:pStyle w:val="aa"/>
        <w:spacing w:before="0" w:beforeAutospacing="0" w:after="0" w:afterAutospacing="0"/>
        <w:jc w:val="both"/>
        <w:rPr>
          <w:rFonts w:ascii="Times New Roman" w:eastAsiaTheme="minorEastAsia" w:hAnsi="Times New Roman" w:cs="Times New Roman"/>
          <w:color w:val="000000" w:themeColor="text1"/>
          <w:kern w:val="24"/>
          <w:sz w:val="20"/>
          <w:szCs w:val="20"/>
        </w:rPr>
      </w:pPr>
      <w:r>
        <w:rPr>
          <w:rFonts w:ascii="Times New Roman" w:eastAsiaTheme="minorEastAsia" w:hAnsi="Times New Roman" w:cs="Times New Roman"/>
          <w:color w:val="000000" w:themeColor="text1"/>
          <w:kern w:val="24"/>
          <w:sz w:val="20"/>
          <w:szCs w:val="20"/>
        </w:rPr>
        <w:t xml:space="preserve">Density distribution </w:t>
      </w:r>
      <w:r w:rsidRPr="000C119A">
        <w:rPr>
          <w:rFonts w:ascii="Times New Roman" w:eastAsiaTheme="minorEastAsia" w:hAnsi="Times New Roman" w:cs="Times New Roman"/>
          <w:color w:val="000000" w:themeColor="text1"/>
          <w:kern w:val="24"/>
          <w:sz w:val="20"/>
          <w:szCs w:val="20"/>
        </w:rPr>
        <w:t>showing chondrogenic score</w:t>
      </w:r>
      <w:r w:rsidR="002D4655">
        <w:rPr>
          <w:rFonts w:ascii="Times New Roman" w:eastAsiaTheme="minorEastAsia" w:hAnsi="Times New Roman" w:cs="Times New Roman"/>
          <w:color w:val="000000" w:themeColor="text1"/>
          <w:kern w:val="24"/>
          <w:sz w:val="20"/>
          <w:szCs w:val="20"/>
        </w:rPr>
        <w:t>(A),</w:t>
      </w:r>
      <w:r w:rsidRPr="000C119A">
        <w:rPr>
          <w:rFonts w:ascii="Times New Roman" w:eastAsiaTheme="minorEastAsia" w:hAnsi="Times New Roman" w:cs="Times New Roman"/>
          <w:color w:val="000000" w:themeColor="text1"/>
          <w:kern w:val="24"/>
          <w:sz w:val="20"/>
          <w:szCs w:val="20"/>
        </w:rPr>
        <w:t xml:space="preserve"> neurogenic score</w:t>
      </w:r>
      <w:r w:rsidR="002D4655">
        <w:rPr>
          <w:rFonts w:ascii="Times New Roman" w:eastAsiaTheme="minorEastAsia" w:hAnsi="Times New Roman" w:cs="Times New Roman"/>
          <w:color w:val="000000" w:themeColor="text1"/>
          <w:kern w:val="24"/>
          <w:sz w:val="20"/>
          <w:szCs w:val="20"/>
        </w:rPr>
        <w:t xml:space="preserve"> </w:t>
      </w:r>
      <w:r w:rsidR="002D4655" w:rsidRPr="000C119A">
        <w:rPr>
          <w:rFonts w:ascii="Times New Roman" w:eastAsiaTheme="minorEastAsia" w:hAnsi="Times New Roman" w:cs="Times New Roman"/>
          <w:color w:val="000000" w:themeColor="text1"/>
          <w:kern w:val="24"/>
          <w:sz w:val="20"/>
          <w:szCs w:val="20"/>
        </w:rPr>
        <w:t>(B)</w:t>
      </w:r>
      <w:r w:rsidRPr="000C119A">
        <w:rPr>
          <w:rFonts w:ascii="Times New Roman" w:eastAsiaTheme="minorEastAsia" w:hAnsi="Times New Roman" w:cs="Times New Roman"/>
          <w:color w:val="000000" w:themeColor="text1"/>
          <w:kern w:val="24"/>
          <w:sz w:val="20"/>
          <w:szCs w:val="20"/>
        </w:rPr>
        <w:t>, myogenic score</w:t>
      </w:r>
      <w:r w:rsidR="002D4655">
        <w:rPr>
          <w:rFonts w:ascii="Times New Roman" w:eastAsiaTheme="minorEastAsia" w:hAnsi="Times New Roman" w:cs="Times New Roman"/>
          <w:color w:val="000000" w:themeColor="text1"/>
          <w:kern w:val="24"/>
          <w:sz w:val="20"/>
          <w:szCs w:val="20"/>
        </w:rPr>
        <w:t>(C), and</w:t>
      </w:r>
      <w:r w:rsidRPr="000C119A">
        <w:rPr>
          <w:rFonts w:ascii="Times New Roman" w:eastAsiaTheme="minorEastAsia" w:hAnsi="Times New Roman" w:cs="Times New Roman"/>
          <w:color w:val="000000" w:themeColor="text1"/>
          <w:kern w:val="24"/>
          <w:sz w:val="20"/>
          <w:szCs w:val="20"/>
        </w:rPr>
        <w:t xml:space="preserve"> housekeeping score</w:t>
      </w:r>
      <w:r w:rsidR="002D4655">
        <w:rPr>
          <w:rFonts w:ascii="Times New Roman" w:eastAsiaTheme="minorEastAsia" w:hAnsi="Times New Roman" w:cs="Times New Roman"/>
          <w:color w:val="000000" w:themeColor="text1"/>
          <w:kern w:val="24"/>
          <w:sz w:val="20"/>
          <w:szCs w:val="20"/>
        </w:rPr>
        <w:t xml:space="preserve"> </w:t>
      </w:r>
      <w:r w:rsidR="002D4655" w:rsidRPr="000C119A">
        <w:rPr>
          <w:rFonts w:ascii="Times New Roman" w:eastAsiaTheme="minorEastAsia" w:hAnsi="Times New Roman" w:cs="Times New Roman"/>
          <w:color w:val="000000" w:themeColor="text1"/>
          <w:kern w:val="24"/>
          <w:sz w:val="20"/>
          <w:szCs w:val="20"/>
        </w:rPr>
        <w:t>(D)</w:t>
      </w:r>
      <w:r w:rsidRPr="000C119A">
        <w:rPr>
          <w:rFonts w:ascii="Times New Roman" w:eastAsiaTheme="minorEastAsia" w:hAnsi="Times New Roman" w:cs="Times New Roman"/>
          <w:color w:val="000000" w:themeColor="text1"/>
          <w:kern w:val="24"/>
          <w:sz w:val="20"/>
          <w:szCs w:val="20"/>
        </w:rPr>
        <w:t xml:space="preserve"> between ADMSC</w:t>
      </w:r>
      <w:r w:rsidR="002D4655">
        <w:rPr>
          <w:rFonts w:ascii="Times New Roman" w:eastAsiaTheme="minorEastAsia" w:hAnsi="Times New Roman" w:cs="Times New Roman"/>
          <w:color w:val="000000" w:themeColor="text1"/>
          <w:kern w:val="24"/>
          <w:sz w:val="20"/>
          <w:szCs w:val="20"/>
        </w:rPr>
        <w:t>s</w:t>
      </w:r>
      <w:r w:rsidRPr="000C119A">
        <w:rPr>
          <w:rFonts w:ascii="Times New Roman" w:eastAsiaTheme="minorEastAsia" w:hAnsi="Times New Roman" w:cs="Times New Roman"/>
          <w:color w:val="000000" w:themeColor="text1"/>
          <w:kern w:val="24"/>
          <w:sz w:val="20"/>
          <w:szCs w:val="20"/>
        </w:rPr>
        <w:t xml:space="preserve"> and WJMSC</w:t>
      </w:r>
      <w:r w:rsidR="002D4655">
        <w:rPr>
          <w:rFonts w:ascii="Times New Roman" w:eastAsiaTheme="minorEastAsia" w:hAnsi="Times New Roman" w:cs="Times New Roman"/>
          <w:color w:val="000000" w:themeColor="text1"/>
          <w:kern w:val="24"/>
          <w:sz w:val="20"/>
          <w:szCs w:val="20"/>
        </w:rPr>
        <w:t>s</w:t>
      </w:r>
      <w:r w:rsidRPr="000C119A">
        <w:rPr>
          <w:rFonts w:ascii="Times New Roman" w:eastAsiaTheme="minorEastAsia" w:hAnsi="Times New Roman" w:cs="Times New Roman"/>
          <w:color w:val="000000" w:themeColor="text1"/>
          <w:kern w:val="24"/>
          <w:sz w:val="20"/>
          <w:szCs w:val="20"/>
        </w:rPr>
        <w:t xml:space="preserve">. </w:t>
      </w:r>
      <w:r w:rsidR="005432C3" w:rsidRPr="005432C3">
        <w:rPr>
          <w:rFonts w:ascii="Times New Roman" w:eastAsiaTheme="minorEastAsia" w:hAnsi="Times New Roman" w:cs="Times New Roman"/>
          <w:color w:val="000000" w:themeColor="text1"/>
          <w:kern w:val="24"/>
          <w:sz w:val="20"/>
          <w:szCs w:val="20"/>
        </w:rPr>
        <w:t xml:space="preserve">Percentage indicating proportion of cells assigned to the right side of the line. </w:t>
      </w:r>
      <w:r w:rsidRPr="000C119A">
        <w:rPr>
          <w:rFonts w:ascii="Times New Roman" w:eastAsiaTheme="minorEastAsia" w:hAnsi="Times New Roman" w:cs="Times New Roman"/>
          <w:color w:val="000000" w:themeColor="text1"/>
          <w:kern w:val="24"/>
          <w:sz w:val="20"/>
          <w:szCs w:val="20"/>
        </w:rPr>
        <w:t xml:space="preserve">(E) Violin plot showing </w:t>
      </w:r>
      <w:r w:rsidR="00544F45" w:rsidRPr="000C119A">
        <w:rPr>
          <w:rFonts w:ascii="Times New Roman" w:eastAsiaTheme="minorEastAsia" w:hAnsi="Times New Roman" w:cs="Times New Roman"/>
          <w:color w:val="000000" w:themeColor="text1"/>
          <w:kern w:val="24"/>
          <w:sz w:val="20"/>
          <w:szCs w:val="20"/>
        </w:rPr>
        <w:t>marker genes</w:t>
      </w:r>
      <w:r w:rsidR="00544F45">
        <w:rPr>
          <w:rFonts w:ascii="Times New Roman" w:eastAsiaTheme="minorEastAsia" w:hAnsi="Times New Roman" w:cs="Times New Roman"/>
          <w:color w:val="000000" w:themeColor="text1"/>
          <w:kern w:val="24"/>
          <w:sz w:val="20"/>
          <w:szCs w:val="20"/>
        </w:rPr>
        <w:t xml:space="preserve"> of </w:t>
      </w:r>
      <w:r w:rsidRPr="000C119A">
        <w:rPr>
          <w:rFonts w:ascii="Times New Roman" w:eastAsiaTheme="minorEastAsia" w:hAnsi="Times New Roman" w:cs="Times New Roman"/>
          <w:color w:val="000000" w:themeColor="text1"/>
          <w:kern w:val="24"/>
          <w:sz w:val="20"/>
          <w:szCs w:val="20"/>
        </w:rPr>
        <w:t xml:space="preserve">SSC </w:t>
      </w:r>
      <w:r w:rsidR="007E1F09" w:rsidRPr="000C119A">
        <w:rPr>
          <w:rFonts w:ascii="Times New Roman" w:eastAsiaTheme="minorEastAsia" w:hAnsi="Times New Roman" w:cs="Times New Roman"/>
          <w:color w:val="000000" w:themeColor="text1"/>
          <w:kern w:val="24"/>
          <w:sz w:val="20"/>
          <w:szCs w:val="20"/>
        </w:rPr>
        <w:t>express</w:t>
      </w:r>
      <w:r w:rsidR="006E3F5A">
        <w:rPr>
          <w:rFonts w:ascii="Times New Roman" w:eastAsiaTheme="minorEastAsia" w:hAnsi="Times New Roman" w:cs="Times New Roman"/>
          <w:color w:val="000000" w:themeColor="text1"/>
          <w:kern w:val="24"/>
          <w:sz w:val="20"/>
          <w:szCs w:val="20"/>
        </w:rPr>
        <w:t>ed</w:t>
      </w:r>
      <w:r w:rsidR="007E1F09" w:rsidRPr="000C119A">
        <w:rPr>
          <w:rFonts w:ascii="Times New Roman" w:eastAsiaTheme="minorEastAsia" w:hAnsi="Times New Roman" w:cs="Times New Roman"/>
          <w:color w:val="000000" w:themeColor="text1"/>
          <w:kern w:val="24"/>
          <w:sz w:val="20"/>
          <w:szCs w:val="20"/>
        </w:rPr>
        <w:t xml:space="preserve"> </w:t>
      </w:r>
      <w:r w:rsidRPr="000C119A">
        <w:rPr>
          <w:rFonts w:ascii="Times New Roman" w:eastAsiaTheme="minorEastAsia" w:hAnsi="Times New Roman" w:cs="Times New Roman"/>
          <w:color w:val="000000" w:themeColor="text1"/>
          <w:kern w:val="24"/>
          <w:sz w:val="20"/>
          <w:szCs w:val="20"/>
        </w:rPr>
        <w:t>in ADMSC and WJMSC. (F) Percentage of cells expressed SSC marke</w:t>
      </w:r>
      <w:r w:rsidR="006E4CFE">
        <w:rPr>
          <w:rFonts w:ascii="Times New Roman" w:eastAsiaTheme="minorEastAsia" w:hAnsi="Times New Roman" w:cs="Times New Roman"/>
          <w:color w:val="000000" w:themeColor="text1"/>
          <w:kern w:val="24"/>
          <w:sz w:val="20"/>
          <w:szCs w:val="20"/>
        </w:rPr>
        <w:t>r genes in ADMSC and WJMSC. (G)</w:t>
      </w:r>
      <w:r w:rsidR="006E4CFE" w:rsidRPr="000C119A">
        <w:rPr>
          <w:rFonts w:ascii="Times New Roman" w:eastAsiaTheme="minorEastAsia" w:hAnsi="Times New Roman" w:cs="Times New Roman"/>
          <w:color w:val="000000" w:themeColor="text1"/>
          <w:kern w:val="24"/>
          <w:sz w:val="20"/>
          <w:szCs w:val="20"/>
        </w:rPr>
        <w:t>Violin plot showing</w:t>
      </w:r>
      <w:r w:rsidR="00544F45">
        <w:rPr>
          <w:rFonts w:ascii="Times New Roman" w:eastAsiaTheme="minorEastAsia" w:hAnsi="Times New Roman" w:cs="Times New Roman"/>
          <w:color w:val="000000" w:themeColor="text1"/>
          <w:kern w:val="24"/>
          <w:sz w:val="20"/>
          <w:szCs w:val="20"/>
        </w:rPr>
        <w:t xml:space="preserve"> </w:t>
      </w:r>
      <w:r w:rsidR="00544F45" w:rsidRPr="006E3F5A">
        <w:rPr>
          <w:rFonts w:ascii="Times New Roman" w:eastAsiaTheme="minorEastAsia" w:hAnsi="Times New Roman" w:cs="Times New Roman"/>
          <w:color w:val="000000" w:themeColor="text1"/>
          <w:kern w:val="24"/>
          <w:sz w:val="20"/>
          <w:szCs w:val="20"/>
        </w:rPr>
        <w:t>marker genes</w:t>
      </w:r>
      <w:r w:rsidR="006E4CFE" w:rsidRPr="006E3F5A">
        <w:rPr>
          <w:rFonts w:ascii="Times New Roman" w:eastAsiaTheme="minorEastAsia" w:hAnsi="Times New Roman" w:cs="Times New Roman"/>
          <w:color w:val="000000" w:themeColor="text1"/>
          <w:kern w:val="24"/>
          <w:sz w:val="20"/>
          <w:szCs w:val="20"/>
        </w:rPr>
        <w:t xml:space="preserve"> </w:t>
      </w:r>
      <w:r w:rsidR="00544F45" w:rsidRPr="006E3F5A">
        <w:rPr>
          <w:rFonts w:ascii="Times New Roman" w:eastAsiaTheme="minorEastAsia" w:hAnsi="Times New Roman" w:cs="Times New Roman"/>
          <w:color w:val="000000" w:themeColor="text1"/>
          <w:kern w:val="24"/>
          <w:sz w:val="20"/>
          <w:szCs w:val="20"/>
        </w:rPr>
        <w:t>of adipose progenitors</w:t>
      </w:r>
      <w:r w:rsidR="006E4CFE" w:rsidRPr="000C119A">
        <w:rPr>
          <w:rFonts w:ascii="Times New Roman" w:eastAsiaTheme="minorEastAsia" w:hAnsi="Times New Roman" w:cs="Times New Roman"/>
          <w:color w:val="000000" w:themeColor="text1"/>
          <w:kern w:val="24"/>
          <w:sz w:val="20"/>
          <w:szCs w:val="20"/>
        </w:rPr>
        <w:t xml:space="preserve"> </w:t>
      </w:r>
      <w:r w:rsidR="006E3F5A">
        <w:rPr>
          <w:rFonts w:ascii="Times New Roman" w:eastAsiaTheme="minorEastAsia" w:hAnsi="Times New Roman" w:cs="Times New Roman"/>
          <w:color w:val="000000" w:themeColor="text1"/>
          <w:kern w:val="24"/>
          <w:sz w:val="20"/>
          <w:szCs w:val="20"/>
        </w:rPr>
        <w:t>expressed</w:t>
      </w:r>
      <w:r w:rsidR="006E4CFE" w:rsidRPr="000C119A">
        <w:rPr>
          <w:rFonts w:ascii="Times New Roman" w:eastAsiaTheme="minorEastAsia" w:hAnsi="Times New Roman" w:cs="Times New Roman"/>
          <w:color w:val="000000" w:themeColor="text1"/>
          <w:kern w:val="24"/>
          <w:sz w:val="20"/>
          <w:szCs w:val="20"/>
        </w:rPr>
        <w:t xml:space="preserve"> in ADMSC and WJMSC.</w:t>
      </w:r>
      <w:r w:rsidR="006E4CFE">
        <w:rPr>
          <w:rFonts w:ascii="Times New Roman" w:eastAsiaTheme="minorEastAsia" w:hAnsi="Times New Roman" w:cs="Times New Roman"/>
          <w:color w:val="000000" w:themeColor="text1"/>
          <w:kern w:val="24"/>
          <w:sz w:val="20"/>
          <w:szCs w:val="20"/>
        </w:rPr>
        <w:t xml:space="preserve"> </w:t>
      </w:r>
      <w:r w:rsidRPr="000C119A">
        <w:rPr>
          <w:rFonts w:ascii="Times New Roman" w:eastAsiaTheme="minorEastAsia" w:hAnsi="Times New Roman" w:cs="Times New Roman"/>
          <w:color w:val="000000" w:themeColor="text1"/>
          <w:kern w:val="24"/>
          <w:sz w:val="20"/>
          <w:szCs w:val="20"/>
        </w:rPr>
        <w:t>(H) Percentage of cel</w:t>
      </w:r>
      <w:r w:rsidR="00544F45">
        <w:rPr>
          <w:rFonts w:ascii="Times New Roman" w:eastAsiaTheme="minorEastAsia" w:hAnsi="Times New Roman" w:cs="Times New Roman"/>
          <w:color w:val="000000" w:themeColor="text1"/>
          <w:kern w:val="24"/>
          <w:sz w:val="20"/>
          <w:szCs w:val="20"/>
        </w:rPr>
        <w:t xml:space="preserve">l expressed </w:t>
      </w:r>
      <w:r w:rsidR="00544F45" w:rsidRPr="000C119A">
        <w:rPr>
          <w:rFonts w:ascii="Times New Roman" w:eastAsiaTheme="minorEastAsia" w:hAnsi="Times New Roman" w:cs="Times New Roman"/>
          <w:color w:val="000000" w:themeColor="text1"/>
          <w:kern w:val="24"/>
          <w:sz w:val="20"/>
          <w:szCs w:val="20"/>
        </w:rPr>
        <w:t>m</w:t>
      </w:r>
      <w:r w:rsidR="00544F45">
        <w:rPr>
          <w:rFonts w:ascii="Times New Roman" w:eastAsiaTheme="minorEastAsia" w:hAnsi="Times New Roman" w:cs="Times New Roman"/>
          <w:color w:val="000000" w:themeColor="text1"/>
          <w:kern w:val="24"/>
          <w:sz w:val="20"/>
          <w:szCs w:val="20"/>
        </w:rPr>
        <w:t>arker genes of adipose progenitors</w:t>
      </w:r>
      <w:r>
        <w:rPr>
          <w:rFonts w:ascii="Times New Roman" w:eastAsiaTheme="minorEastAsia" w:hAnsi="Times New Roman" w:cs="Times New Roman"/>
          <w:color w:val="000000" w:themeColor="text1"/>
          <w:kern w:val="24"/>
          <w:sz w:val="20"/>
          <w:szCs w:val="20"/>
        </w:rPr>
        <w:t xml:space="preserve"> in ADMSC and WJMSC.</w:t>
      </w:r>
      <w:r w:rsidRPr="000C119A">
        <w:rPr>
          <w:rFonts w:ascii="Times New Roman" w:eastAsiaTheme="minorEastAsia" w:hAnsi="Times New Roman" w:cs="Times New Roman"/>
          <w:color w:val="000000" w:themeColor="text1"/>
          <w:kern w:val="24"/>
          <w:sz w:val="20"/>
          <w:szCs w:val="20"/>
        </w:rPr>
        <w:t xml:space="preserve"> F3-DPP4+ICAM- indicating phenotype of interstitial progenitor cells, F3-DPP4+ICAM- indicating phenotype of committed preadipocytes.</w:t>
      </w:r>
    </w:p>
    <w:p w:rsidR="009D120D" w:rsidRPr="000C119A" w:rsidRDefault="009D120D" w:rsidP="00F55D67">
      <w:pPr>
        <w:autoSpaceDE w:val="0"/>
        <w:autoSpaceDN w:val="0"/>
        <w:adjustRightInd w:val="0"/>
        <w:rPr>
          <w:rFonts w:ascii="Times New Roman" w:eastAsia="宋体" w:hAnsi="Times New Roman" w:cs="Times New Roman"/>
          <w:b/>
          <w:sz w:val="20"/>
          <w:szCs w:val="20"/>
        </w:rPr>
      </w:pPr>
    </w:p>
    <w:p w:rsidR="009D120D" w:rsidRDefault="009D120D" w:rsidP="00F55D67">
      <w:pPr>
        <w:autoSpaceDE w:val="0"/>
        <w:autoSpaceDN w:val="0"/>
        <w:adjustRightInd w:val="0"/>
        <w:rPr>
          <w:rFonts w:ascii="Times New Roman" w:eastAsia="宋体" w:hAnsi="Times New Roman" w:cs="Times New Roman"/>
          <w:b/>
          <w:sz w:val="20"/>
          <w:szCs w:val="20"/>
        </w:rPr>
      </w:pPr>
    </w:p>
    <w:p w:rsidR="009D120D" w:rsidRDefault="009D120D" w:rsidP="00F55D67">
      <w:pPr>
        <w:autoSpaceDE w:val="0"/>
        <w:autoSpaceDN w:val="0"/>
        <w:adjustRightInd w:val="0"/>
        <w:rPr>
          <w:rFonts w:ascii="Times New Roman" w:eastAsia="宋体" w:hAnsi="Times New Roman" w:cs="Times New Roman"/>
          <w:b/>
          <w:sz w:val="20"/>
          <w:szCs w:val="20"/>
        </w:rPr>
      </w:pPr>
    </w:p>
    <w:p w:rsidR="009D120D" w:rsidRDefault="009D120D" w:rsidP="00F55D67">
      <w:pPr>
        <w:autoSpaceDE w:val="0"/>
        <w:autoSpaceDN w:val="0"/>
        <w:adjustRightInd w:val="0"/>
        <w:rPr>
          <w:rFonts w:ascii="Times New Roman" w:eastAsia="宋体" w:hAnsi="Times New Roman" w:cs="Times New Roman"/>
          <w:b/>
          <w:sz w:val="20"/>
          <w:szCs w:val="20"/>
        </w:rPr>
      </w:pPr>
    </w:p>
    <w:p w:rsidR="009D120D" w:rsidRDefault="009D120D" w:rsidP="00F55D67">
      <w:pPr>
        <w:autoSpaceDE w:val="0"/>
        <w:autoSpaceDN w:val="0"/>
        <w:adjustRightInd w:val="0"/>
        <w:rPr>
          <w:rFonts w:ascii="Times New Roman" w:eastAsia="宋体" w:hAnsi="Times New Roman" w:cs="Times New Roman"/>
          <w:b/>
          <w:sz w:val="20"/>
          <w:szCs w:val="20"/>
        </w:rPr>
      </w:pPr>
    </w:p>
    <w:p w:rsidR="000C119A" w:rsidRDefault="000C119A" w:rsidP="00F55D67">
      <w:pPr>
        <w:autoSpaceDE w:val="0"/>
        <w:autoSpaceDN w:val="0"/>
        <w:adjustRightInd w:val="0"/>
        <w:rPr>
          <w:rFonts w:ascii="Times New Roman" w:eastAsia="宋体" w:hAnsi="Times New Roman" w:cs="Times New Roman"/>
          <w:b/>
          <w:sz w:val="20"/>
          <w:szCs w:val="20"/>
        </w:rPr>
      </w:pPr>
    </w:p>
    <w:p w:rsidR="000C119A" w:rsidRDefault="000C119A" w:rsidP="00F55D67">
      <w:pPr>
        <w:autoSpaceDE w:val="0"/>
        <w:autoSpaceDN w:val="0"/>
        <w:adjustRightInd w:val="0"/>
        <w:rPr>
          <w:rFonts w:ascii="Times New Roman" w:eastAsia="宋体" w:hAnsi="Times New Roman" w:cs="Times New Roman"/>
          <w:b/>
          <w:sz w:val="20"/>
          <w:szCs w:val="20"/>
        </w:rPr>
      </w:pPr>
    </w:p>
    <w:p w:rsidR="000C119A" w:rsidRDefault="000C119A" w:rsidP="00F55D67">
      <w:pPr>
        <w:autoSpaceDE w:val="0"/>
        <w:autoSpaceDN w:val="0"/>
        <w:adjustRightInd w:val="0"/>
        <w:rPr>
          <w:rFonts w:ascii="Times New Roman" w:eastAsia="宋体" w:hAnsi="Times New Roman" w:cs="Times New Roman"/>
          <w:b/>
          <w:sz w:val="20"/>
          <w:szCs w:val="20"/>
        </w:rPr>
      </w:pPr>
    </w:p>
    <w:p w:rsidR="000C119A" w:rsidRDefault="000C119A" w:rsidP="00F55D67">
      <w:pPr>
        <w:autoSpaceDE w:val="0"/>
        <w:autoSpaceDN w:val="0"/>
        <w:adjustRightInd w:val="0"/>
        <w:rPr>
          <w:rFonts w:ascii="Times New Roman" w:eastAsia="宋体" w:hAnsi="Times New Roman" w:cs="Times New Roman"/>
          <w:b/>
          <w:sz w:val="20"/>
          <w:szCs w:val="20"/>
        </w:rPr>
      </w:pPr>
    </w:p>
    <w:p w:rsidR="000C119A" w:rsidRDefault="000C119A" w:rsidP="00F55D67">
      <w:pPr>
        <w:autoSpaceDE w:val="0"/>
        <w:autoSpaceDN w:val="0"/>
        <w:adjustRightInd w:val="0"/>
        <w:rPr>
          <w:rFonts w:ascii="Times New Roman" w:eastAsia="宋体" w:hAnsi="Times New Roman" w:cs="Times New Roman"/>
          <w:b/>
          <w:sz w:val="20"/>
          <w:szCs w:val="20"/>
        </w:rPr>
      </w:pPr>
    </w:p>
    <w:p w:rsidR="000C119A" w:rsidRDefault="000C119A" w:rsidP="00F55D67">
      <w:pPr>
        <w:autoSpaceDE w:val="0"/>
        <w:autoSpaceDN w:val="0"/>
        <w:adjustRightInd w:val="0"/>
        <w:rPr>
          <w:rFonts w:ascii="Times New Roman" w:eastAsia="宋体" w:hAnsi="Times New Roman" w:cs="Times New Roman"/>
          <w:b/>
          <w:sz w:val="20"/>
          <w:szCs w:val="20"/>
        </w:rPr>
      </w:pPr>
    </w:p>
    <w:p w:rsidR="000C119A" w:rsidRDefault="000C119A" w:rsidP="00F55D67">
      <w:pPr>
        <w:autoSpaceDE w:val="0"/>
        <w:autoSpaceDN w:val="0"/>
        <w:adjustRightInd w:val="0"/>
        <w:rPr>
          <w:rFonts w:ascii="Times New Roman" w:eastAsia="宋体" w:hAnsi="Times New Roman" w:cs="Times New Roman"/>
          <w:b/>
          <w:sz w:val="20"/>
          <w:szCs w:val="20"/>
        </w:rPr>
      </w:pPr>
    </w:p>
    <w:p w:rsidR="00CF5CE3" w:rsidRDefault="00CF5CE3" w:rsidP="00F55D67">
      <w:pPr>
        <w:autoSpaceDE w:val="0"/>
        <w:autoSpaceDN w:val="0"/>
        <w:adjustRightInd w:val="0"/>
        <w:rPr>
          <w:rFonts w:ascii="Times New Roman" w:eastAsia="宋体" w:hAnsi="Times New Roman" w:cs="Times New Roman"/>
          <w:b/>
          <w:sz w:val="20"/>
          <w:szCs w:val="20"/>
        </w:rPr>
      </w:pPr>
    </w:p>
    <w:p w:rsidR="00CF5CE3" w:rsidRDefault="00CF5CE3" w:rsidP="00F55D67">
      <w:pPr>
        <w:autoSpaceDE w:val="0"/>
        <w:autoSpaceDN w:val="0"/>
        <w:adjustRightInd w:val="0"/>
        <w:rPr>
          <w:rFonts w:ascii="Times New Roman" w:eastAsia="宋体" w:hAnsi="Times New Roman" w:cs="Times New Roman"/>
          <w:b/>
          <w:sz w:val="20"/>
          <w:szCs w:val="20"/>
        </w:rPr>
      </w:pPr>
    </w:p>
    <w:p w:rsidR="00CF5CE3" w:rsidRDefault="00CF5CE3" w:rsidP="00F55D67">
      <w:pPr>
        <w:autoSpaceDE w:val="0"/>
        <w:autoSpaceDN w:val="0"/>
        <w:adjustRightInd w:val="0"/>
        <w:rPr>
          <w:rFonts w:ascii="Times New Roman" w:eastAsia="宋体" w:hAnsi="Times New Roman" w:cs="Times New Roman"/>
          <w:b/>
          <w:sz w:val="20"/>
          <w:szCs w:val="20"/>
        </w:rPr>
      </w:pPr>
    </w:p>
    <w:p w:rsidR="000C119A" w:rsidRDefault="000C119A" w:rsidP="002922A1">
      <w:pPr>
        <w:autoSpaceDE w:val="0"/>
        <w:autoSpaceDN w:val="0"/>
        <w:adjustRightInd w:val="0"/>
        <w:jc w:val="center"/>
        <w:rPr>
          <w:rFonts w:ascii="Times New Roman" w:eastAsia="宋体" w:hAnsi="Times New Roman" w:cs="Times New Roman"/>
          <w:b/>
          <w:sz w:val="20"/>
          <w:szCs w:val="20"/>
        </w:rPr>
      </w:pPr>
      <w:r>
        <w:rPr>
          <w:rFonts w:ascii="Times New Roman" w:eastAsia="宋体" w:hAnsi="Times New Roman" w:cs="Times New Roman" w:hint="eastAsia"/>
          <w:b/>
          <w:noProof/>
          <w:sz w:val="20"/>
          <w:szCs w:val="20"/>
        </w:rPr>
        <w:drawing>
          <wp:inline distT="0" distB="0" distL="0" distR="0">
            <wp:extent cx="5274310" cy="60172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017260"/>
                    </a:xfrm>
                    <a:prstGeom prst="rect">
                      <a:avLst/>
                    </a:prstGeom>
                  </pic:spPr>
                </pic:pic>
              </a:graphicData>
            </a:graphic>
          </wp:inline>
        </w:drawing>
      </w:r>
    </w:p>
    <w:p w:rsidR="000C119A" w:rsidRPr="007C5EBC" w:rsidRDefault="000C119A" w:rsidP="007C5EBC">
      <w:pPr>
        <w:pStyle w:val="aa"/>
        <w:spacing w:before="0" w:beforeAutospacing="0" w:after="0" w:afterAutospacing="0"/>
        <w:jc w:val="both"/>
        <w:rPr>
          <w:rFonts w:ascii="Times New Roman" w:eastAsiaTheme="minorEastAsia" w:hAnsi="Times New Roman" w:cs="Times New Roman"/>
          <w:b/>
          <w:color w:val="000000" w:themeColor="text1"/>
          <w:kern w:val="24"/>
          <w:sz w:val="20"/>
          <w:szCs w:val="20"/>
        </w:rPr>
      </w:pPr>
      <w:r w:rsidRPr="000C119A">
        <w:rPr>
          <w:rFonts w:ascii="Times New Roman" w:eastAsiaTheme="minorEastAsia" w:hAnsi="Times New Roman" w:cs="Times New Roman"/>
          <w:b/>
          <w:color w:val="000000" w:themeColor="text1"/>
          <w:kern w:val="24"/>
          <w:sz w:val="20"/>
          <w:szCs w:val="20"/>
        </w:rPr>
        <w:t>Fig</w:t>
      </w:r>
      <w:r w:rsidR="00371289">
        <w:rPr>
          <w:rFonts w:ascii="Times New Roman" w:eastAsiaTheme="minorEastAsia" w:hAnsi="Times New Roman" w:cs="Times New Roman"/>
          <w:b/>
          <w:color w:val="000000" w:themeColor="text1"/>
          <w:kern w:val="24"/>
          <w:sz w:val="20"/>
          <w:szCs w:val="20"/>
        </w:rPr>
        <w:t>ure</w:t>
      </w:r>
      <w:r w:rsidRPr="000C119A">
        <w:rPr>
          <w:rFonts w:ascii="Times New Roman" w:eastAsiaTheme="minorEastAsia" w:hAnsi="Times New Roman" w:cs="Times New Roman"/>
          <w:b/>
          <w:color w:val="000000" w:themeColor="text1"/>
          <w:kern w:val="24"/>
          <w:sz w:val="20"/>
          <w:szCs w:val="20"/>
        </w:rPr>
        <w:t xml:space="preserve"> </w:t>
      </w:r>
      <w:r w:rsidR="002A244C" w:rsidRPr="000C119A">
        <w:rPr>
          <w:rFonts w:ascii="Times New Roman" w:eastAsiaTheme="minorEastAsia" w:hAnsi="Times New Roman" w:cs="Times New Roman"/>
          <w:b/>
          <w:color w:val="000000" w:themeColor="text1"/>
          <w:kern w:val="24"/>
          <w:sz w:val="20"/>
          <w:szCs w:val="20"/>
        </w:rPr>
        <w:t>S</w:t>
      </w:r>
      <w:r w:rsidR="002A244C">
        <w:rPr>
          <w:rFonts w:ascii="Times New Roman" w:eastAsiaTheme="minorEastAsia" w:hAnsi="Times New Roman" w:cs="Times New Roman"/>
          <w:b/>
          <w:color w:val="000000" w:themeColor="text1"/>
          <w:kern w:val="24"/>
          <w:sz w:val="20"/>
          <w:szCs w:val="20"/>
        </w:rPr>
        <w:t>6</w:t>
      </w:r>
      <w:r w:rsidRPr="000C119A">
        <w:rPr>
          <w:rFonts w:ascii="Times New Roman" w:eastAsiaTheme="minorEastAsia" w:hAnsi="Times New Roman" w:cs="Times New Roman"/>
          <w:b/>
          <w:color w:val="000000" w:themeColor="text1"/>
          <w:kern w:val="24"/>
          <w:sz w:val="20"/>
          <w:szCs w:val="20"/>
        </w:rPr>
        <w:t xml:space="preserve">. Functional enrichment of highly variable genes </w:t>
      </w:r>
      <w:r w:rsidR="007C5EBC">
        <w:rPr>
          <w:rFonts w:ascii="Times New Roman" w:eastAsiaTheme="minorEastAsia" w:hAnsi="Times New Roman" w:cs="Times New Roman"/>
          <w:b/>
          <w:color w:val="000000" w:themeColor="text1"/>
          <w:kern w:val="24"/>
          <w:sz w:val="20"/>
          <w:szCs w:val="20"/>
        </w:rPr>
        <w:t xml:space="preserve">identified </w:t>
      </w:r>
      <w:r w:rsidRPr="000C119A">
        <w:rPr>
          <w:rFonts w:ascii="Times New Roman" w:eastAsiaTheme="minorEastAsia" w:hAnsi="Times New Roman" w:cs="Times New Roman"/>
          <w:b/>
          <w:color w:val="000000" w:themeColor="text1"/>
          <w:kern w:val="24"/>
          <w:sz w:val="20"/>
          <w:szCs w:val="20"/>
        </w:rPr>
        <w:t>in ADMSC.</w:t>
      </w:r>
    </w:p>
    <w:p w:rsidR="009D120D" w:rsidRPr="000C119A" w:rsidRDefault="000C119A" w:rsidP="00F55D67">
      <w:pPr>
        <w:autoSpaceDE w:val="0"/>
        <w:autoSpaceDN w:val="0"/>
        <w:adjustRightInd w:val="0"/>
        <w:rPr>
          <w:rFonts w:ascii="Times New Roman" w:eastAsia="宋体" w:hAnsi="Times New Roman" w:cs="Times New Roman"/>
          <w:b/>
          <w:sz w:val="20"/>
          <w:szCs w:val="20"/>
        </w:rPr>
      </w:pPr>
      <w:r w:rsidRPr="000C119A">
        <w:rPr>
          <w:rFonts w:ascii="Times New Roman" w:hAnsi="Times New Roman" w:cs="Times New Roman"/>
          <w:color w:val="000000" w:themeColor="text1"/>
          <w:kern w:val="24"/>
          <w:sz w:val="20"/>
          <w:szCs w:val="20"/>
        </w:rPr>
        <w:t xml:space="preserve">(A) Venn diagram showing overlap of HVGs between ADMSC and WJMSC. </w:t>
      </w:r>
      <w:r w:rsidR="007C5EBC">
        <w:rPr>
          <w:rFonts w:ascii="Times New Roman" w:hAnsi="Times New Roman" w:cs="Times New Roman"/>
          <w:color w:val="000000" w:themeColor="text1"/>
          <w:kern w:val="24"/>
          <w:sz w:val="20"/>
          <w:szCs w:val="20"/>
        </w:rPr>
        <w:t xml:space="preserve">Barplots showing results </w:t>
      </w:r>
      <w:r w:rsidRPr="000C119A">
        <w:rPr>
          <w:rFonts w:ascii="Times New Roman" w:hAnsi="Times New Roman" w:cs="Times New Roman"/>
          <w:color w:val="000000" w:themeColor="text1"/>
          <w:kern w:val="24"/>
          <w:sz w:val="20"/>
          <w:szCs w:val="20"/>
        </w:rPr>
        <w:t>of GO-slim cellular component</w:t>
      </w:r>
      <w:r w:rsidR="007C5EBC" w:rsidRPr="000C119A">
        <w:rPr>
          <w:rFonts w:ascii="Times New Roman" w:hAnsi="Times New Roman" w:cs="Times New Roman"/>
          <w:color w:val="000000" w:themeColor="text1"/>
          <w:kern w:val="24"/>
          <w:sz w:val="20"/>
          <w:szCs w:val="20"/>
        </w:rPr>
        <w:t xml:space="preserve"> (B)</w:t>
      </w:r>
      <w:r w:rsidRPr="000C119A">
        <w:rPr>
          <w:rFonts w:ascii="Times New Roman" w:hAnsi="Times New Roman" w:cs="Times New Roman"/>
          <w:color w:val="000000" w:themeColor="text1"/>
          <w:kern w:val="24"/>
          <w:sz w:val="20"/>
          <w:szCs w:val="20"/>
        </w:rPr>
        <w:t>, GO-slim molecular function</w:t>
      </w:r>
      <w:r w:rsidR="007C5EBC">
        <w:rPr>
          <w:rFonts w:ascii="Times New Roman" w:hAnsi="Times New Roman" w:cs="Times New Roman"/>
          <w:color w:val="000000" w:themeColor="text1"/>
          <w:kern w:val="24"/>
          <w:sz w:val="20"/>
          <w:szCs w:val="20"/>
        </w:rPr>
        <w:t xml:space="preserve"> (C)</w:t>
      </w:r>
      <w:r w:rsidRPr="000C119A">
        <w:rPr>
          <w:rFonts w:ascii="Times New Roman" w:hAnsi="Times New Roman" w:cs="Times New Roman"/>
          <w:color w:val="000000" w:themeColor="text1"/>
          <w:kern w:val="24"/>
          <w:sz w:val="20"/>
          <w:szCs w:val="20"/>
        </w:rPr>
        <w:t>, Go-slim biological process</w:t>
      </w:r>
      <w:r w:rsidR="007C5EBC">
        <w:rPr>
          <w:rFonts w:ascii="Times New Roman" w:hAnsi="Times New Roman" w:cs="Times New Roman"/>
          <w:color w:val="000000" w:themeColor="text1"/>
          <w:kern w:val="24"/>
          <w:sz w:val="20"/>
          <w:szCs w:val="20"/>
        </w:rPr>
        <w:t xml:space="preserve"> (D)</w:t>
      </w:r>
      <w:r w:rsidRPr="000C119A">
        <w:rPr>
          <w:rFonts w:ascii="Times New Roman" w:hAnsi="Times New Roman" w:cs="Times New Roman"/>
          <w:color w:val="000000" w:themeColor="text1"/>
          <w:kern w:val="24"/>
          <w:sz w:val="20"/>
          <w:szCs w:val="20"/>
        </w:rPr>
        <w:t>, Reactome pathways</w:t>
      </w:r>
      <w:r w:rsidR="007C5EBC">
        <w:rPr>
          <w:rFonts w:ascii="Times New Roman" w:hAnsi="Times New Roman" w:cs="Times New Roman"/>
          <w:color w:val="000000" w:themeColor="text1"/>
          <w:kern w:val="24"/>
          <w:sz w:val="20"/>
          <w:szCs w:val="20"/>
        </w:rPr>
        <w:t xml:space="preserve"> (E)</w:t>
      </w:r>
      <w:r w:rsidRPr="000C119A">
        <w:rPr>
          <w:rFonts w:ascii="Times New Roman" w:hAnsi="Times New Roman" w:cs="Times New Roman"/>
          <w:color w:val="000000" w:themeColor="text1"/>
          <w:kern w:val="24"/>
          <w:sz w:val="20"/>
          <w:szCs w:val="20"/>
        </w:rPr>
        <w:t>, Pathways</w:t>
      </w:r>
      <w:r w:rsidR="007C5EBC">
        <w:rPr>
          <w:rFonts w:ascii="Times New Roman" w:hAnsi="Times New Roman" w:cs="Times New Roman"/>
          <w:color w:val="000000" w:themeColor="text1"/>
          <w:kern w:val="24"/>
          <w:sz w:val="20"/>
          <w:szCs w:val="20"/>
        </w:rPr>
        <w:t xml:space="preserve"> (F)</w:t>
      </w:r>
      <w:r w:rsidRPr="000C119A">
        <w:rPr>
          <w:rFonts w:ascii="Times New Roman" w:hAnsi="Times New Roman" w:cs="Times New Roman"/>
          <w:color w:val="000000" w:themeColor="text1"/>
          <w:kern w:val="24"/>
          <w:sz w:val="20"/>
          <w:szCs w:val="20"/>
        </w:rPr>
        <w:t xml:space="preserve">, and protein class </w:t>
      </w:r>
      <w:r w:rsidR="007C5EBC" w:rsidRPr="000C119A">
        <w:rPr>
          <w:rFonts w:ascii="Times New Roman" w:hAnsi="Times New Roman" w:cs="Times New Roman"/>
          <w:color w:val="000000" w:themeColor="text1"/>
          <w:kern w:val="24"/>
          <w:sz w:val="20"/>
          <w:szCs w:val="20"/>
        </w:rPr>
        <w:t xml:space="preserve">(G) </w:t>
      </w:r>
      <w:r w:rsidR="007C5EBC">
        <w:rPr>
          <w:rFonts w:ascii="Times New Roman" w:hAnsi="Times New Roman" w:cs="Times New Roman"/>
          <w:color w:val="000000" w:themeColor="text1"/>
          <w:kern w:val="24"/>
          <w:sz w:val="20"/>
          <w:szCs w:val="20"/>
        </w:rPr>
        <w:t>e</w:t>
      </w:r>
      <w:r w:rsidR="007C5EBC" w:rsidRPr="000C119A">
        <w:rPr>
          <w:rFonts w:ascii="Times New Roman" w:hAnsi="Times New Roman" w:cs="Times New Roman"/>
          <w:color w:val="000000" w:themeColor="text1"/>
          <w:kern w:val="24"/>
          <w:sz w:val="20"/>
          <w:szCs w:val="20"/>
        </w:rPr>
        <w:t xml:space="preserve">nrichment </w:t>
      </w:r>
      <w:r w:rsidR="007C5EBC">
        <w:rPr>
          <w:rFonts w:ascii="Times New Roman" w:hAnsi="Times New Roman" w:cs="Times New Roman"/>
          <w:color w:val="000000" w:themeColor="text1"/>
          <w:kern w:val="24"/>
          <w:sz w:val="20"/>
          <w:szCs w:val="20"/>
        </w:rPr>
        <w:t xml:space="preserve">analysis </w:t>
      </w:r>
      <w:r w:rsidRPr="000C119A">
        <w:rPr>
          <w:rFonts w:ascii="Times New Roman" w:hAnsi="Times New Roman" w:cs="Times New Roman"/>
          <w:color w:val="000000" w:themeColor="text1"/>
          <w:kern w:val="24"/>
          <w:sz w:val="20"/>
          <w:szCs w:val="20"/>
        </w:rPr>
        <w:t xml:space="preserve">for HVGs identified in ADMSC. </w:t>
      </w:r>
      <w:r w:rsidR="00D313EA">
        <w:rPr>
          <w:rFonts w:ascii="Times New Roman" w:hAnsi="Times New Roman" w:cs="Times New Roman"/>
          <w:color w:val="000000" w:themeColor="text1"/>
          <w:kern w:val="24"/>
          <w:sz w:val="20"/>
          <w:szCs w:val="20"/>
        </w:rPr>
        <w:t>The top 15 terms ranked by -</w:t>
      </w:r>
      <w:r w:rsidR="007C5EBC">
        <w:rPr>
          <w:rFonts w:ascii="Times New Roman" w:hAnsi="Times New Roman" w:cs="Times New Roman"/>
          <w:color w:val="000000" w:themeColor="text1"/>
          <w:kern w:val="24"/>
          <w:sz w:val="20"/>
          <w:szCs w:val="20"/>
        </w:rPr>
        <w:t>log (FDR) presented here.</w:t>
      </w:r>
    </w:p>
    <w:p w:rsidR="000C119A" w:rsidRDefault="000C119A" w:rsidP="00F55D67">
      <w:pPr>
        <w:autoSpaceDE w:val="0"/>
        <w:autoSpaceDN w:val="0"/>
        <w:adjustRightInd w:val="0"/>
        <w:rPr>
          <w:rFonts w:ascii="Times New Roman" w:eastAsia="宋体" w:hAnsi="Times New Roman" w:cs="Times New Roman"/>
          <w:b/>
          <w:sz w:val="20"/>
          <w:szCs w:val="20"/>
        </w:rPr>
      </w:pPr>
    </w:p>
    <w:p w:rsidR="00D647ED" w:rsidRDefault="00D647ED" w:rsidP="00F55D67">
      <w:pPr>
        <w:autoSpaceDE w:val="0"/>
        <w:autoSpaceDN w:val="0"/>
        <w:adjustRightInd w:val="0"/>
        <w:rPr>
          <w:rFonts w:ascii="Times New Roman" w:eastAsia="宋体" w:hAnsi="Times New Roman" w:cs="Times New Roman"/>
          <w:b/>
          <w:sz w:val="20"/>
          <w:szCs w:val="20"/>
        </w:rPr>
      </w:pPr>
      <w:bookmarkStart w:id="0" w:name="_GoBack"/>
      <w:bookmarkEnd w:id="0"/>
    </w:p>
    <w:p w:rsidR="00A62BF6" w:rsidRPr="00CB32F8" w:rsidRDefault="00A62BF6" w:rsidP="00CB32F8">
      <w:pPr>
        <w:autoSpaceDE w:val="0"/>
        <w:autoSpaceDN w:val="0"/>
        <w:adjustRightInd w:val="0"/>
        <w:rPr>
          <w:rFonts w:ascii="Times New Roman" w:eastAsia="宋体" w:hAnsi="Times New Roman" w:cs="Times New Roman"/>
          <w:sz w:val="20"/>
          <w:szCs w:val="20"/>
        </w:rPr>
      </w:pPr>
    </w:p>
    <w:sectPr w:rsidR="00A62BF6" w:rsidRPr="00CB32F8" w:rsidSect="00D313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B46" w:rsidRDefault="004A7B46" w:rsidP="00A62BF6">
      <w:r>
        <w:separator/>
      </w:r>
    </w:p>
  </w:endnote>
  <w:endnote w:type="continuationSeparator" w:id="0">
    <w:p w:rsidR="004A7B46" w:rsidRDefault="004A7B46" w:rsidP="00A62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B46" w:rsidRDefault="004A7B46" w:rsidP="00A62BF6">
      <w:r>
        <w:separator/>
      </w:r>
    </w:p>
  </w:footnote>
  <w:footnote w:type="continuationSeparator" w:id="0">
    <w:p w:rsidR="004A7B46" w:rsidRDefault="004A7B46" w:rsidP="00A62B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Cell&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fxe9ev5s9vza5ere07x22fzzv2t9pwp9zfv&quot;&gt;我的EndNote库&lt;record-ids&gt;&lt;item&gt;1529&lt;/item&gt;&lt;item&gt;1531&lt;/item&gt;&lt;item&gt;1532&lt;/item&gt;&lt;item&gt;1533&lt;/item&gt;&lt;item&gt;1534&lt;/item&gt;&lt;item&gt;1609&lt;/item&gt;&lt;item&gt;1610&lt;/item&gt;&lt;/record-ids&gt;&lt;/item&gt;&lt;/Libraries&gt;"/>
  </w:docVars>
  <w:rsids>
    <w:rsidRoot w:val="00B17BDE"/>
    <w:rsid w:val="000062C6"/>
    <w:rsid w:val="000830E2"/>
    <w:rsid w:val="00095DBC"/>
    <w:rsid w:val="000C119A"/>
    <w:rsid w:val="000E5E6C"/>
    <w:rsid w:val="001303BB"/>
    <w:rsid w:val="00171625"/>
    <w:rsid w:val="001C6D67"/>
    <w:rsid w:val="0026091F"/>
    <w:rsid w:val="002639BA"/>
    <w:rsid w:val="00263FA6"/>
    <w:rsid w:val="002922A1"/>
    <w:rsid w:val="002A244C"/>
    <w:rsid w:val="002D4655"/>
    <w:rsid w:val="002E74D9"/>
    <w:rsid w:val="00305A3D"/>
    <w:rsid w:val="00346509"/>
    <w:rsid w:val="00361173"/>
    <w:rsid w:val="00371289"/>
    <w:rsid w:val="003722A8"/>
    <w:rsid w:val="003C1E7B"/>
    <w:rsid w:val="003E4E1F"/>
    <w:rsid w:val="003F01D9"/>
    <w:rsid w:val="003F2160"/>
    <w:rsid w:val="004540C2"/>
    <w:rsid w:val="0047265A"/>
    <w:rsid w:val="004A7B46"/>
    <w:rsid w:val="005432C3"/>
    <w:rsid w:val="00544F45"/>
    <w:rsid w:val="005A0DFC"/>
    <w:rsid w:val="00697155"/>
    <w:rsid w:val="006E3F5A"/>
    <w:rsid w:val="006E4CFE"/>
    <w:rsid w:val="006E61B0"/>
    <w:rsid w:val="006F7A25"/>
    <w:rsid w:val="007054E2"/>
    <w:rsid w:val="007C5EBC"/>
    <w:rsid w:val="007D03CD"/>
    <w:rsid w:val="007E1F09"/>
    <w:rsid w:val="008378A5"/>
    <w:rsid w:val="00880633"/>
    <w:rsid w:val="008927CB"/>
    <w:rsid w:val="008F7FF3"/>
    <w:rsid w:val="009B238F"/>
    <w:rsid w:val="009D120D"/>
    <w:rsid w:val="00A50C5E"/>
    <w:rsid w:val="00A56F41"/>
    <w:rsid w:val="00A62BF6"/>
    <w:rsid w:val="00AA790C"/>
    <w:rsid w:val="00AC1D66"/>
    <w:rsid w:val="00AD3C00"/>
    <w:rsid w:val="00B17BDE"/>
    <w:rsid w:val="00B84957"/>
    <w:rsid w:val="00BF68F9"/>
    <w:rsid w:val="00C26A45"/>
    <w:rsid w:val="00C5300F"/>
    <w:rsid w:val="00C84E28"/>
    <w:rsid w:val="00CB32F8"/>
    <w:rsid w:val="00CF5CE3"/>
    <w:rsid w:val="00D04A0A"/>
    <w:rsid w:val="00D313EA"/>
    <w:rsid w:val="00D647ED"/>
    <w:rsid w:val="00DA0F0A"/>
    <w:rsid w:val="00DC5DFD"/>
    <w:rsid w:val="00DD49D5"/>
    <w:rsid w:val="00DE132A"/>
    <w:rsid w:val="00DF0ED2"/>
    <w:rsid w:val="00E37D36"/>
    <w:rsid w:val="00E67136"/>
    <w:rsid w:val="00EB57FC"/>
    <w:rsid w:val="00EC17EE"/>
    <w:rsid w:val="00F00C2C"/>
    <w:rsid w:val="00F55D67"/>
    <w:rsid w:val="00F65C24"/>
    <w:rsid w:val="00FE41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1A15BA-5B0F-42FD-A3CD-08DEBDBD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A62BF6"/>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2BF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62BF6"/>
    <w:rPr>
      <w:sz w:val="18"/>
      <w:szCs w:val="18"/>
    </w:rPr>
  </w:style>
  <w:style w:type="paragraph" w:styleId="a5">
    <w:name w:val="footer"/>
    <w:basedOn w:val="a"/>
    <w:link w:val="a6"/>
    <w:uiPriority w:val="99"/>
    <w:unhideWhenUsed/>
    <w:rsid w:val="00A62BF6"/>
    <w:pPr>
      <w:tabs>
        <w:tab w:val="center" w:pos="4153"/>
        <w:tab w:val="right" w:pos="8306"/>
      </w:tabs>
      <w:snapToGrid w:val="0"/>
      <w:jc w:val="left"/>
    </w:pPr>
    <w:rPr>
      <w:sz w:val="18"/>
      <w:szCs w:val="18"/>
    </w:rPr>
  </w:style>
  <w:style w:type="character" w:customStyle="1" w:styleId="a6">
    <w:name w:val="页脚 字符"/>
    <w:basedOn w:val="a0"/>
    <w:link w:val="a5"/>
    <w:uiPriority w:val="99"/>
    <w:rsid w:val="00A62BF6"/>
    <w:rPr>
      <w:sz w:val="18"/>
      <w:szCs w:val="18"/>
    </w:rPr>
  </w:style>
  <w:style w:type="character" w:customStyle="1" w:styleId="20">
    <w:name w:val="标题 2 字符"/>
    <w:basedOn w:val="a0"/>
    <w:link w:val="2"/>
    <w:uiPriority w:val="9"/>
    <w:rsid w:val="00A62BF6"/>
    <w:rPr>
      <w:rFonts w:ascii="宋体" w:eastAsia="宋体" w:hAnsi="宋体" w:cs="宋体"/>
      <w:b/>
      <w:bCs/>
      <w:kern w:val="0"/>
      <w:sz w:val="36"/>
      <w:szCs w:val="36"/>
    </w:rPr>
  </w:style>
  <w:style w:type="paragraph" w:customStyle="1" w:styleId="EndNoteBibliographyTitle">
    <w:name w:val="EndNote Bibliography Title"/>
    <w:basedOn w:val="a"/>
    <w:link w:val="EndNoteBibliographyTitle0"/>
    <w:rsid w:val="00F55D67"/>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55D67"/>
    <w:rPr>
      <w:rFonts w:ascii="等线" w:eastAsia="等线" w:hAnsi="等线"/>
      <w:noProof/>
      <w:sz w:val="20"/>
    </w:rPr>
  </w:style>
  <w:style w:type="paragraph" w:customStyle="1" w:styleId="EndNoteBibliography">
    <w:name w:val="EndNote Bibliography"/>
    <w:basedOn w:val="a"/>
    <w:link w:val="EndNoteBibliography0"/>
    <w:rsid w:val="00F55D67"/>
    <w:rPr>
      <w:rFonts w:ascii="等线" w:eastAsia="等线" w:hAnsi="等线"/>
      <w:noProof/>
      <w:sz w:val="20"/>
    </w:rPr>
  </w:style>
  <w:style w:type="character" w:customStyle="1" w:styleId="EndNoteBibliography0">
    <w:name w:val="EndNote Bibliography 字符"/>
    <w:basedOn w:val="a0"/>
    <w:link w:val="EndNoteBibliography"/>
    <w:rsid w:val="00F55D67"/>
    <w:rPr>
      <w:rFonts w:ascii="等线" w:eastAsia="等线" w:hAnsi="等线"/>
      <w:noProof/>
      <w:sz w:val="20"/>
    </w:rPr>
  </w:style>
  <w:style w:type="character" w:styleId="a7">
    <w:name w:val="Hyperlink"/>
    <w:basedOn w:val="a0"/>
    <w:uiPriority w:val="99"/>
    <w:unhideWhenUsed/>
    <w:rsid w:val="00F55D67"/>
    <w:rPr>
      <w:color w:val="0563C1" w:themeColor="hyperlink"/>
      <w:u w:val="single"/>
    </w:rPr>
  </w:style>
  <w:style w:type="character" w:styleId="a8">
    <w:name w:val="line number"/>
    <w:basedOn w:val="a0"/>
    <w:uiPriority w:val="99"/>
    <w:semiHidden/>
    <w:unhideWhenUsed/>
    <w:rsid w:val="003722A8"/>
  </w:style>
  <w:style w:type="character" w:styleId="a9">
    <w:name w:val="Emphasis"/>
    <w:basedOn w:val="a0"/>
    <w:uiPriority w:val="20"/>
    <w:qFormat/>
    <w:rsid w:val="00F00C2C"/>
    <w:rPr>
      <w:i/>
      <w:iCs/>
    </w:rPr>
  </w:style>
  <w:style w:type="paragraph" w:styleId="aa">
    <w:name w:val="Normal (Web)"/>
    <w:basedOn w:val="a"/>
    <w:uiPriority w:val="99"/>
    <w:semiHidden/>
    <w:unhideWhenUsed/>
    <w:rsid w:val="000C119A"/>
    <w:pPr>
      <w:widowControl/>
      <w:spacing w:before="100" w:beforeAutospacing="1" w:after="100" w:afterAutospacing="1"/>
      <w:jc w:val="left"/>
    </w:pPr>
    <w:rPr>
      <w:rFonts w:ascii="宋体" w:eastAsia="宋体" w:hAnsi="宋体" w:cs="宋体"/>
      <w:kern w:val="0"/>
      <w:sz w:val="24"/>
      <w:szCs w:val="24"/>
    </w:rPr>
  </w:style>
  <w:style w:type="paragraph" w:styleId="ab">
    <w:name w:val="Balloon Text"/>
    <w:basedOn w:val="a"/>
    <w:link w:val="ac"/>
    <w:uiPriority w:val="99"/>
    <w:semiHidden/>
    <w:unhideWhenUsed/>
    <w:rsid w:val="002922A1"/>
    <w:rPr>
      <w:sz w:val="18"/>
      <w:szCs w:val="18"/>
    </w:rPr>
  </w:style>
  <w:style w:type="character" w:customStyle="1" w:styleId="ac">
    <w:name w:val="批注框文本 字符"/>
    <w:basedOn w:val="a0"/>
    <w:link w:val="ab"/>
    <w:uiPriority w:val="99"/>
    <w:semiHidden/>
    <w:rsid w:val="002922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9802">
      <w:bodyDiv w:val="1"/>
      <w:marLeft w:val="0"/>
      <w:marRight w:val="0"/>
      <w:marTop w:val="0"/>
      <w:marBottom w:val="0"/>
      <w:divBdr>
        <w:top w:val="none" w:sz="0" w:space="0" w:color="auto"/>
        <w:left w:val="none" w:sz="0" w:space="0" w:color="auto"/>
        <w:bottom w:val="none" w:sz="0" w:space="0" w:color="auto"/>
        <w:right w:val="none" w:sz="0" w:space="0" w:color="auto"/>
      </w:divBdr>
    </w:div>
    <w:div w:id="412700089">
      <w:bodyDiv w:val="1"/>
      <w:marLeft w:val="0"/>
      <w:marRight w:val="0"/>
      <w:marTop w:val="0"/>
      <w:marBottom w:val="0"/>
      <w:divBdr>
        <w:top w:val="none" w:sz="0" w:space="0" w:color="auto"/>
        <w:left w:val="none" w:sz="0" w:space="0" w:color="auto"/>
        <w:bottom w:val="none" w:sz="0" w:space="0" w:color="auto"/>
        <w:right w:val="none" w:sz="0" w:space="0" w:color="auto"/>
      </w:divBdr>
    </w:div>
    <w:div w:id="469905856">
      <w:bodyDiv w:val="1"/>
      <w:marLeft w:val="0"/>
      <w:marRight w:val="0"/>
      <w:marTop w:val="0"/>
      <w:marBottom w:val="0"/>
      <w:divBdr>
        <w:top w:val="none" w:sz="0" w:space="0" w:color="auto"/>
        <w:left w:val="none" w:sz="0" w:space="0" w:color="auto"/>
        <w:bottom w:val="none" w:sz="0" w:space="0" w:color="auto"/>
        <w:right w:val="none" w:sz="0" w:space="0" w:color="auto"/>
      </w:divBdr>
    </w:div>
    <w:div w:id="611204631">
      <w:bodyDiv w:val="1"/>
      <w:marLeft w:val="0"/>
      <w:marRight w:val="0"/>
      <w:marTop w:val="0"/>
      <w:marBottom w:val="0"/>
      <w:divBdr>
        <w:top w:val="none" w:sz="0" w:space="0" w:color="auto"/>
        <w:left w:val="none" w:sz="0" w:space="0" w:color="auto"/>
        <w:bottom w:val="none" w:sz="0" w:space="0" w:color="auto"/>
        <w:right w:val="none" w:sz="0" w:space="0" w:color="auto"/>
      </w:divBdr>
    </w:div>
    <w:div w:id="1126118176">
      <w:bodyDiv w:val="1"/>
      <w:marLeft w:val="0"/>
      <w:marRight w:val="0"/>
      <w:marTop w:val="0"/>
      <w:marBottom w:val="0"/>
      <w:divBdr>
        <w:top w:val="none" w:sz="0" w:space="0" w:color="auto"/>
        <w:left w:val="none" w:sz="0" w:space="0" w:color="auto"/>
        <w:bottom w:val="none" w:sz="0" w:space="0" w:color="auto"/>
        <w:right w:val="none" w:sz="0" w:space="0" w:color="auto"/>
      </w:divBdr>
    </w:div>
    <w:div w:id="1217010876">
      <w:bodyDiv w:val="1"/>
      <w:marLeft w:val="0"/>
      <w:marRight w:val="0"/>
      <w:marTop w:val="0"/>
      <w:marBottom w:val="0"/>
      <w:divBdr>
        <w:top w:val="none" w:sz="0" w:space="0" w:color="auto"/>
        <w:left w:val="none" w:sz="0" w:space="0" w:color="auto"/>
        <w:bottom w:val="none" w:sz="0" w:space="0" w:color="auto"/>
        <w:right w:val="none" w:sz="0" w:space="0" w:color="auto"/>
      </w:divBdr>
    </w:div>
    <w:div w:id="208301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52733-2F26-45E7-87FB-F65633ECB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2747</TotalTime>
  <Pages>6</Pages>
  <Words>591</Words>
  <Characters>3373</Characters>
  <Application>Microsoft Office Word</Application>
  <DocSecurity>0</DocSecurity>
  <Lines>28</Lines>
  <Paragraphs>7</Paragraphs>
  <ScaleCrop>false</ScaleCrop>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孙长斌(Changbin Sun)</dc:creator>
  <cp:keywords/>
  <dc:description/>
  <cp:lastModifiedBy>孙长斌(Changbin Sun)</cp:lastModifiedBy>
  <cp:revision>43</cp:revision>
  <dcterms:created xsi:type="dcterms:W3CDTF">2019-07-29T06:58:00Z</dcterms:created>
  <dcterms:modified xsi:type="dcterms:W3CDTF">2020-02-16T09:34:00Z</dcterms:modified>
</cp:coreProperties>
</file>