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7A" w:rsidRPr="00E83ECC" w:rsidRDefault="0097737A" w:rsidP="0097737A">
      <w:pPr>
        <w:spacing w:after="0" w:line="480" w:lineRule="auto"/>
        <w:jc w:val="center"/>
        <w:rPr>
          <w:rFonts w:ascii="Arial" w:eastAsia="DengXian" w:hAnsi="Arial" w:cs="Arial"/>
          <w:color w:val="000000" w:themeColor="text1"/>
          <w:sz w:val="24"/>
          <w:szCs w:val="24"/>
        </w:rPr>
      </w:pPr>
      <w:r w:rsidRPr="00E83ECC">
        <w:rPr>
          <w:rFonts w:ascii="Arial" w:eastAsia="DengXian" w:hAnsi="Arial" w:cs="Arial"/>
          <w:b/>
          <w:bCs/>
          <w:color w:val="000000" w:themeColor="text1"/>
          <w:sz w:val="24"/>
          <w:szCs w:val="24"/>
        </w:rPr>
        <w:t xml:space="preserve">Supplemental fig s3: Histopathology of oral lesions. </w:t>
      </w:r>
      <w:r w:rsidRPr="00E83ECC">
        <w:rPr>
          <w:rFonts w:ascii="Arial" w:eastAsia="DengXian" w:hAnsi="Arial" w:cs="Arial"/>
          <w:color w:val="000000" w:themeColor="text1"/>
          <w:sz w:val="24"/>
          <w:szCs w:val="24"/>
        </w:rPr>
        <w:t xml:space="preserve">Top panel: 12 weeks after starting the 4NQO show dysplastic changes; Bottom panel:  20 weeks after starting </w:t>
      </w:r>
      <w:proofErr w:type="gramStart"/>
      <w:r w:rsidRPr="00E83ECC">
        <w:rPr>
          <w:rFonts w:ascii="Arial" w:eastAsia="DengXian" w:hAnsi="Arial" w:cs="Arial"/>
          <w:color w:val="000000" w:themeColor="text1"/>
          <w:sz w:val="24"/>
          <w:szCs w:val="24"/>
        </w:rPr>
        <w:t>the  4NQO</w:t>
      </w:r>
      <w:proofErr w:type="gramEnd"/>
      <w:r w:rsidRPr="00E83ECC">
        <w:rPr>
          <w:rFonts w:ascii="Arial" w:eastAsia="DengXian" w:hAnsi="Arial" w:cs="Arial"/>
          <w:color w:val="000000" w:themeColor="text1"/>
          <w:sz w:val="24"/>
          <w:szCs w:val="24"/>
        </w:rPr>
        <w:t xml:space="preserve"> show invasive SCC</w:t>
      </w:r>
    </w:p>
    <w:p w:rsidR="0097737A" w:rsidRDefault="0097737A" w:rsidP="0097737A">
      <w:pPr>
        <w:spacing w:after="0" w:line="480" w:lineRule="auto"/>
        <w:jc w:val="center"/>
        <w:rPr>
          <w:rFonts w:ascii="Arial" w:eastAsia="DengXian" w:hAnsi="Arial" w:cs="Arial"/>
          <w:color w:val="000000" w:themeColor="text1"/>
          <w:sz w:val="24"/>
          <w:szCs w:val="24"/>
        </w:rPr>
      </w:pPr>
      <w:r w:rsidRPr="00E83ECC">
        <w:rPr>
          <w:noProof/>
        </w:rPr>
        <w:drawing>
          <wp:inline distT="0" distB="0" distL="0" distR="0" wp14:anchorId="37BF619E" wp14:editId="4410C716">
            <wp:extent cx="3990975" cy="2238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4D" w:rsidRPr="0097737A" w:rsidRDefault="00103D4D" w:rsidP="0097737A">
      <w:bookmarkStart w:id="0" w:name="_GoBack"/>
      <w:bookmarkEnd w:id="0"/>
    </w:p>
    <w:sectPr w:rsidR="00103D4D" w:rsidRPr="0097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E6"/>
    <w:rsid w:val="000D259E"/>
    <w:rsid w:val="000E6284"/>
    <w:rsid w:val="00103D4D"/>
    <w:rsid w:val="0097737A"/>
    <w:rsid w:val="009D61E6"/>
    <w:rsid w:val="00D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2</cp:revision>
  <dcterms:created xsi:type="dcterms:W3CDTF">2020-03-07T00:56:00Z</dcterms:created>
  <dcterms:modified xsi:type="dcterms:W3CDTF">2020-03-07T00:56:00Z</dcterms:modified>
</cp:coreProperties>
</file>