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9C2C3" w14:textId="77777777" w:rsidR="001039D8" w:rsidRDefault="001039D8" w:rsidP="001039D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File 3</w:t>
      </w:r>
    </w:p>
    <w:p w14:paraId="5C31AEEC" w14:textId="77777777" w:rsidR="001039D8" w:rsidRDefault="001039D8" w:rsidP="001039D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Uncorrected </w:t>
      </w:r>
      <w:r w:rsidRPr="000B08F8">
        <w:rPr>
          <w:rFonts w:ascii="Arial" w:hAnsi="Arial" w:cs="Arial"/>
          <w:b/>
        </w:rPr>
        <w:t xml:space="preserve">Standardised Uptake Values (SUV) </w:t>
      </w:r>
    </w:p>
    <w:p w14:paraId="79107CC8" w14:textId="77777777" w:rsidR="001039D8" w:rsidRDefault="001039D8" w:rsidP="001039D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Pr="000B08F8">
        <w:rPr>
          <w:rFonts w:ascii="Arial" w:hAnsi="Arial" w:cs="Arial"/>
        </w:rPr>
        <w:t xml:space="preserve">he estimated adjusted posterior median </w:t>
      </w:r>
      <w:r>
        <w:rPr>
          <w:rFonts w:ascii="Arial" w:hAnsi="Arial" w:cs="Arial"/>
        </w:rPr>
        <w:t xml:space="preserve">uncorrected </w:t>
      </w:r>
      <w:r w:rsidRPr="000B08F8">
        <w:rPr>
          <w:rFonts w:ascii="Arial" w:hAnsi="Arial" w:cs="Arial"/>
        </w:rPr>
        <w:t xml:space="preserve">SUV showed an increase at </w:t>
      </w:r>
      <w:r w:rsidRPr="007E0FD3">
        <w:rPr>
          <w:rFonts w:ascii="Arial" w:hAnsi="Arial" w:cs="Arial"/>
          <w:sz w:val="24"/>
          <w:szCs w:val="24"/>
        </w:rPr>
        <w:t>~</w:t>
      </w:r>
      <w:r w:rsidRPr="000B08F8">
        <w:rPr>
          <w:rFonts w:ascii="Arial" w:hAnsi="Arial" w:cs="Arial"/>
        </w:rPr>
        <w:t xml:space="preserve">30 min and </w:t>
      </w:r>
      <w:r w:rsidRPr="007E0FD3">
        <w:rPr>
          <w:rFonts w:ascii="Arial" w:hAnsi="Arial" w:cs="Arial"/>
          <w:sz w:val="24"/>
          <w:szCs w:val="24"/>
        </w:rPr>
        <w:t>~</w:t>
      </w:r>
      <w:r w:rsidRPr="000B08F8">
        <w:rPr>
          <w:rFonts w:ascii="Arial" w:hAnsi="Arial" w:cs="Arial"/>
        </w:rPr>
        <w:t>24 h above baseline levels</w:t>
      </w:r>
      <w:r>
        <w:rPr>
          <w:rFonts w:ascii="Arial" w:hAnsi="Arial" w:cs="Arial"/>
        </w:rPr>
        <w:t xml:space="preserve"> (Figure S2a). </w:t>
      </w:r>
      <w:r w:rsidRPr="000B08F8">
        <w:rPr>
          <w:rFonts w:ascii="Arial" w:hAnsi="Arial" w:cs="Arial"/>
        </w:rPr>
        <w:t xml:space="preserve">The estimated adjusted posterior median ratios were PET1/Pre-dose: 1.071 (HPD </w:t>
      </w:r>
      <w:proofErr w:type="spellStart"/>
      <w:r w:rsidRPr="000B08F8">
        <w:rPr>
          <w:rFonts w:ascii="Arial" w:hAnsi="Arial" w:cs="Arial"/>
        </w:rPr>
        <w:t>CrI</w:t>
      </w:r>
      <w:proofErr w:type="spellEnd"/>
      <w:r w:rsidRPr="000B08F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B08F8">
        <w:rPr>
          <w:rFonts w:ascii="Arial" w:hAnsi="Arial" w:cs="Arial"/>
        </w:rPr>
        <w:t xml:space="preserve">0.910, 1.258), PET2/Pre-dose: 1.100 (HPD </w:t>
      </w:r>
      <w:proofErr w:type="spellStart"/>
      <w:r w:rsidRPr="000B08F8">
        <w:rPr>
          <w:rFonts w:ascii="Arial" w:hAnsi="Arial" w:cs="Arial"/>
        </w:rPr>
        <w:t>CrI</w:t>
      </w:r>
      <w:proofErr w:type="spellEnd"/>
      <w:r w:rsidRPr="000B08F8">
        <w:rPr>
          <w:rFonts w:ascii="Arial" w:hAnsi="Arial" w:cs="Arial"/>
        </w:rPr>
        <w:t>: 0.926, 1.333) and PET2/PET1: 1.032</w:t>
      </w:r>
      <w:r>
        <w:rPr>
          <w:rFonts w:ascii="Arial" w:hAnsi="Arial" w:cs="Arial"/>
        </w:rPr>
        <w:t xml:space="preserve"> </w:t>
      </w:r>
      <w:r w:rsidRPr="000B08F8">
        <w:rPr>
          <w:rFonts w:ascii="Arial" w:hAnsi="Arial" w:cs="Arial"/>
        </w:rPr>
        <w:t xml:space="preserve">(HPD </w:t>
      </w:r>
      <w:proofErr w:type="spellStart"/>
      <w:r w:rsidRPr="000B08F8">
        <w:rPr>
          <w:rFonts w:ascii="Arial" w:hAnsi="Arial" w:cs="Arial"/>
        </w:rPr>
        <w:t>CrI</w:t>
      </w:r>
      <w:proofErr w:type="spellEnd"/>
      <w:r w:rsidRPr="000B08F8">
        <w:rPr>
          <w:rFonts w:ascii="Arial" w:hAnsi="Arial" w:cs="Arial"/>
        </w:rPr>
        <w:t>: 0.849, 1.237).</w:t>
      </w:r>
      <w:r>
        <w:rPr>
          <w:rFonts w:ascii="Arial" w:hAnsi="Arial" w:cs="Arial"/>
        </w:rPr>
        <w:t xml:space="preserve"> </w:t>
      </w:r>
      <w:r w:rsidRPr="000B08F8">
        <w:rPr>
          <w:rFonts w:ascii="Arial" w:hAnsi="Arial" w:cs="Arial"/>
        </w:rPr>
        <w:t>After conversion of the ratios the results were presented as a percentage (%) reduction.</w:t>
      </w:r>
      <w:r>
        <w:rPr>
          <w:rFonts w:ascii="Arial" w:hAnsi="Arial" w:cs="Arial"/>
        </w:rPr>
        <w:t xml:space="preserve"> </w:t>
      </w:r>
      <w:r w:rsidRPr="000B08F8">
        <w:rPr>
          <w:rFonts w:ascii="Arial" w:hAnsi="Arial" w:cs="Arial"/>
        </w:rPr>
        <w:t xml:space="preserve">The estimated % reduction of </w:t>
      </w:r>
      <w:r>
        <w:rPr>
          <w:rFonts w:ascii="Arial" w:hAnsi="Arial" w:cs="Arial"/>
        </w:rPr>
        <w:t xml:space="preserve">uncorrected </w:t>
      </w:r>
      <w:r w:rsidRPr="000B08F8">
        <w:rPr>
          <w:rFonts w:ascii="Arial" w:hAnsi="Arial" w:cs="Arial"/>
        </w:rPr>
        <w:t xml:space="preserve">SUV at </w:t>
      </w:r>
      <w:r w:rsidRPr="007E0FD3">
        <w:rPr>
          <w:rFonts w:ascii="Arial" w:hAnsi="Arial" w:cs="Arial"/>
          <w:sz w:val="24"/>
          <w:szCs w:val="24"/>
        </w:rPr>
        <w:t>~</w:t>
      </w:r>
      <w:r w:rsidRPr="000B08F8">
        <w:rPr>
          <w:rFonts w:ascii="Arial" w:hAnsi="Arial" w:cs="Arial"/>
        </w:rPr>
        <w:t>30 min was -7%</w:t>
      </w:r>
      <w:r>
        <w:rPr>
          <w:rFonts w:ascii="Arial" w:hAnsi="Arial" w:cs="Arial"/>
        </w:rPr>
        <w:t xml:space="preserve"> </w:t>
      </w:r>
      <w:r w:rsidRPr="000B08F8">
        <w:rPr>
          <w:rFonts w:ascii="Arial" w:hAnsi="Arial" w:cs="Arial"/>
        </w:rPr>
        <w:t xml:space="preserve">(HPD </w:t>
      </w:r>
      <w:proofErr w:type="spellStart"/>
      <w:r w:rsidRPr="000B08F8">
        <w:rPr>
          <w:rFonts w:ascii="Arial" w:hAnsi="Arial" w:cs="Arial"/>
        </w:rPr>
        <w:t>CrI</w:t>
      </w:r>
      <w:proofErr w:type="spellEnd"/>
      <w:r w:rsidRPr="000B08F8">
        <w:rPr>
          <w:rFonts w:ascii="Arial" w:hAnsi="Arial" w:cs="Arial"/>
        </w:rPr>
        <w:t>: -26% to 9%)</w:t>
      </w:r>
      <w:r>
        <w:rPr>
          <w:rFonts w:ascii="Arial" w:hAnsi="Arial" w:cs="Arial"/>
        </w:rPr>
        <w:t>.</w:t>
      </w:r>
    </w:p>
    <w:p w14:paraId="088FF7D3" w14:textId="77DD89FD" w:rsidR="001039D8" w:rsidRDefault="001039D8" w:rsidP="001039D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 S2a: Summary of adjusted medians of uncorrected SUV</w:t>
      </w:r>
      <w:r w:rsidRPr="000B08F8">
        <w:rPr>
          <w:rFonts w:ascii="Arial" w:hAnsi="Arial" w:cs="Arial"/>
          <w:b/>
        </w:rPr>
        <w:t xml:space="preserve"> (g/mL)</w:t>
      </w:r>
      <w:r w:rsidRPr="006A4E4E">
        <w:rPr>
          <w:rFonts w:ascii="Arial" w:hAnsi="Arial" w:cs="Arial"/>
          <w:b/>
        </w:rPr>
        <w:t xml:space="preserve"> of </w:t>
      </w:r>
      <w:r w:rsidRPr="00D27C9E">
        <w:rPr>
          <w:rFonts w:ascii="Arial" w:hAnsi="Arial" w:cs="Arial"/>
          <w:b/>
        </w:rPr>
        <w:t>[</w:t>
      </w:r>
      <w:r w:rsidRPr="00D27C9E">
        <w:rPr>
          <w:rFonts w:ascii="Arial" w:hAnsi="Arial" w:cs="Arial"/>
          <w:b/>
          <w:vertAlign w:val="superscript"/>
        </w:rPr>
        <w:t>18</w:t>
      </w:r>
      <w:proofErr w:type="gramStart"/>
      <w:r w:rsidRPr="00D27C9E">
        <w:rPr>
          <w:rFonts w:ascii="Arial" w:hAnsi="Arial" w:cs="Arial"/>
          <w:b/>
        </w:rPr>
        <w:t>F]FB</w:t>
      </w:r>
      <w:proofErr w:type="gramEnd"/>
      <w:r w:rsidRPr="00D27C9E">
        <w:rPr>
          <w:rFonts w:ascii="Arial" w:hAnsi="Arial" w:cs="Arial"/>
          <w:b/>
        </w:rPr>
        <w:t>-A20FMDV2</w:t>
      </w:r>
      <w:r w:rsidR="00053AC7">
        <w:rPr>
          <w:rFonts w:ascii="Arial" w:hAnsi="Arial" w:cs="Arial"/>
          <w:b/>
        </w:rPr>
        <w:t xml:space="preserve"> and individual patient profiles</w:t>
      </w:r>
      <w:r w:rsidRPr="006A4E4E">
        <w:rPr>
          <w:rFonts w:ascii="Arial" w:hAnsi="Arial" w:cs="Arial"/>
          <w:b/>
        </w:rPr>
        <w:t xml:space="preserve"> </w:t>
      </w:r>
    </w:p>
    <w:p w14:paraId="1623142D" w14:textId="4B4D842D" w:rsidR="001039D8" w:rsidRDefault="002862B2" w:rsidP="001039D8">
      <w:pPr>
        <w:spacing w:line="48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FFB419" wp14:editId="1B345794">
            <wp:simplePos x="0" y="0"/>
            <wp:positionH relativeFrom="column">
              <wp:posOffset>390525</wp:posOffset>
            </wp:positionH>
            <wp:positionV relativeFrom="paragraph">
              <wp:posOffset>4445</wp:posOffset>
            </wp:positionV>
            <wp:extent cx="4225627" cy="4086225"/>
            <wp:effectExtent l="0" t="0" r="3810" b="0"/>
            <wp:wrapTight wrapText="bothSides">
              <wp:wrapPolygon edited="0">
                <wp:start x="0" y="0"/>
                <wp:lineTo x="0" y="21449"/>
                <wp:lineTo x="21522" y="21449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627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D6F88D" w14:textId="77777777" w:rsidR="002862B2" w:rsidRDefault="002862B2" w:rsidP="001039D8">
      <w:pPr>
        <w:rPr>
          <w:rFonts w:ascii="Arial" w:hAnsi="Arial" w:cs="Arial"/>
        </w:rPr>
      </w:pPr>
      <w:bookmarkStart w:id="0" w:name="_Hlk20147298"/>
    </w:p>
    <w:p w14:paraId="5FBC0158" w14:textId="77777777" w:rsidR="002862B2" w:rsidRDefault="002862B2" w:rsidP="001039D8">
      <w:pPr>
        <w:rPr>
          <w:rFonts w:ascii="Arial" w:hAnsi="Arial" w:cs="Arial"/>
        </w:rPr>
      </w:pPr>
    </w:p>
    <w:p w14:paraId="0A562216" w14:textId="77777777" w:rsidR="002862B2" w:rsidRDefault="002862B2" w:rsidP="001039D8">
      <w:pPr>
        <w:rPr>
          <w:rFonts w:ascii="Arial" w:hAnsi="Arial" w:cs="Arial"/>
        </w:rPr>
      </w:pPr>
    </w:p>
    <w:p w14:paraId="630A3C2F" w14:textId="77777777" w:rsidR="002862B2" w:rsidRDefault="002862B2" w:rsidP="001039D8">
      <w:pPr>
        <w:rPr>
          <w:rFonts w:ascii="Arial" w:hAnsi="Arial" w:cs="Arial"/>
        </w:rPr>
      </w:pPr>
    </w:p>
    <w:p w14:paraId="7FFD7478" w14:textId="77777777" w:rsidR="002862B2" w:rsidRDefault="002862B2" w:rsidP="001039D8">
      <w:pPr>
        <w:rPr>
          <w:rFonts w:ascii="Arial" w:hAnsi="Arial" w:cs="Arial"/>
        </w:rPr>
      </w:pPr>
    </w:p>
    <w:p w14:paraId="392731DA" w14:textId="77777777" w:rsidR="002862B2" w:rsidRDefault="002862B2" w:rsidP="001039D8">
      <w:pPr>
        <w:rPr>
          <w:rFonts w:ascii="Arial" w:hAnsi="Arial" w:cs="Arial"/>
        </w:rPr>
      </w:pPr>
    </w:p>
    <w:p w14:paraId="195F1F6B" w14:textId="77777777" w:rsidR="002862B2" w:rsidRDefault="002862B2" w:rsidP="001039D8">
      <w:pPr>
        <w:rPr>
          <w:rFonts w:ascii="Arial" w:hAnsi="Arial" w:cs="Arial"/>
        </w:rPr>
      </w:pPr>
    </w:p>
    <w:p w14:paraId="02FB7D5B" w14:textId="77777777" w:rsidR="002862B2" w:rsidRDefault="002862B2" w:rsidP="001039D8">
      <w:pPr>
        <w:rPr>
          <w:rFonts w:ascii="Arial" w:hAnsi="Arial" w:cs="Arial"/>
        </w:rPr>
      </w:pPr>
    </w:p>
    <w:p w14:paraId="229C37CA" w14:textId="77777777" w:rsidR="002862B2" w:rsidRDefault="002862B2" w:rsidP="001039D8">
      <w:pPr>
        <w:rPr>
          <w:rFonts w:ascii="Arial" w:hAnsi="Arial" w:cs="Arial"/>
        </w:rPr>
      </w:pPr>
    </w:p>
    <w:p w14:paraId="690064E5" w14:textId="77777777" w:rsidR="002862B2" w:rsidRDefault="002862B2" w:rsidP="001039D8">
      <w:pPr>
        <w:rPr>
          <w:rFonts w:ascii="Arial" w:hAnsi="Arial" w:cs="Arial"/>
        </w:rPr>
      </w:pPr>
    </w:p>
    <w:p w14:paraId="57CB4CFE" w14:textId="77777777" w:rsidR="002862B2" w:rsidRDefault="002862B2" w:rsidP="001039D8">
      <w:pPr>
        <w:rPr>
          <w:rFonts w:ascii="Arial" w:hAnsi="Arial" w:cs="Arial"/>
        </w:rPr>
      </w:pPr>
    </w:p>
    <w:p w14:paraId="46E6E29C" w14:textId="77777777" w:rsidR="002862B2" w:rsidRDefault="002862B2" w:rsidP="001039D8">
      <w:pPr>
        <w:rPr>
          <w:rFonts w:ascii="Arial" w:hAnsi="Arial" w:cs="Arial"/>
        </w:rPr>
      </w:pPr>
    </w:p>
    <w:p w14:paraId="164ED408" w14:textId="77777777" w:rsidR="002862B2" w:rsidRDefault="002862B2" w:rsidP="001039D8">
      <w:pPr>
        <w:rPr>
          <w:rFonts w:ascii="Arial" w:hAnsi="Arial" w:cs="Arial"/>
        </w:rPr>
      </w:pPr>
    </w:p>
    <w:p w14:paraId="63720F3A" w14:textId="77777777" w:rsidR="002862B2" w:rsidRDefault="002862B2" w:rsidP="001039D8">
      <w:pPr>
        <w:rPr>
          <w:rFonts w:ascii="Arial" w:hAnsi="Arial" w:cs="Arial"/>
        </w:rPr>
      </w:pPr>
    </w:p>
    <w:p w14:paraId="2110EEF2" w14:textId="77777777" w:rsidR="002862B2" w:rsidRDefault="002862B2" w:rsidP="001039D8">
      <w:pPr>
        <w:rPr>
          <w:rFonts w:ascii="Arial" w:hAnsi="Arial" w:cs="Arial"/>
        </w:rPr>
      </w:pPr>
    </w:p>
    <w:p w14:paraId="4AE36C3B" w14:textId="77777777" w:rsidR="002862B2" w:rsidRDefault="002862B2" w:rsidP="001039D8">
      <w:pPr>
        <w:rPr>
          <w:rFonts w:ascii="Arial" w:hAnsi="Arial" w:cs="Arial"/>
        </w:rPr>
      </w:pPr>
    </w:p>
    <w:p w14:paraId="701D5886" w14:textId="77777777" w:rsidR="002862B2" w:rsidRDefault="002862B2" w:rsidP="001039D8">
      <w:pPr>
        <w:rPr>
          <w:rFonts w:ascii="Arial" w:hAnsi="Arial" w:cs="Arial"/>
        </w:rPr>
      </w:pPr>
    </w:p>
    <w:p w14:paraId="360DC45E" w14:textId="77777777" w:rsidR="002862B2" w:rsidRDefault="002862B2" w:rsidP="001039D8">
      <w:pPr>
        <w:rPr>
          <w:rFonts w:ascii="Arial" w:hAnsi="Arial" w:cs="Arial"/>
        </w:rPr>
      </w:pPr>
    </w:p>
    <w:p w14:paraId="47FBA979" w14:textId="77777777" w:rsidR="002862B2" w:rsidRDefault="002862B2" w:rsidP="001039D8">
      <w:pPr>
        <w:rPr>
          <w:rFonts w:ascii="Arial" w:hAnsi="Arial" w:cs="Arial"/>
        </w:rPr>
      </w:pPr>
    </w:p>
    <w:p w14:paraId="760E23A6" w14:textId="77777777" w:rsidR="002862B2" w:rsidRDefault="002862B2" w:rsidP="001039D8">
      <w:pPr>
        <w:rPr>
          <w:rFonts w:ascii="Arial" w:hAnsi="Arial" w:cs="Arial"/>
        </w:rPr>
      </w:pPr>
    </w:p>
    <w:p w14:paraId="5463CFF0" w14:textId="77777777" w:rsidR="002862B2" w:rsidRDefault="002862B2" w:rsidP="001039D8">
      <w:pPr>
        <w:rPr>
          <w:rFonts w:ascii="Arial" w:hAnsi="Arial" w:cs="Arial"/>
        </w:rPr>
      </w:pPr>
    </w:p>
    <w:p w14:paraId="1D73788E" w14:textId="77777777" w:rsidR="002862B2" w:rsidRDefault="002862B2" w:rsidP="001039D8">
      <w:pPr>
        <w:rPr>
          <w:rFonts w:ascii="Arial" w:hAnsi="Arial" w:cs="Arial"/>
        </w:rPr>
      </w:pPr>
    </w:p>
    <w:p w14:paraId="6A5D6DCD" w14:textId="77777777" w:rsidR="002862B2" w:rsidRDefault="002862B2" w:rsidP="001039D8">
      <w:pPr>
        <w:rPr>
          <w:rFonts w:ascii="Arial" w:hAnsi="Arial" w:cs="Arial"/>
        </w:rPr>
      </w:pPr>
    </w:p>
    <w:p w14:paraId="422FE4F1" w14:textId="77777777" w:rsidR="002862B2" w:rsidRDefault="002862B2" w:rsidP="001039D8">
      <w:pPr>
        <w:rPr>
          <w:rFonts w:ascii="Arial" w:hAnsi="Arial" w:cs="Arial"/>
        </w:rPr>
      </w:pPr>
    </w:p>
    <w:p w14:paraId="4F7603E5" w14:textId="52904114" w:rsidR="001039D8" w:rsidRDefault="001039D8" w:rsidP="001039D8">
      <w:pPr>
        <w:rPr>
          <w:rFonts w:ascii="Arial" w:hAnsi="Arial" w:cs="Arial"/>
        </w:rPr>
      </w:pPr>
      <w:r w:rsidRPr="00F03E9A">
        <w:rPr>
          <w:rFonts w:ascii="Arial" w:hAnsi="Arial" w:cs="Arial"/>
        </w:rPr>
        <w:t>PET: positron emission tomography;</w:t>
      </w:r>
      <w:bookmarkEnd w:id="0"/>
      <w:r w:rsidRPr="00F03E9A">
        <w:rPr>
          <w:rFonts w:ascii="Arial" w:hAnsi="Arial" w:cs="Arial"/>
        </w:rPr>
        <w:t xml:space="preserve"> PET1: PET scan on day 1 at </w:t>
      </w:r>
      <w:r w:rsidRPr="007E0FD3">
        <w:rPr>
          <w:rFonts w:ascii="Arial" w:hAnsi="Arial" w:cs="Arial"/>
          <w:sz w:val="24"/>
          <w:szCs w:val="24"/>
        </w:rPr>
        <w:t>~</w:t>
      </w:r>
      <w:r w:rsidRPr="00F03E9A">
        <w:rPr>
          <w:rFonts w:ascii="Arial" w:hAnsi="Arial" w:cs="Arial"/>
        </w:rPr>
        <w:t xml:space="preserve">30 min post-dose; PET2:  PET scan on day 2 at </w:t>
      </w:r>
      <w:r w:rsidRPr="007E0FD3">
        <w:rPr>
          <w:rFonts w:ascii="Arial" w:hAnsi="Arial" w:cs="Arial"/>
          <w:sz w:val="24"/>
          <w:szCs w:val="24"/>
        </w:rPr>
        <w:t>~</w:t>
      </w:r>
      <w:r w:rsidRPr="00F03E9A">
        <w:rPr>
          <w:rFonts w:ascii="Arial" w:hAnsi="Arial" w:cs="Arial"/>
        </w:rPr>
        <w:t xml:space="preserve">24 h post-dose. </w:t>
      </w:r>
      <w:bookmarkStart w:id="1" w:name="_Hlk20149573"/>
      <w:r w:rsidRPr="00F03E9A">
        <w:rPr>
          <w:rFonts w:ascii="Arial" w:hAnsi="Arial" w:cs="Arial"/>
        </w:rPr>
        <w:t>The adjusted medians (with 95% Cr I) were calculated from a Bayesian repeated measures model using data from participants on the GSK3008348 1000 mcg arm only and is indicated by a thicker line and filled triangles.</w:t>
      </w:r>
      <w:bookmarkEnd w:id="1"/>
      <w:r>
        <w:rPr>
          <w:rFonts w:ascii="Arial" w:hAnsi="Arial" w:cs="Arial"/>
        </w:rPr>
        <w:t xml:space="preserve"> </w:t>
      </w:r>
      <w:r w:rsidR="00E80432" w:rsidRPr="00E80432">
        <w:rPr>
          <w:rFonts w:ascii="Arial" w:hAnsi="Arial" w:cs="Arial"/>
        </w:rPr>
        <w:t>Data for individual participants dosed with GSK300834 are shown with dotted lines linking the data.</w:t>
      </w:r>
      <w:r w:rsidR="00053AC7" w:rsidRPr="00053AC7">
        <w:t xml:space="preserve"> </w:t>
      </w:r>
      <w:r w:rsidR="00053AC7" w:rsidRPr="00053AC7">
        <w:rPr>
          <w:rFonts w:ascii="Arial" w:hAnsi="Arial" w:cs="Arial"/>
        </w:rPr>
        <w:t>Individual subject data is shown for participants on GSK3008348 1000 mcg (red symbols) and placebo (green symbols).</w:t>
      </w:r>
      <w:r w:rsidR="00053AC7">
        <w:rPr>
          <w:rFonts w:ascii="Arial" w:hAnsi="Arial" w:cs="Arial"/>
        </w:rPr>
        <w:t xml:space="preserve"> The</w:t>
      </w:r>
      <w:r w:rsidR="00E80432">
        <w:rPr>
          <w:rFonts w:ascii="Arial" w:hAnsi="Arial" w:cs="Arial"/>
        </w:rPr>
        <w:t xml:space="preserve"> </w:t>
      </w:r>
      <w:r w:rsidRPr="00F03E9A">
        <w:rPr>
          <w:rFonts w:ascii="Arial" w:hAnsi="Arial" w:cs="Arial"/>
        </w:rPr>
        <w:t xml:space="preserve">PET data from the placebo participants </w:t>
      </w:r>
      <w:r w:rsidR="00AE7DFA">
        <w:rPr>
          <w:rFonts w:ascii="Arial" w:hAnsi="Arial" w:cs="Arial"/>
        </w:rPr>
        <w:t>are</w:t>
      </w:r>
      <w:r w:rsidRPr="00F03E9A">
        <w:rPr>
          <w:rFonts w:ascii="Arial" w:hAnsi="Arial" w:cs="Arial"/>
        </w:rPr>
        <w:t xml:space="preserve"> included on plots for reference but were not included in the analysis</w:t>
      </w:r>
      <w:r>
        <w:rPr>
          <w:rFonts w:ascii="Arial" w:hAnsi="Arial" w:cs="Arial"/>
        </w:rPr>
        <w:t>.</w:t>
      </w:r>
    </w:p>
    <w:p w14:paraId="7D804EFD" w14:textId="77777777" w:rsidR="001039D8" w:rsidRPr="007165D0" w:rsidRDefault="001039D8" w:rsidP="001039D8">
      <w:pPr>
        <w:rPr>
          <w:rFonts w:ascii="Arial" w:hAnsi="Arial" w:cs="Arial"/>
          <w:b/>
        </w:rPr>
      </w:pPr>
    </w:p>
    <w:p w14:paraId="3E634835" w14:textId="77777777" w:rsidR="001039D8" w:rsidRDefault="001039D8" w:rsidP="001039D8">
      <w:pPr>
        <w:rPr>
          <w:rFonts w:ascii="Arial" w:hAnsi="Arial" w:cs="Arial"/>
          <w:b/>
        </w:rPr>
      </w:pPr>
    </w:p>
    <w:p w14:paraId="01D5DC52" w14:textId="77777777" w:rsidR="001039D8" w:rsidRDefault="001039D8" w:rsidP="001039D8">
      <w:pPr>
        <w:spacing w:line="480" w:lineRule="auto"/>
        <w:rPr>
          <w:noProof/>
        </w:rPr>
      </w:pPr>
      <w:r>
        <w:rPr>
          <w:rFonts w:ascii="Arial" w:hAnsi="Arial" w:cs="Arial"/>
          <w:b/>
        </w:rPr>
        <w:t xml:space="preserve">Air-corrected </w:t>
      </w:r>
      <w:r w:rsidRPr="000B08F8">
        <w:rPr>
          <w:rFonts w:ascii="Arial" w:hAnsi="Arial" w:cs="Arial"/>
          <w:b/>
        </w:rPr>
        <w:t xml:space="preserve">SUV </w:t>
      </w:r>
    </w:p>
    <w:p w14:paraId="0471D8B6" w14:textId="1AECC693" w:rsidR="001039D8" w:rsidRDefault="001039D8" w:rsidP="001039D8">
      <w:pPr>
        <w:spacing w:line="480" w:lineRule="auto"/>
        <w:rPr>
          <w:rFonts w:ascii="Arial" w:hAnsi="Arial" w:cs="Arial"/>
        </w:rPr>
      </w:pPr>
      <w:r w:rsidRPr="00AA6176">
        <w:rPr>
          <w:rFonts w:ascii="Arial" w:hAnsi="Arial" w:cs="Arial"/>
        </w:rPr>
        <w:t xml:space="preserve">The estimated posterior median </w:t>
      </w:r>
      <w:r>
        <w:rPr>
          <w:rFonts w:ascii="Arial" w:hAnsi="Arial" w:cs="Arial"/>
        </w:rPr>
        <w:t xml:space="preserve">air-corrected </w:t>
      </w:r>
      <w:r w:rsidRPr="00AA6176">
        <w:rPr>
          <w:rFonts w:ascii="Arial" w:hAnsi="Arial" w:cs="Arial"/>
        </w:rPr>
        <w:t xml:space="preserve">SUV showed an increase at </w:t>
      </w:r>
      <w:r w:rsidRPr="007E0FD3">
        <w:rPr>
          <w:rFonts w:ascii="Arial" w:hAnsi="Arial" w:cs="Arial"/>
          <w:sz w:val="24"/>
          <w:szCs w:val="24"/>
        </w:rPr>
        <w:t>~</w:t>
      </w:r>
      <w:r w:rsidRPr="00AA6176">
        <w:rPr>
          <w:rFonts w:ascii="Arial" w:hAnsi="Arial" w:cs="Arial"/>
        </w:rPr>
        <w:t xml:space="preserve">30 min and then a slight decrease at </w:t>
      </w:r>
      <w:r w:rsidRPr="007E0FD3">
        <w:rPr>
          <w:rFonts w:ascii="Arial" w:hAnsi="Arial" w:cs="Arial"/>
          <w:sz w:val="24"/>
          <w:szCs w:val="24"/>
        </w:rPr>
        <w:t>~</w:t>
      </w:r>
      <w:r w:rsidRPr="00AA6176">
        <w:rPr>
          <w:rFonts w:ascii="Arial" w:hAnsi="Arial" w:cs="Arial"/>
        </w:rPr>
        <w:t>24 h relative to 30 min</w:t>
      </w:r>
      <w:r>
        <w:rPr>
          <w:rFonts w:ascii="Arial" w:hAnsi="Arial" w:cs="Arial"/>
        </w:rPr>
        <w:t xml:space="preserve"> </w:t>
      </w:r>
      <w:r w:rsidRPr="00AA6176">
        <w:rPr>
          <w:rFonts w:ascii="Arial" w:hAnsi="Arial" w:cs="Arial"/>
        </w:rPr>
        <w:t>post dose</w:t>
      </w:r>
      <w:r>
        <w:rPr>
          <w:rFonts w:ascii="Arial" w:hAnsi="Arial" w:cs="Arial"/>
        </w:rPr>
        <w:t xml:space="preserve"> (Figure S2b). </w:t>
      </w:r>
      <w:r w:rsidRPr="00AA6176">
        <w:rPr>
          <w:rFonts w:ascii="Arial" w:hAnsi="Arial" w:cs="Arial"/>
        </w:rPr>
        <w:t xml:space="preserve">The estimated adjusted posterior median ratios were PET1/Pre-dose: 1.132 (HPD </w:t>
      </w:r>
      <w:proofErr w:type="spellStart"/>
      <w:r w:rsidRPr="00AA6176">
        <w:rPr>
          <w:rFonts w:ascii="Arial" w:hAnsi="Arial" w:cs="Arial"/>
        </w:rPr>
        <w:t>CrI</w:t>
      </w:r>
      <w:proofErr w:type="spellEnd"/>
      <w:r w:rsidRPr="00AA617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A6176">
        <w:rPr>
          <w:rFonts w:ascii="Arial" w:hAnsi="Arial" w:cs="Arial"/>
        </w:rPr>
        <w:t xml:space="preserve">0.971, 1.332), PET2/Pre-dose: 1.094 (HPD </w:t>
      </w:r>
      <w:proofErr w:type="spellStart"/>
      <w:r w:rsidRPr="00AA6176">
        <w:rPr>
          <w:rFonts w:ascii="Arial" w:hAnsi="Arial" w:cs="Arial"/>
        </w:rPr>
        <w:t>CrI</w:t>
      </w:r>
      <w:proofErr w:type="spellEnd"/>
      <w:r w:rsidRPr="00AA6176">
        <w:rPr>
          <w:rFonts w:ascii="Arial" w:hAnsi="Arial" w:cs="Arial"/>
        </w:rPr>
        <w:t>: 0.904, 1.340) and PET2/PET1: 0.969</w:t>
      </w:r>
      <w:r>
        <w:rPr>
          <w:rFonts w:ascii="Arial" w:hAnsi="Arial" w:cs="Arial"/>
        </w:rPr>
        <w:t xml:space="preserve"> </w:t>
      </w:r>
      <w:r w:rsidRPr="00AA6176">
        <w:rPr>
          <w:rFonts w:ascii="Arial" w:hAnsi="Arial" w:cs="Arial"/>
        </w:rPr>
        <w:t xml:space="preserve">(HPD </w:t>
      </w:r>
      <w:proofErr w:type="spellStart"/>
      <w:r w:rsidRPr="00AA6176">
        <w:rPr>
          <w:rFonts w:ascii="Arial" w:hAnsi="Arial" w:cs="Arial"/>
        </w:rPr>
        <w:t>CrI</w:t>
      </w:r>
      <w:proofErr w:type="spellEnd"/>
      <w:r w:rsidRPr="00AA6176">
        <w:rPr>
          <w:rFonts w:ascii="Arial" w:hAnsi="Arial" w:cs="Arial"/>
        </w:rPr>
        <w:t>: 0.801, 1.165).</w:t>
      </w:r>
      <w:r>
        <w:rPr>
          <w:rFonts w:ascii="Arial" w:hAnsi="Arial" w:cs="Arial"/>
        </w:rPr>
        <w:t xml:space="preserve"> </w:t>
      </w:r>
      <w:r w:rsidRPr="00AA6176">
        <w:rPr>
          <w:rFonts w:ascii="Arial" w:hAnsi="Arial" w:cs="Arial"/>
        </w:rPr>
        <w:t>After conversion of the ratios the results were presented as a percentage (%) reduction.</w:t>
      </w:r>
      <w:r>
        <w:rPr>
          <w:rFonts w:ascii="Arial" w:hAnsi="Arial" w:cs="Arial"/>
        </w:rPr>
        <w:t xml:space="preserve"> </w:t>
      </w:r>
      <w:r w:rsidRPr="00AA6176">
        <w:rPr>
          <w:rFonts w:ascii="Arial" w:hAnsi="Arial" w:cs="Arial"/>
        </w:rPr>
        <w:t xml:space="preserve">The estimated % reduction of </w:t>
      </w:r>
      <w:r>
        <w:rPr>
          <w:rFonts w:ascii="Arial" w:hAnsi="Arial" w:cs="Arial"/>
        </w:rPr>
        <w:t xml:space="preserve">air-corrected </w:t>
      </w:r>
      <w:r w:rsidRPr="00AA6176">
        <w:rPr>
          <w:rFonts w:ascii="Arial" w:hAnsi="Arial" w:cs="Arial"/>
        </w:rPr>
        <w:t xml:space="preserve">SUV at </w:t>
      </w:r>
      <w:r w:rsidRPr="007E0FD3">
        <w:rPr>
          <w:rFonts w:ascii="Arial" w:hAnsi="Arial" w:cs="Arial"/>
          <w:sz w:val="24"/>
          <w:szCs w:val="24"/>
        </w:rPr>
        <w:t>~</w:t>
      </w:r>
      <w:r w:rsidRPr="00AA6176">
        <w:rPr>
          <w:rFonts w:ascii="Arial" w:hAnsi="Arial" w:cs="Arial"/>
        </w:rPr>
        <w:t>30 min was -13% (HPD</w:t>
      </w:r>
      <w:r>
        <w:rPr>
          <w:rFonts w:ascii="Arial" w:hAnsi="Arial" w:cs="Arial"/>
        </w:rPr>
        <w:t xml:space="preserve"> </w:t>
      </w:r>
      <w:proofErr w:type="spellStart"/>
      <w:r w:rsidRPr="00AA6176">
        <w:rPr>
          <w:rFonts w:ascii="Arial" w:hAnsi="Arial" w:cs="Arial"/>
        </w:rPr>
        <w:t>CrI</w:t>
      </w:r>
      <w:proofErr w:type="spellEnd"/>
      <w:r w:rsidRPr="00AA6176">
        <w:rPr>
          <w:rFonts w:ascii="Arial" w:hAnsi="Arial" w:cs="Arial"/>
        </w:rPr>
        <w:t>: -33% to 3%)</w:t>
      </w:r>
      <w:r>
        <w:rPr>
          <w:rFonts w:ascii="Arial" w:hAnsi="Arial" w:cs="Arial"/>
        </w:rPr>
        <w:t>.</w:t>
      </w:r>
    </w:p>
    <w:p w14:paraId="1E9363F6" w14:textId="3E922A5E" w:rsidR="001039D8" w:rsidRDefault="001039D8" w:rsidP="001039D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Figure S2b: Summary of adjusted medians of air-corrected </w:t>
      </w:r>
      <w:r w:rsidRPr="000B08F8">
        <w:rPr>
          <w:rFonts w:ascii="Arial" w:hAnsi="Arial" w:cs="Arial"/>
          <w:b/>
        </w:rPr>
        <w:t xml:space="preserve">SUV </w:t>
      </w:r>
      <w:r>
        <w:rPr>
          <w:rFonts w:ascii="Arial" w:hAnsi="Arial" w:cs="Arial"/>
          <w:b/>
        </w:rPr>
        <w:t>(</w:t>
      </w:r>
      <w:r w:rsidRPr="000B08F8">
        <w:rPr>
          <w:rFonts w:ascii="Arial" w:hAnsi="Arial" w:cs="Arial"/>
          <w:b/>
        </w:rPr>
        <w:t>g/mL)</w:t>
      </w:r>
      <w:r w:rsidRPr="006A4E4E">
        <w:rPr>
          <w:rFonts w:ascii="Arial" w:hAnsi="Arial" w:cs="Arial"/>
          <w:b/>
        </w:rPr>
        <w:t xml:space="preserve"> of </w:t>
      </w:r>
      <w:r w:rsidRPr="00D27C9E">
        <w:rPr>
          <w:rFonts w:ascii="Arial" w:hAnsi="Arial" w:cs="Arial"/>
          <w:b/>
        </w:rPr>
        <w:t>[</w:t>
      </w:r>
      <w:r w:rsidRPr="00D27C9E">
        <w:rPr>
          <w:rFonts w:ascii="Arial" w:hAnsi="Arial" w:cs="Arial"/>
          <w:b/>
          <w:vertAlign w:val="superscript"/>
        </w:rPr>
        <w:t>18</w:t>
      </w:r>
      <w:proofErr w:type="gramStart"/>
      <w:r w:rsidRPr="00D27C9E">
        <w:rPr>
          <w:rFonts w:ascii="Arial" w:hAnsi="Arial" w:cs="Arial"/>
          <w:b/>
        </w:rPr>
        <w:t>F]FB</w:t>
      </w:r>
      <w:proofErr w:type="gramEnd"/>
      <w:r w:rsidRPr="00D27C9E">
        <w:rPr>
          <w:rFonts w:ascii="Arial" w:hAnsi="Arial" w:cs="Arial"/>
          <w:b/>
        </w:rPr>
        <w:t>-A20FMDV2</w:t>
      </w:r>
      <w:r w:rsidR="00AE7DFA">
        <w:rPr>
          <w:rFonts w:ascii="Arial" w:hAnsi="Arial" w:cs="Arial"/>
          <w:b/>
        </w:rPr>
        <w:t xml:space="preserve"> and individual patient profiles</w:t>
      </w:r>
    </w:p>
    <w:p w14:paraId="176E946D" w14:textId="01914F0C" w:rsidR="001039D8" w:rsidRDefault="002862B2" w:rsidP="001039D8">
      <w:pPr>
        <w:spacing w:line="48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2899CE" wp14:editId="25D64A9D">
            <wp:simplePos x="0" y="0"/>
            <wp:positionH relativeFrom="column">
              <wp:posOffset>552450</wp:posOffset>
            </wp:positionH>
            <wp:positionV relativeFrom="paragraph">
              <wp:posOffset>43180</wp:posOffset>
            </wp:positionV>
            <wp:extent cx="4286250" cy="4105275"/>
            <wp:effectExtent l="0" t="0" r="635" b="6350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0C971" w14:textId="77777777" w:rsidR="001039D8" w:rsidRDefault="001039D8" w:rsidP="001039D8">
      <w:pPr>
        <w:spacing w:line="480" w:lineRule="auto"/>
        <w:rPr>
          <w:rFonts w:ascii="Arial" w:hAnsi="Arial" w:cs="Arial"/>
          <w:b/>
        </w:rPr>
      </w:pPr>
    </w:p>
    <w:p w14:paraId="387CB9D9" w14:textId="77777777" w:rsidR="001039D8" w:rsidRDefault="001039D8" w:rsidP="001039D8">
      <w:pPr>
        <w:spacing w:line="480" w:lineRule="auto"/>
        <w:rPr>
          <w:rFonts w:ascii="Arial" w:hAnsi="Arial" w:cs="Arial"/>
          <w:b/>
        </w:rPr>
      </w:pPr>
    </w:p>
    <w:p w14:paraId="23F28819" w14:textId="77777777" w:rsidR="001039D8" w:rsidRDefault="001039D8" w:rsidP="001039D8">
      <w:pPr>
        <w:spacing w:line="480" w:lineRule="auto"/>
        <w:rPr>
          <w:rFonts w:ascii="Arial" w:hAnsi="Arial" w:cs="Arial"/>
          <w:b/>
        </w:rPr>
      </w:pPr>
    </w:p>
    <w:p w14:paraId="2A5BE32D" w14:textId="77777777" w:rsidR="001039D8" w:rsidRDefault="001039D8" w:rsidP="001039D8">
      <w:pPr>
        <w:spacing w:line="480" w:lineRule="auto"/>
        <w:rPr>
          <w:rFonts w:ascii="Arial" w:hAnsi="Arial" w:cs="Arial"/>
          <w:b/>
        </w:rPr>
      </w:pPr>
    </w:p>
    <w:p w14:paraId="222702C0" w14:textId="77777777" w:rsidR="001039D8" w:rsidRDefault="001039D8" w:rsidP="001039D8">
      <w:pPr>
        <w:spacing w:line="480" w:lineRule="auto"/>
        <w:rPr>
          <w:rFonts w:ascii="Arial" w:hAnsi="Arial" w:cs="Arial"/>
          <w:b/>
        </w:rPr>
      </w:pPr>
    </w:p>
    <w:p w14:paraId="4DA14B94" w14:textId="77777777" w:rsidR="001039D8" w:rsidRDefault="001039D8" w:rsidP="001039D8">
      <w:pPr>
        <w:spacing w:line="480" w:lineRule="auto"/>
        <w:rPr>
          <w:rFonts w:ascii="Arial" w:hAnsi="Arial" w:cs="Arial"/>
          <w:b/>
        </w:rPr>
      </w:pPr>
    </w:p>
    <w:p w14:paraId="3FDD3FB6" w14:textId="77777777" w:rsidR="001039D8" w:rsidRDefault="001039D8" w:rsidP="001039D8">
      <w:pPr>
        <w:spacing w:line="480" w:lineRule="auto"/>
        <w:rPr>
          <w:rFonts w:ascii="Arial" w:hAnsi="Arial" w:cs="Arial"/>
          <w:b/>
        </w:rPr>
      </w:pPr>
    </w:p>
    <w:p w14:paraId="25E205E1" w14:textId="77777777" w:rsidR="001039D8" w:rsidRDefault="001039D8" w:rsidP="001039D8">
      <w:pPr>
        <w:spacing w:line="480" w:lineRule="auto"/>
        <w:rPr>
          <w:rFonts w:ascii="Arial" w:hAnsi="Arial" w:cs="Arial"/>
          <w:b/>
        </w:rPr>
      </w:pPr>
    </w:p>
    <w:p w14:paraId="6B085DA1" w14:textId="77777777" w:rsidR="001039D8" w:rsidRDefault="001039D8" w:rsidP="001039D8">
      <w:pPr>
        <w:spacing w:line="480" w:lineRule="auto"/>
        <w:rPr>
          <w:rFonts w:ascii="Arial" w:hAnsi="Arial" w:cs="Arial"/>
          <w:b/>
        </w:rPr>
      </w:pPr>
    </w:p>
    <w:p w14:paraId="3AFCE1F9" w14:textId="77777777" w:rsidR="001039D8" w:rsidRDefault="001039D8" w:rsidP="001039D8">
      <w:pPr>
        <w:spacing w:line="480" w:lineRule="auto"/>
        <w:rPr>
          <w:rFonts w:ascii="Arial" w:hAnsi="Arial" w:cs="Arial"/>
          <w:b/>
        </w:rPr>
      </w:pPr>
    </w:p>
    <w:p w14:paraId="1275EA4C" w14:textId="77777777" w:rsidR="001039D8" w:rsidRDefault="001039D8" w:rsidP="001039D8">
      <w:pPr>
        <w:spacing w:line="480" w:lineRule="auto"/>
        <w:rPr>
          <w:rFonts w:ascii="Arial" w:hAnsi="Arial" w:cs="Arial"/>
          <w:b/>
        </w:rPr>
      </w:pPr>
    </w:p>
    <w:p w14:paraId="50AA1B1C" w14:textId="77777777" w:rsidR="001039D8" w:rsidRDefault="001039D8" w:rsidP="001039D8">
      <w:pPr>
        <w:spacing w:line="480" w:lineRule="auto"/>
        <w:rPr>
          <w:rFonts w:ascii="Arial" w:hAnsi="Arial" w:cs="Arial"/>
          <w:b/>
        </w:rPr>
      </w:pPr>
    </w:p>
    <w:p w14:paraId="06BEA833" w14:textId="031D84DF" w:rsidR="001C5F64" w:rsidRDefault="001039D8" w:rsidP="001039D8">
      <w:bookmarkStart w:id="2" w:name="_Hlk20149529"/>
      <w:r w:rsidRPr="008D41DB">
        <w:rPr>
          <w:rFonts w:ascii="Arial" w:hAnsi="Arial" w:cs="Arial"/>
        </w:rPr>
        <w:t>PET: positron emission tomography</w:t>
      </w:r>
      <w:r>
        <w:rPr>
          <w:rFonts w:ascii="Arial" w:hAnsi="Arial" w:cs="Arial"/>
        </w:rPr>
        <w:t>;</w:t>
      </w:r>
      <w:bookmarkEnd w:id="2"/>
      <w:r>
        <w:rPr>
          <w:rFonts w:ascii="Arial" w:hAnsi="Arial" w:cs="Arial"/>
        </w:rPr>
        <w:t xml:space="preserve"> </w:t>
      </w:r>
      <w:r w:rsidRPr="007165D0">
        <w:rPr>
          <w:rFonts w:ascii="Arial" w:hAnsi="Arial" w:cs="Arial"/>
        </w:rPr>
        <w:t xml:space="preserve">PET1: PET scan on day 1 at </w:t>
      </w:r>
      <w:r w:rsidRPr="007E0FD3">
        <w:rPr>
          <w:rFonts w:ascii="Arial" w:hAnsi="Arial" w:cs="Arial"/>
          <w:sz w:val="24"/>
          <w:szCs w:val="24"/>
        </w:rPr>
        <w:t>~</w:t>
      </w:r>
      <w:r w:rsidRPr="007165D0">
        <w:rPr>
          <w:rFonts w:ascii="Arial" w:hAnsi="Arial" w:cs="Arial"/>
        </w:rPr>
        <w:t xml:space="preserve">30 min post-dose; PET2:  PET scan on day 2 at </w:t>
      </w:r>
      <w:r w:rsidRPr="007E0FD3">
        <w:rPr>
          <w:rFonts w:ascii="Arial" w:hAnsi="Arial" w:cs="Arial"/>
          <w:sz w:val="24"/>
          <w:szCs w:val="24"/>
        </w:rPr>
        <w:t>~</w:t>
      </w:r>
      <w:r w:rsidRPr="007165D0">
        <w:rPr>
          <w:rFonts w:ascii="Arial" w:hAnsi="Arial" w:cs="Arial"/>
        </w:rPr>
        <w:t xml:space="preserve">24 h post-dose. </w:t>
      </w:r>
      <w:r w:rsidRPr="00F03E9A">
        <w:rPr>
          <w:rFonts w:ascii="Arial" w:hAnsi="Arial" w:cs="Arial"/>
        </w:rPr>
        <w:t>The adjusted medians (with 95% Cr I) were calculated from a Bayesian repeated measures model using data from participants on the GSK3008348 1000 mcg arm only and is indicated by a thicker line and filled triangles.</w:t>
      </w:r>
      <w:r>
        <w:rPr>
          <w:rFonts w:ascii="Arial" w:hAnsi="Arial" w:cs="Arial"/>
        </w:rPr>
        <w:t xml:space="preserve"> </w:t>
      </w:r>
      <w:r w:rsidR="00E80432" w:rsidRPr="00E80432">
        <w:rPr>
          <w:rFonts w:ascii="Arial" w:hAnsi="Arial" w:cs="Arial"/>
        </w:rPr>
        <w:t>Data for individual participants dosed with GSK300834 are shown with dotted lines linking the data.</w:t>
      </w:r>
      <w:r w:rsidR="00E80432">
        <w:rPr>
          <w:rFonts w:ascii="Arial" w:hAnsi="Arial" w:cs="Arial"/>
        </w:rPr>
        <w:t xml:space="preserve"> </w:t>
      </w:r>
      <w:r w:rsidR="00AE7DFA" w:rsidRPr="00AE7DFA">
        <w:rPr>
          <w:rFonts w:ascii="Arial" w:hAnsi="Arial" w:cs="Arial"/>
        </w:rPr>
        <w:t>Individual subject data is shown for participants on GSK3008348 1000 mcg (red symbols) and placebo (green symbols).</w:t>
      </w:r>
      <w:r w:rsidR="00AE7DFA">
        <w:rPr>
          <w:rFonts w:ascii="Arial" w:hAnsi="Arial" w:cs="Arial"/>
        </w:rPr>
        <w:t xml:space="preserve"> The </w:t>
      </w:r>
      <w:r w:rsidRPr="007165D0">
        <w:rPr>
          <w:rFonts w:ascii="Arial" w:hAnsi="Arial" w:cs="Arial"/>
        </w:rPr>
        <w:t xml:space="preserve">PET data from the placebo participants </w:t>
      </w:r>
      <w:bookmarkStart w:id="3" w:name="_GoBack"/>
      <w:r w:rsidR="00AE7DFA">
        <w:rPr>
          <w:rFonts w:ascii="Arial" w:hAnsi="Arial" w:cs="Arial"/>
        </w:rPr>
        <w:t>are</w:t>
      </w:r>
      <w:bookmarkEnd w:id="3"/>
      <w:r w:rsidRPr="007165D0">
        <w:rPr>
          <w:rFonts w:ascii="Arial" w:hAnsi="Arial" w:cs="Arial"/>
        </w:rPr>
        <w:t xml:space="preserve"> included on plots for reference but were not included in the analysis</w:t>
      </w:r>
      <w:r>
        <w:rPr>
          <w:rFonts w:ascii="Arial" w:hAnsi="Arial" w:cs="Arial"/>
        </w:rPr>
        <w:t>.</w:t>
      </w:r>
    </w:p>
    <w:sectPr w:rsidR="001C5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C9F"/>
    <w:multiLevelType w:val="multilevel"/>
    <w:tmpl w:val="08283584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D8"/>
    <w:rsid w:val="00053AC7"/>
    <w:rsid w:val="001039D8"/>
    <w:rsid w:val="001C5F64"/>
    <w:rsid w:val="00230301"/>
    <w:rsid w:val="00234F2B"/>
    <w:rsid w:val="002862B2"/>
    <w:rsid w:val="0061696B"/>
    <w:rsid w:val="00AE7DFA"/>
    <w:rsid w:val="00B90A96"/>
    <w:rsid w:val="00C47619"/>
    <w:rsid w:val="00CF0275"/>
    <w:rsid w:val="00D924F9"/>
    <w:rsid w:val="00E15887"/>
    <w:rsid w:val="00E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99C5"/>
  <w15:chartTrackingRefBased/>
  <w15:docId w15:val="{768EC085-C6BC-4279-B48D-CFFE3110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3030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Hollingworth</dc:creator>
  <cp:keywords/>
  <dc:description/>
  <cp:lastModifiedBy>Kate Hollingworth</cp:lastModifiedBy>
  <cp:revision>3</cp:revision>
  <dcterms:created xsi:type="dcterms:W3CDTF">2020-03-16T15:40:00Z</dcterms:created>
  <dcterms:modified xsi:type="dcterms:W3CDTF">2020-03-16T15:40:00Z</dcterms:modified>
</cp:coreProperties>
</file>