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DF30" w14:textId="1EC0ED8F" w:rsidR="00A871E5" w:rsidRPr="00844CB5" w:rsidRDefault="0090271D" w:rsidP="00EE1B4E">
      <w:pPr>
        <w:spacing w:line="480" w:lineRule="auto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844CB5">
        <w:rPr>
          <w:b/>
          <w:sz w:val="28"/>
          <w:szCs w:val="28"/>
          <w:lang w:val="en-US"/>
        </w:rPr>
        <w:t>Supplementary Document 1</w:t>
      </w:r>
      <w:r w:rsidR="009F3730" w:rsidRPr="00844CB5">
        <w:rPr>
          <w:b/>
          <w:sz w:val="28"/>
          <w:szCs w:val="28"/>
          <w:lang w:val="en-US"/>
        </w:rPr>
        <w:t>.</w:t>
      </w:r>
      <w:proofErr w:type="gramEnd"/>
      <w:r w:rsidR="009F3730" w:rsidRPr="00844CB5">
        <w:rPr>
          <w:b/>
          <w:sz w:val="28"/>
          <w:szCs w:val="28"/>
          <w:lang w:val="en-US"/>
        </w:rPr>
        <w:t xml:space="preserve"> The</w:t>
      </w:r>
      <w:r w:rsidR="00BC7701" w:rsidRPr="00844CB5">
        <w:rPr>
          <w:b/>
          <w:sz w:val="28"/>
          <w:szCs w:val="28"/>
          <w:lang w:val="en-US"/>
        </w:rPr>
        <w:t xml:space="preserve"> </w:t>
      </w:r>
      <w:r w:rsidR="009F3730" w:rsidRPr="00844CB5">
        <w:rPr>
          <w:b/>
          <w:sz w:val="28"/>
          <w:szCs w:val="28"/>
          <w:lang w:val="en-US"/>
        </w:rPr>
        <w:t>a</w:t>
      </w:r>
      <w:r w:rsidR="001305FB" w:rsidRPr="00844CB5">
        <w:rPr>
          <w:b/>
          <w:sz w:val="28"/>
          <w:szCs w:val="28"/>
          <w:lang w:val="en-US"/>
        </w:rPr>
        <w:t>verag</w:t>
      </w:r>
      <w:r w:rsidR="00AD63E9" w:rsidRPr="00844CB5">
        <w:rPr>
          <w:b/>
          <w:sz w:val="28"/>
          <w:szCs w:val="28"/>
          <w:lang w:val="en-US"/>
        </w:rPr>
        <w:t>e number of ADR reports per 100,</w:t>
      </w:r>
      <w:r w:rsidR="001305FB" w:rsidRPr="00844CB5">
        <w:rPr>
          <w:b/>
          <w:sz w:val="28"/>
          <w:szCs w:val="28"/>
          <w:lang w:val="en-US"/>
        </w:rPr>
        <w:t xml:space="preserve">000 </w:t>
      </w:r>
      <w:r w:rsidR="00CD6A78" w:rsidRPr="00844CB5">
        <w:rPr>
          <w:b/>
          <w:sz w:val="28"/>
          <w:szCs w:val="28"/>
          <w:lang w:val="en-US"/>
        </w:rPr>
        <w:t xml:space="preserve">inhabitants/ males/ females </w:t>
      </w:r>
      <w:r w:rsidR="001305FB" w:rsidRPr="00844CB5">
        <w:rPr>
          <w:b/>
          <w:sz w:val="28"/>
          <w:szCs w:val="28"/>
          <w:lang w:val="en-US"/>
        </w:rPr>
        <w:t xml:space="preserve">and </w:t>
      </w:r>
      <w:r w:rsidR="00A871E5" w:rsidRPr="00844CB5">
        <w:rPr>
          <w:b/>
          <w:sz w:val="28"/>
          <w:szCs w:val="28"/>
          <w:lang w:val="en-US"/>
        </w:rPr>
        <w:t>estimation of the number of ADR</w:t>
      </w:r>
      <w:r w:rsidR="0095580E" w:rsidRPr="00844CB5">
        <w:rPr>
          <w:b/>
          <w:sz w:val="28"/>
          <w:szCs w:val="28"/>
          <w:lang w:val="en-US"/>
        </w:rPr>
        <w:t xml:space="preserve"> </w:t>
      </w:r>
      <w:r w:rsidR="00A871E5" w:rsidRPr="00844CB5">
        <w:rPr>
          <w:b/>
          <w:sz w:val="28"/>
          <w:szCs w:val="28"/>
          <w:lang w:val="en-US"/>
        </w:rPr>
        <w:t>reports per 100</w:t>
      </w:r>
      <w:r w:rsidR="00AD63E9" w:rsidRPr="00844CB5">
        <w:rPr>
          <w:b/>
          <w:sz w:val="28"/>
          <w:szCs w:val="28"/>
          <w:lang w:val="en-US"/>
        </w:rPr>
        <w:t>,</w:t>
      </w:r>
      <w:r w:rsidR="00A871E5" w:rsidRPr="00844CB5">
        <w:rPr>
          <w:b/>
          <w:sz w:val="28"/>
          <w:szCs w:val="28"/>
          <w:lang w:val="en-US"/>
        </w:rPr>
        <w:t xml:space="preserve">000 assumed drug-exposed </w:t>
      </w:r>
      <w:r w:rsidR="00CD6A78" w:rsidRPr="00844CB5">
        <w:rPr>
          <w:b/>
          <w:sz w:val="28"/>
          <w:szCs w:val="28"/>
          <w:lang w:val="en-US"/>
        </w:rPr>
        <w:t>inhabitants/ males/ females</w:t>
      </w:r>
      <w:r w:rsidR="00C505BD" w:rsidRPr="00844CB5">
        <w:rPr>
          <w:b/>
          <w:sz w:val="28"/>
          <w:szCs w:val="28"/>
          <w:lang w:val="en-US"/>
        </w:rPr>
        <w:t xml:space="preserve"> per</w:t>
      </w:r>
      <w:r w:rsidR="00AA4247" w:rsidRPr="00844CB5">
        <w:rPr>
          <w:b/>
          <w:sz w:val="28"/>
          <w:szCs w:val="28"/>
          <w:lang w:val="en-US"/>
        </w:rPr>
        <w:t xml:space="preserve"> </w:t>
      </w:r>
      <w:r w:rsidR="00C505BD" w:rsidRPr="00844CB5">
        <w:rPr>
          <w:b/>
          <w:sz w:val="28"/>
          <w:szCs w:val="28"/>
          <w:lang w:val="en-US"/>
        </w:rPr>
        <w:t>age group</w:t>
      </w:r>
      <w:r w:rsidR="009F3730" w:rsidRPr="00844CB5">
        <w:rPr>
          <w:b/>
          <w:sz w:val="28"/>
          <w:szCs w:val="28"/>
          <w:lang w:val="en-US"/>
        </w:rPr>
        <w:t>.</w:t>
      </w:r>
    </w:p>
    <w:p w14:paraId="4B97085E" w14:textId="77777777" w:rsidR="00C37EA8" w:rsidRPr="00844CB5" w:rsidRDefault="00C37EA8" w:rsidP="00C37EA8">
      <w:pPr>
        <w:spacing w:line="480" w:lineRule="auto"/>
        <w:rPr>
          <w:u w:val="single"/>
          <w:lang w:val="en-US"/>
        </w:rPr>
      </w:pPr>
    </w:p>
    <w:p w14:paraId="6FBCF074" w14:textId="39820217" w:rsidR="00A871E5" w:rsidRPr="00844CB5" w:rsidRDefault="00A871E5" w:rsidP="00C37EA8">
      <w:pPr>
        <w:spacing w:line="480" w:lineRule="auto"/>
        <w:rPr>
          <w:u w:val="single"/>
          <w:lang w:val="en-US"/>
        </w:rPr>
      </w:pPr>
      <w:r w:rsidRPr="00844CB5">
        <w:rPr>
          <w:u w:val="single"/>
          <w:lang w:val="en-US"/>
        </w:rPr>
        <w:t>Introduction:</w:t>
      </w:r>
    </w:p>
    <w:p w14:paraId="3E6195F1" w14:textId="14F0050A" w:rsidR="00A871E5" w:rsidRPr="00844CB5" w:rsidRDefault="00A871E5" w:rsidP="00C37EA8">
      <w:pPr>
        <w:spacing w:line="480" w:lineRule="auto"/>
        <w:rPr>
          <w:lang w:val="en-US"/>
        </w:rPr>
      </w:pPr>
      <w:r w:rsidRPr="00844CB5">
        <w:rPr>
          <w:lang w:val="en-US"/>
        </w:rPr>
        <w:t>The exact number of drug-exposed inhabitants</w:t>
      </w:r>
      <w:r w:rsidR="00E53946" w:rsidRPr="00844CB5">
        <w:rPr>
          <w:lang w:val="en-US"/>
        </w:rPr>
        <w:t>/ males/ females</w:t>
      </w:r>
      <w:r w:rsidRPr="00844CB5">
        <w:rPr>
          <w:lang w:val="en-US"/>
        </w:rPr>
        <w:t xml:space="preserve"> in German</w:t>
      </w:r>
      <w:r w:rsidR="00802B48" w:rsidRPr="00844CB5">
        <w:rPr>
          <w:lang w:val="en-US"/>
        </w:rPr>
        <w:t>y</w:t>
      </w:r>
      <w:r w:rsidRPr="00844CB5">
        <w:rPr>
          <w:lang w:val="en-US"/>
        </w:rPr>
        <w:t xml:space="preserve"> is unknown</w:t>
      </w:r>
      <w:r w:rsidR="00147636" w:rsidRPr="00844CB5">
        <w:rPr>
          <w:lang w:val="en-US"/>
        </w:rPr>
        <w:t xml:space="preserve"> </w:t>
      </w:r>
      <w:r w:rsidR="006B64BD" w:rsidRPr="00844CB5">
        <w:rPr>
          <w:lang w:val="en-US"/>
        </w:rPr>
        <w:t xml:space="preserve">since published </w:t>
      </w:r>
      <w:r w:rsidR="00802B48" w:rsidRPr="00844CB5">
        <w:rPr>
          <w:lang w:val="en-US"/>
        </w:rPr>
        <w:t xml:space="preserve">data of the </w:t>
      </w:r>
      <w:r w:rsidRPr="00844CB5">
        <w:rPr>
          <w:lang w:val="en-US"/>
        </w:rPr>
        <w:t>German drug prescription</w:t>
      </w:r>
      <w:r w:rsidR="006B64BD" w:rsidRPr="00844CB5">
        <w:rPr>
          <w:lang w:val="en-US"/>
        </w:rPr>
        <w:t xml:space="preserve"> </w:t>
      </w:r>
      <w:r w:rsidR="00802B48" w:rsidRPr="00844CB5">
        <w:rPr>
          <w:lang w:val="en-US"/>
        </w:rPr>
        <w:t xml:space="preserve">reports </w:t>
      </w:r>
      <w:r w:rsidR="0073141F" w:rsidRPr="00844CB5">
        <w:rPr>
          <w:lang w:val="en-US"/>
        </w:rPr>
        <w:t>(AVP)</w:t>
      </w:r>
      <w:r w:rsidR="004248D4" w:rsidRPr="00844CB5">
        <w:rPr>
          <w:lang w:val="en-US"/>
        </w:rPr>
        <w:t xml:space="preserve"> [2</w:t>
      </w:r>
      <w:r w:rsidR="006F2AC5" w:rsidRPr="00844CB5">
        <w:rPr>
          <w:lang w:val="en-US"/>
        </w:rPr>
        <w:t>4</w:t>
      </w:r>
      <w:r w:rsidR="004248D4" w:rsidRPr="00844CB5">
        <w:rPr>
          <w:lang w:val="en-US"/>
        </w:rPr>
        <w:t>]</w:t>
      </w:r>
      <w:r w:rsidR="0073141F" w:rsidRPr="00844CB5">
        <w:rPr>
          <w:lang w:val="en-US"/>
        </w:rPr>
        <w:t xml:space="preserve"> </w:t>
      </w:r>
      <w:r w:rsidRPr="00844CB5">
        <w:rPr>
          <w:lang w:val="en-US"/>
        </w:rPr>
        <w:t>are not patient-related</w:t>
      </w:r>
      <w:r w:rsidR="00147636" w:rsidRPr="00844CB5">
        <w:rPr>
          <w:lang w:val="en-US"/>
        </w:rPr>
        <w:t>. T</w:t>
      </w:r>
      <w:r w:rsidR="00802B48" w:rsidRPr="00844CB5">
        <w:rPr>
          <w:lang w:val="en-US"/>
        </w:rPr>
        <w:t>hey include</w:t>
      </w:r>
      <w:r w:rsidRPr="00844CB5">
        <w:rPr>
          <w:lang w:val="en-US"/>
        </w:rPr>
        <w:t xml:space="preserve"> data </w:t>
      </w:r>
      <w:r w:rsidR="00802B48" w:rsidRPr="00844CB5">
        <w:rPr>
          <w:lang w:val="en-US"/>
        </w:rPr>
        <w:t xml:space="preserve">on </w:t>
      </w:r>
      <w:r w:rsidRPr="00844CB5">
        <w:rPr>
          <w:lang w:val="en-US"/>
        </w:rPr>
        <w:t xml:space="preserve">the number of prescribed drugs in DDD </w:t>
      </w:r>
      <w:r w:rsidR="00147636" w:rsidRPr="00844CB5">
        <w:rPr>
          <w:lang w:val="en-US"/>
        </w:rPr>
        <w:t>only</w:t>
      </w:r>
      <w:r w:rsidRPr="00844CB5">
        <w:rPr>
          <w:lang w:val="en-US"/>
        </w:rPr>
        <w:t xml:space="preserve">, and have some </w:t>
      </w:r>
      <w:r w:rsidR="006B64BD" w:rsidRPr="00844CB5">
        <w:rPr>
          <w:lang w:val="en-US"/>
        </w:rPr>
        <w:t xml:space="preserve">further </w:t>
      </w:r>
      <w:r w:rsidRPr="00844CB5">
        <w:rPr>
          <w:lang w:val="en-US"/>
        </w:rPr>
        <w:t xml:space="preserve">limitations </w:t>
      </w:r>
      <w:r w:rsidR="00E53946" w:rsidRPr="00844CB5">
        <w:rPr>
          <w:lang w:val="en-US"/>
        </w:rPr>
        <w:t>like</w:t>
      </w:r>
      <w:r w:rsidR="00802B48" w:rsidRPr="00844CB5">
        <w:rPr>
          <w:lang w:val="en-US"/>
        </w:rPr>
        <w:t xml:space="preserve"> missing</w:t>
      </w:r>
      <w:r w:rsidRPr="00844CB5">
        <w:rPr>
          <w:lang w:val="en-US"/>
        </w:rPr>
        <w:t xml:space="preserve"> </w:t>
      </w:r>
      <w:r w:rsidR="0095580E" w:rsidRPr="00844CB5">
        <w:rPr>
          <w:lang w:val="en-US"/>
        </w:rPr>
        <w:t xml:space="preserve">data on </w:t>
      </w:r>
      <w:r w:rsidR="0073141F" w:rsidRPr="00844CB5">
        <w:rPr>
          <w:lang w:val="en-US"/>
        </w:rPr>
        <w:t>privately insured patients</w:t>
      </w:r>
      <w:r w:rsidR="00CB27E8" w:rsidRPr="00844CB5">
        <w:rPr>
          <w:lang w:val="en-US"/>
        </w:rPr>
        <w:t>,</w:t>
      </w:r>
      <w:r w:rsidR="00C11C05" w:rsidRPr="00844CB5">
        <w:rPr>
          <w:lang w:val="en-US"/>
        </w:rPr>
        <w:t xml:space="preserve"> </w:t>
      </w:r>
      <w:r w:rsidRPr="00844CB5">
        <w:rPr>
          <w:lang w:val="en-US"/>
        </w:rPr>
        <w:t>over-the-counter</w:t>
      </w:r>
      <w:r w:rsidR="00863284" w:rsidRPr="00844CB5">
        <w:rPr>
          <w:lang w:val="en-US"/>
        </w:rPr>
        <w:t xml:space="preserve"> (OTC)</w:t>
      </w:r>
      <w:r w:rsidRPr="00844CB5">
        <w:rPr>
          <w:lang w:val="en-US"/>
        </w:rPr>
        <w:t xml:space="preserve"> drug use</w:t>
      </w:r>
      <w:r w:rsidR="00CB27E8" w:rsidRPr="00844CB5">
        <w:rPr>
          <w:lang w:val="en-US"/>
        </w:rPr>
        <w:t xml:space="preserve">, and </w:t>
      </w:r>
      <w:r w:rsidR="006F2AC5" w:rsidRPr="00844CB5">
        <w:rPr>
          <w:lang w:val="en-US"/>
        </w:rPr>
        <w:t>lack of</w:t>
      </w:r>
      <w:r w:rsidR="00CB27E8" w:rsidRPr="00844CB5">
        <w:rPr>
          <w:lang w:val="en-US"/>
        </w:rPr>
        <w:t xml:space="preserve"> exact data concerning the DDD per insured males/ females</w:t>
      </w:r>
      <w:r w:rsidR="00857D9D" w:rsidRPr="00844CB5">
        <w:rPr>
          <w:lang w:val="en-US"/>
        </w:rPr>
        <w:t>.</w:t>
      </w:r>
      <w:r w:rsidRPr="00844CB5">
        <w:rPr>
          <w:lang w:val="en-US"/>
        </w:rPr>
        <w:t xml:space="preserve"> </w:t>
      </w:r>
      <w:r w:rsidR="001305FB" w:rsidRPr="00844CB5">
        <w:rPr>
          <w:lang w:val="en-US"/>
        </w:rPr>
        <w:t xml:space="preserve">Therefore, we </w:t>
      </w:r>
      <w:r w:rsidR="00463356" w:rsidRPr="00844CB5">
        <w:rPr>
          <w:lang w:val="en-US"/>
        </w:rPr>
        <w:t xml:space="preserve">related </w:t>
      </w:r>
      <w:r w:rsidR="001305FB" w:rsidRPr="00844CB5">
        <w:rPr>
          <w:lang w:val="en-US"/>
        </w:rPr>
        <w:t xml:space="preserve">the number of ADR reports to the number of German </w:t>
      </w:r>
      <w:r w:rsidR="00CD6A78" w:rsidRPr="00844CB5">
        <w:rPr>
          <w:lang w:val="en-US"/>
        </w:rPr>
        <w:t xml:space="preserve">inhabitants/ males/ females per </w:t>
      </w:r>
      <w:r w:rsidR="001305FB" w:rsidRPr="00844CB5">
        <w:rPr>
          <w:lang w:val="en-US"/>
        </w:rPr>
        <w:t>age group for each year</w:t>
      </w:r>
      <w:r w:rsidR="00B150B3" w:rsidRPr="00844CB5">
        <w:rPr>
          <w:lang w:val="en-US"/>
        </w:rPr>
        <w:t xml:space="preserve"> [2</w:t>
      </w:r>
      <w:r w:rsidR="006F2AC5" w:rsidRPr="00844CB5">
        <w:rPr>
          <w:lang w:val="en-US"/>
        </w:rPr>
        <w:t>3</w:t>
      </w:r>
      <w:r w:rsidR="00B150B3" w:rsidRPr="00844CB5">
        <w:rPr>
          <w:lang w:val="en-US"/>
        </w:rPr>
        <w:t>]</w:t>
      </w:r>
      <w:r w:rsidR="001305FB" w:rsidRPr="00844CB5">
        <w:rPr>
          <w:lang w:val="en-US"/>
        </w:rPr>
        <w:t xml:space="preserve"> and estimated the number of assumed drug-exposed </w:t>
      </w:r>
      <w:r w:rsidR="00CD6A78" w:rsidRPr="00844CB5">
        <w:rPr>
          <w:lang w:val="en-US"/>
        </w:rPr>
        <w:t xml:space="preserve">inhabitants/ males/ females </w:t>
      </w:r>
      <w:r w:rsidR="001305FB" w:rsidRPr="00844CB5">
        <w:rPr>
          <w:lang w:val="en-US"/>
        </w:rPr>
        <w:t xml:space="preserve">based on </w:t>
      </w:r>
      <w:r w:rsidR="00463356" w:rsidRPr="00844CB5">
        <w:rPr>
          <w:lang w:val="en-US"/>
        </w:rPr>
        <w:t xml:space="preserve">published </w:t>
      </w:r>
      <w:r w:rsidR="00E53946" w:rsidRPr="00844CB5">
        <w:rPr>
          <w:lang w:val="en-US"/>
        </w:rPr>
        <w:t xml:space="preserve">medication use of German </w:t>
      </w:r>
      <w:r w:rsidR="008B1E74" w:rsidRPr="00844CB5">
        <w:rPr>
          <w:lang w:val="en-US"/>
        </w:rPr>
        <w:t>younger adults</w:t>
      </w:r>
      <w:r w:rsidR="00E53946" w:rsidRPr="00844CB5">
        <w:rPr>
          <w:lang w:val="en-US"/>
        </w:rPr>
        <w:t xml:space="preserve"> in </w:t>
      </w:r>
      <w:r w:rsidR="001305FB" w:rsidRPr="00844CB5">
        <w:rPr>
          <w:lang w:val="en-US"/>
        </w:rPr>
        <w:t xml:space="preserve">the DEGS1 study [4]. </w:t>
      </w:r>
    </w:p>
    <w:p w14:paraId="246B1AD9" w14:textId="77777777" w:rsidR="00C37EA8" w:rsidRPr="00844CB5" w:rsidRDefault="00C37EA8" w:rsidP="00C37EA8">
      <w:pPr>
        <w:spacing w:line="480" w:lineRule="auto"/>
        <w:rPr>
          <w:u w:val="single"/>
          <w:lang w:val="en-US"/>
        </w:rPr>
      </w:pPr>
    </w:p>
    <w:p w14:paraId="6FCE6BEF" w14:textId="63252E39" w:rsidR="00E53946" w:rsidRPr="00844CB5" w:rsidRDefault="00005C54" w:rsidP="00C37EA8">
      <w:pPr>
        <w:spacing w:line="480" w:lineRule="auto"/>
        <w:rPr>
          <w:u w:val="single"/>
          <w:lang w:val="en-US"/>
        </w:rPr>
      </w:pPr>
      <w:r w:rsidRPr="00844CB5">
        <w:rPr>
          <w:u w:val="single"/>
          <w:lang w:val="en-US"/>
        </w:rPr>
        <w:t xml:space="preserve">Methods: </w:t>
      </w:r>
    </w:p>
    <w:p w14:paraId="50124C8F" w14:textId="6A94F6D6" w:rsidR="00E53946" w:rsidRPr="00844CB5" w:rsidRDefault="00E53946" w:rsidP="00C37EA8">
      <w:pPr>
        <w:spacing w:line="480" w:lineRule="auto"/>
        <w:rPr>
          <w:u w:val="single"/>
          <w:lang w:val="en-US"/>
        </w:rPr>
      </w:pPr>
      <w:r w:rsidRPr="00844CB5">
        <w:rPr>
          <w:u w:val="single"/>
          <w:lang w:val="en-US"/>
        </w:rPr>
        <w:t>Assumptions:</w:t>
      </w:r>
    </w:p>
    <w:p w14:paraId="690FDFD1" w14:textId="77777777" w:rsidR="00E53946" w:rsidRPr="00844CB5" w:rsidRDefault="00E53946" w:rsidP="00C37EA8">
      <w:pPr>
        <w:spacing w:line="480" w:lineRule="auto"/>
        <w:rPr>
          <w:lang w:val="en-US"/>
        </w:rPr>
      </w:pPr>
      <w:r w:rsidRPr="00844CB5">
        <w:rPr>
          <w:lang w:val="en-US"/>
        </w:rPr>
        <w:t>Underreporting is equally distributed by age and gender</w:t>
      </w:r>
    </w:p>
    <w:p w14:paraId="4852E288" w14:textId="7E82F1B5" w:rsidR="003C40A2" w:rsidRPr="00844CB5" w:rsidRDefault="006A5BFC" w:rsidP="00C37EA8">
      <w:pPr>
        <w:spacing w:line="480" w:lineRule="auto"/>
        <w:rPr>
          <w:u w:val="single"/>
          <w:lang w:val="en-US"/>
        </w:rPr>
      </w:pPr>
    </w:p>
    <w:p w14:paraId="4BED6B83" w14:textId="11F3B42B" w:rsidR="00605D8A" w:rsidRPr="00844CB5" w:rsidRDefault="00863284" w:rsidP="00C37EA8">
      <w:pPr>
        <w:spacing w:line="480" w:lineRule="auto"/>
        <w:rPr>
          <w:lang w:val="en-US"/>
        </w:rPr>
      </w:pP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AFC0D" wp14:editId="5B63AC16">
                <wp:simplePos x="0" y="0"/>
                <wp:positionH relativeFrom="column">
                  <wp:posOffset>7496175</wp:posOffset>
                </wp:positionH>
                <wp:positionV relativeFrom="paragraph">
                  <wp:posOffset>971550</wp:posOffset>
                </wp:positionV>
                <wp:extent cx="238125" cy="190500"/>
                <wp:effectExtent l="0" t="0" r="952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CBC0E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67AFC0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590.25pt;margin-top:76.5pt;width:18.75pt;height:1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" fillcolor="window" stroked="f" strokeweight=".5pt">
                <v:textbox>
                  <w:txbxContent>
                    <w:p w14:paraId="501CBC0E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90313" wp14:editId="40AFC982">
                <wp:simplePos x="0" y="0"/>
                <wp:positionH relativeFrom="column">
                  <wp:posOffset>6591300</wp:posOffset>
                </wp:positionH>
                <wp:positionV relativeFrom="paragraph">
                  <wp:posOffset>323850</wp:posOffset>
                </wp:positionV>
                <wp:extent cx="238125" cy="190500"/>
                <wp:effectExtent l="0" t="0" r="952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4D8AD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E90313" id="Textfeld 12" o:spid="_x0000_s1027" type="#_x0000_t202" style="position:absolute;margin-left:519pt;margin-top:25.5pt;width:18.75pt;height:1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" fillcolor="window" stroked="f" strokeweight=".5pt">
                <v:textbox>
                  <w:txbxContent>
                    <w:p w14:paraId="39A4D8AD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128CB" wp14:editId="78720EB7">
                <wp:simplePos x="0" y="0"/>
                <wp:positionH relativeFrom="column">
                  <wp:posOffset>4762500</wp:posOffset>
                </wp:positionH>
                <wp:positionV relativeFrom="paragraph">
                  <wp:posOffset>1743075</wp:posOffset>
                </wp:positionV>
                <wp:extent cx="238125" cy="1905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61E28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E128CB" id="Textfeld 11" o:spid="_x0000_s1028" type="#_x0000_t202" style="position:absolute;margin-left:375pt;margin-top:137.25pt;width:18.75pt;height:1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" fillcolor="window" stroked="f" strokeweight=".5pt">
                <v:textbox>
                  <w:txbxContent>
                    <w:p w14:paraId="4D461E28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3F845" wp14:editId="758698F9">
                <wp:simplePos x="0" y="0"/>
                <wp:positionH relativeFrom="column">
                  <wp:posOffset>3857625</wp:posOffset>
                </wp:positionH>
                <wp:positionV relativeFrom="paragraph">
                  <wp:posOffset>2305050</wp:posOffset>
                </wp:positionV>
                <wp:extent cx="238125" cy="190500"/>
                <wp:effectExtent l="0" t="0" r="952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F55D5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D3F845" id="Textfeld 10" o:spid="_x0000_s1029" type="#_x0000_t202" style="position:absolute;margin-left:303.75pt;margin-top:181.5pt;width:18.75pt;height:1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" fillcolor="window" stroked="f" strokeweight=".5pt">
                <v:textbox>
                  <w:txbxContent>
                    <w:p w14:paraId="3CAF55D5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4A48" wp14:editId="574F9907">
                <wp:simplePos x="0" y="0"/>
                <wp:positionH relativeFrom="column">
                  <wp:posOffset>2943225</wp:posOffset>
                </wp:positionH>
                <wp:positionV relativeFrom="paragraph">
                  <wp:posOffset>2352675</wp:posOffset>
                </wp:positionV>
                <wp:extent cx="238125" cy="1905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1BC71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454A48" id="Textfeld 9" o:spid="_x0000_s1030" type="#_x0000_t202" style="position:absolute;margin-left:231.75pt;margin-top:185.25pt;width:18.75pt;height:1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" fillcolor="window" stroked="f" strokeweight=".5pt">
                <v:textbox>
                  <w:txbxContent>
                    <w:p w14:paraId="3171BC71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2EE2" wp14:editId="7F9AEB4F">
                <wp:simplePos x="0" y="0"/>
                <wp:positionH relativeFrom="column">
                  <wp:posOffset>2028825</wp:posOffset>
                </wp:positionH>
                <wp:positionV relativeFrom="paragraph">
                  <wp:posOffset>2609850</wp:posOffset>
                </wp:positionV>
                <wp:extent cx="238125" cy="190500"/>
                <wp:effectExtent l="0" t="0" r="952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1A684" w14:textId="77777777" w:rsidR="00863284" w:rsidRDefault="00863284" w:rsidP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3A2EE2" id="Textfeld 8" o:spid="_x0000_s1031" type="#_x0000_t202" style="position:absolute;margin-left:159.75pt;margin-top:205.5pt;width:18.75pt;height:1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" fillcolor="window" stroked="f" strokeweight=".5pt">
                <v:textbox>
                  <w:txbxContent>
                    <w:p w14:paraId="0B81A684" w14:textId="77777777" w:rsidR="00863284" w:rsidRDefault="00863284" w:rsidP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844C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13C0EB" wp14:editId="5F74A4E9">
                <wp:simplePos x="0" y="0"/>
                <wp:positionH relativeFrom="column">
                  <wp:posOffset>1133475</wp:posOffset>
                </wp:positionH>
                <wp:positionV relativeFrom="paragraph">
                  <wp:posOffset>3162300</wp:posOffset>
                </wp:positionV>
                <wp:extent cx="238125" cy="19050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9D608" w14:textId="4F6F9176" w:rsidR="00863284" w:rsidRDefault="0086328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13C0EB" id="Textfeld 6" o:spid="_x0000_s1032" type="#_x0000_t202" style="position:absolute;margin-left:89.25pt;margin-top:249pt;width:18.75pt;height:15pt;flip:y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" fillcolor="white [3201]" stroked="f" strokeweight=".5pt">
                <v:textbox>
                  <w:txbxContent>
                    <w:p w14:paraId="30E9D608" w14:textId="4F6F9176" w:rsidR="00863284" w:rsidRDefault="0086328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EC95339" w14:textId="0E529991" w:rsidR="003222C9" w:rsidRPr="00844CB5" w:rsidRDefault="003222C9" w:rsidP="00C37EA8">
      <w:pPr>
        <w:pStyle w:val="ListParagraph"/>
        <w:numPr>
          <w:ilvl w:val="0"/>
          <w:numId w:val="11"/>
        </w:numPr>
        <w:spacing w:line="480" w:lineRule="auto"/>
        <w:rPr>
          <w:u w:val="single"/>
          <w:lang w:val="en-US"/>
        </w:rPr>
      </w:pPr>
      <w:r w:rsidRPr="00844CB5">
        <w:rPr>
          <w:u w:val="single"/>
          <w:lang w:val="en-US"/>
        </w:rPr>
        <w:lastRenderedPageBreak/>
        <w:t>Calculation of the number of ADR</w:t>
      </w:r>
      <w:r w:rsidR="00773F1A" w:rsidRPr="00844CB5">
        <w:rPr>
          <w:u w:val="single"/>
          <w:lang w:val="en-US"/>
        </w:rPr>
        <w:t xml:space="preserve"> </w:t>
      </w:r>
      <w:r w:rsidR="006C2818" w:rsidRPr="00844CB5">
        <w:rPr>
          <w:u w:val="single"/>
          <w:lang w:val="en-US"/>
        </w:rPr>
        <w:t>reports per 100,</w:t>
      </w:r>
      <w:r w:rsidRPr="00844CB5">
        <w:rPr>
          <w:u w:val="single"/>
          <w:lang w:val="en-US"/>
        </w:rPr>
        <w:t>000 assumed drug-exposed inhabitants</w:t>
      </w:r>
      <w:r w:rsidR="00A474F1" w:rsidRPr="00844CB5">
        <w:rPr>
          <w:u w:val="single"/>
          <w:lang w:val="en-US"/>
        </w:rPr>
        <w:t>/ males/ females</w:t>
      </w:r>
      <w:r w:rsidR="006C48C4" w:rsidRPr="00844CB5">
        <w:rPr>
          <w:u w:val="single"/>
          <w:lang w:val="en-US"/>
        </w:rPr>
        <w:t xml:space="preserve"> </w:t>
      </w:r>
      <w:r w:rsidR="00802B48" w:rsidRPr="00844CB5">
        <w:rPr>
          <w:u w:val="single"/>
          <w:lang w:val="en-US"/>
        </w:rPr>
        <w:t>using</w:t>
      </w:r>
      <w:r w:rsidR="006C48C4" w:rsidRPr="00844CB5">
        <w:rPr>
          <w:u w:val="single"/>
          <w:lang w:val="en-US"/>
        </w:rPr>
        <w:t xml:space="preserve"> DEGS</w:t>
      </w:r>
      <w:r w:rsidR="00802B48" w:rsidRPr="00844CB5">
        <w:rPr>
          <w:u w:val="single"/>
          <w:lang w:val="en-US"/>
        </w:rPr>
        <w:t>1</w:t>
      </w:r>
      <w:r w:rsidR="00A474F1" w:rsidRPr="00844CB5">
        <w:rPr>
          <w:u w:val="single"/>
          <w:lang w:val="en-US"/>
        </w:rPr>
        <w:t xml:space="preserve"> data</w:t>
      </w:r>
      <w:r w:rsidR="006C48C4" w:rsidRPr="00844CB5">
        <w:rPr>
          <w:u w:val="single"/>
          <w:lang w:val="en-US"/>
        </w:rPr>
        <w:t xml:space="preserve"> </w:t>
      </w:r>
      <w:r w:rsidR="006C48C4" w:rsidRPr="00844CB5">
        <w:rPr>
          <w:lang w:val="en-US"/>
        </w:rPr>
        <w:fldChar w:fldCharType="begin"/>
      </w:r>
      <w:r w:rsidR="006C48C4" w:rsidRPr="00844CB5">
        <w:rPr>
          <w:lang w:val="en-US"/>
        </w:rPr>
        <w:instrText xml:space="preserve"> ADDIN EN.CITE &lt;EndNote&gt;&lt;Cite&gt;&lt;Author&gt;Knopf&lt;/Author&gt;&lt;Year&gt;2013&lt;/Year&gt;&lt;RecNum&gt;1741&lt;/RecNum&gt;&lt;DisplayText&gt;[1]&lt;/DisplayText&gt;&lt;record&gt;&lt;rec-number&gt;1741&lt;/rec-number&gt;&lt;foreign-keys&gt;&lt;key app="EN" db-id="vpsawzd0prxrp6exzrjvzzezpfpsfxzzrft9" timestamp="1542715612"&gt;1741&lt;/key&gt;&lt;/foreign-keys&gt;&lt;ref-type name="Journal Article"&gt;17&lt;/ref-type&gt;&lt;contributors&gt;&lt;authors&gt;&lt;author&gt;Knopf, Hildtraud&lt;/author&gt;&lt;author&gt;Grams, Daniel.&lt;/author&gt;&lt;/authors&gt;&lt;/contributors&gt;&lt;titles&gt;&lt;title&gt;Arzneimittelanwendung von Erwachsenen in Deutschland ; Ergebnisse der Studie zur Gesundheit Erwachsener in Deutschland (DEGS1)&lt;/title&gt;&lt;/titles&gt;&lt;keywords&gt;&lt;keyword&gt;Medizin&lt;/keyword&gt;&lt;keyword&gt;Germany&lt;/keyword&gt;&lt;keyword&gt;Deutschland&lt;/keyword&gt;&lt;keyword&gt;Gesundheitssurvey&lt;/keyword&gt;&lt;keyword&gt;Health survey&lt;/keyword&gt;&lt;keyword&gt;Arzneimittelgebrauch&lt;/keyword&gt;&lt;keyword&gt;Männer&lt;/keyword&gt;&lt;keyword&gt;Frauen&lt;/keyword&gt;&lt;keyword&gt;Medicine use&lt;/keyword&gt;&lt;keyword&gt;Men&lt;/keyword&gt;&lt;keyword&gt;Women&lt;/keyword&gt;&lt;keyword&gt;ddc:610&lt;/keyword&gt;&lt;/keywords&gt;&lt;dates&gt;&lt;year&gt;2013&lt;/year&gt;&lt;/dates&gt;&lt;pub-location&gt;Germany, Europe&lt;/pub-location&gt;&lt;publisher&gt;Epidemiologie und Gesundheitsberichterstattung&lt;/publisher&gt;&lt;accession-num&gt;edsbas.FC703142&lt;/accession-num&gt;&lt;work-type&gt;article in journal/newspaper&lt;/work-type&gt;&lt;urls&gt;&lt;related-urls&gt;&lt;url&gt;&lt;style face="underline" font="default" size="100%"&gt;http://search.ebscohost.com/login.aspx?direct=true&amp;amp;db=edsbas&amp;amp;AN=edsbas.FC703142&amp;amp;lang=de&amp;amp;site=eds-live&lt;/style&gt;&lt;/url&gt;&lt;/related-urls&gt;&lt;/urls&gt;&lt;remote-database-name&gt;edsbas&lt;/remote-database-name&gt;&lt;remote-database-provider&gt;EBSCOhost&lt;/remote-database-provider&gt;&lt;/record&gt;&lt;/Cite&gt;&lt;/EndNote&gt;</w:instrText>
      </w:r>
      <w:r w:rsidR="006C48C4" w:rsidRPr="00844CB5">
        <w:rPr>
          <w:lang w:val="en-US"/>
        </w:rPr>
        <w:fldChar w:fldCharType="separate"/>
      </w:r>
      <w:r w:rsidR="006C48C4" w:rsidRPr="00844CB5">
        <w:rPr>
          <w:noProof/>
          <w:lang w:val="en-US"/>
        </w:rPr>
        <w:t>[</w:t>
      </w:r>
      <w:r w:rsidR="00014D0D" w:rsidRPr="00844CB5">
        <w:rPr>
          <w:noProof/>
          <w:lang w:val="en-US"/>
        </w:rPr>
        <w:t>4</w:t>
      </w:r>
      <w:r w:rsidR="006C48C4" w:rsidRPr="00844CB5">
        <w:rPr>
          <w:noProof/>
          <w:lang w:val="en-US"/>
        </w:rPr>
        <w:t>]</w:t>
      </w:r>
      <w:r w:rsidR="006C48C4" w:rsidRPr="00844CB5">
        <w:rPr>
          <w:lang w:val="en-US"/>
        </w:rPr>
        <w:fldChar w:fldCharType="end"/>
      </w:r>
      <w:r w:rsidR="0089396E" w:rsidRPr="00844CB5">
        <w:rPr>
          <w:lang w:val="en-US"/>
        </w:rPr>
        <w:t xml:space="preserve"> (2008-2011)</w:t>
      </w:r>
    </w:p>
    <w:p w14:paraId="7C8A870C" w14:textId="5BBB34B7" w:rsidR="00005C54" w:rsidRPr="00844CB5" w:rsidRDefault="0089396E" w:rsidP="00C37EA8">
      <w:pPr>
        <w:spacing w:line="480" w:lineRule="auto"/>
        <w:rPr>
          <w:lang w:val="en-US"/>
        </w:rPr>
      </w:pPr>
      <w:r w:rsidRPr="00844CB5">
        <w:rPr>
          <w:noProof/>
          <w:lang w:val="en-PH" w:eastAsia="en-PH"/>
        </w:rPr>
        <w:drawing>
          <wp:inline distT="0" distB="0" distL="0" distR="0" wp14:anchorId="37E23A35" wp14:editId="7CDFD90B">
            <wp:extent cx="7496175" cy="3390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D34A" w14:textId="574892E8" w:rsidR="00005C54" w:rsidRPr="00844CB5" w:rsidRDefault="00CB27E8" w:rsidP="00C37EA8">
      <w:pPr>
        <w:spacing w:line="480" w:lineRule="auto"/>
        <w:rPr>
          <w:lang w:val="en-US"/>
        </w:rPr>
      </w:pPr>
      <w:r w:rsidRPr="00844CB5"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8ABCB" wp14:editId="4C03126E">
                <wp:simplePos x="0" y="0"/>
                <wp:positionH relativeFrom="column">
                  <wp:posOffset>6048375</wp:posOffset>
                </wp:positionH>
                <wp:positionV relativeFrom="paragraph">
                  <wp:posOffset>2409825</wp:posOffset>
                </wp:positionV>
                <wp:extent cx="266700" cy="0"/>
                <wp:effectExtent l="0" t="76200" r="19050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06E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476.25pt;margin-top:189.75pt;width:2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1C44CF" w:rsidRPr="00844CB5">
        <w:rPr>
          <w:noProof/>
          <w:lang w:val="en-PH" w:eastAsia="en-PH"/>
        </w:rPr>
        <w:drawing>
          <wp:inline distT="0" distB="0" distL="0" distR="0" wp14:anchorId="3B896DC8" wp14:editId="6314646E">
            <wp:extent cx="9777730" cy="45250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A881" w14:textId="5DAF92AD" w:rsidR="00BB3AA2" w:rsidRPr="00844CB5" w:rsidRDefault="00147636" w:rsidP="00147636">
      <w:pPr>
        <w:spacing w:line="480" w:lineRule="auto"/>
        <w:rPr>
          <w:lang w:val="en-US"/>
        </w:rPr>
      </w:pPr>
      <w:r w:rsidRPr="00844CB5">
        <w:rPr>
          <w:lang w:val="en-US"/>
        </w:rPr>
        <w:t>*average number of ADR reports</w:t>
      </w:r>
      <w:r w:rsidR="00B05551" w:rsidRPr="00844CB5">
        <w:rPr>
          <w:lang w:val="en-US"/>
        </w:rPr>
        <w:t xml:space="preserve"> of the four years</w:t>
      </w:r>
      <w:r w:rsidRPr="00844CB5">
        <w:rPr>
          <w:lang w:val="en-US"/>
        </w:rPr>
        <w:t xml:space="preserve"> per age group </w:t>
      </w:r>
    </w:p>
    <w:p w14:paraId="339AF062" w14:textId="6444FA4F" w:rsidR="00D2245C" w:rsidRPr="00844CB5" w:rsidRDefault="00D2245C" w:rsidP="00147636">
      <w:pPr>
        <w:spacing w:line="480" w:lineRule="auto"/>
        <w:rPr>
          <w:lang w:val="en-US"/>
        </w:rPr>
      </w:pPr>
      <w:r w:rsidRPr="00844CB5">
        <w:rPr>
          <w:lang w:val="en-US"/>
        </w:rPr>
        <w:t xml:space="preserve">The figure </w:t>
      </w:r>
      <w:r w:rsidR="0037386D" w:rsidRPr="00844CB5">
        <w:rPr>
          <w:lang w:val="en-US"/>
        </w:rPr>
        <w:t>1</w:t>
      </w:r>
      <w:r w:rsidRPr="00844CB5">
        <w:rPr>
          <w:lang w:val="en-US"/>
        </w:rPr>
        <w:t xml:space="preserve">) shows the average number of ADR reports per 100,000 assumed drug-exposed inhabitants/ males/ females per age group. </w:t>
      </w:r>
      <w:r w:rsidR="00B13B5E" w:rsidRPr="00844CB5">
        <w:rPr>
          <w:lang w:val="en-US"/>
        </w:rPr>
        <w:t>For this analysis</w:t>
      </w:r>
      <w:r w:rsidR="006F2AC5" w:rsidRPr="00844CB5">
        <w:rPr>
          <w:lang w:val="en-US"/>
        </w:rPr>
        <w:t>,</w:t>
      </w:r>
      <w:r w:rsidR="00B13B5E" w:rsidRPr="00844CB5">
        <w:rPr>
          <w:lang w:val="en-US"/>
        </w:rPr>
        <w:t xml:space="preserve"> t</w:t>
      </w:r>
      <w:r w:rsidRPr="00844CB5">
        <w:rPr>
          <w:lang w:val="en-US"/>
        </w:rPr>
        <w:t xml:space="preserve">he </w:t>
      </w:r>
      <w:r w:rsidR="00B13B5E" w:rsidRPr="00844CB5">
        <w:rPr>
          <w:lang w:val="en-US"/>
        </w:rPr>
        <w:t xml:space="preserve">time period and the </w:t>
      </w:r>
      <w:r w:rsidRPr="00844CB5">
        <w:rPr>
          <w:lang w:val="en-US"/>
        </w:rPr>
        <w:t xml:space="preserve">age groups were adapted </w:t>
      </w:r>
      <w:r w:rsidR="00B13B5E" w:rsidRPr="00844CB5">
        <w:rPr>
          <w:lang w:val="en-US"/>
        </w:rPr>
        <w:t xml:space="preserve">according to the DEGS1 analysis. </w:t>
      </w:r>
      <w:r w:rsidRPr="00844CB5">
        <w:rPr>
          <w:lang w:val="en-US"/>
        </w:rPr>
        <w:t xml:space="preserve">All ADR reports (male, female and unknown gender) were considered for the calculation of the total </w:t>
      </w:r>
      <w:r w:rsidRPr="00844CB5">
        <w:rPr>
          <w:lang w:val="en-US"/>
        </w:rPr>
        <w:lastRenderedPageBreak/>
        <w:t xml:space="preserve">average number of </w:t>
      </w:r>
      <w:r w:rsidR="00B13B5E" w:rsidRPr="00844CB5">
        <w:rPr>
          <w:lang w:val="en-US"/>
        </w:rPr>
        <w:t>ADR reports</w:t>
      </w:r>
      <w:r w:rsidRPr="00844CB5">
        <w:rPr>
          <w:lang w:val="en-US"/>
        </w:rPr>
        <w:t xml:space="preserve"> per 100,000 </w:t>
      </w:r>
      <w:r w:rsidR="00B13B5E" w:rsidRPr="00844CB5">
        <w:rPr>
          <w:lang w:val="en-US"/>
        </w:rPr>
        <w:t xml:space="preserve">assumed drug-exposed </w:t>
      </w:r>
      <w:r w:rsidRPr="00844CB5">
        <w:rPr>
          <w:lang w:val="en-US"/>
        </w:rPr>
        <w:t>inhabitants. Thus, the</w:t>
      </w:r>
      <w:r w:rsidR="00B13B5E" w:rsidRPr="00844CB5">
        <w:rPr>
          <w:lang w:val="en-US"/>
        </w:rPr>
        <w:t xml:space="preserve"> total </w:t>
      </w:r>
      <w:proofErr w:type="gramStart"/>
      <w:r w:rsidR="00B13B5E" w:rsidRPr="00844CB5">
        <w:rPr>
          <w:lang w:val="en-US"/>
        </w:rPr>
        <w:t xml:space="preserve">number of ADR reports per 100,000 assumed drug-exposed inhabitants </w:t>
      </w:r>
      <w:r w:rsidRPr="00844CB5">
        <w:rPr>
          <w:lang w:val="en-US"/>
        </w:rPr>
        <w:t>do</w:t>
      </w:r>
      <w:proofErr w:type="gramEnd"/>
      <w:r w:rsidRPr="00844CB5">
        <w:rPr>
          <w:lang w:val="en-US"/>
        </w:rPr>
        <w:t xml:space="preserve"> not lie exactly in the middle between the </w:t>
      </w:r>
      <w:r w:rsidR="00B13B5E" w:rsidRPr="00844CB5">
        <w:rPr>
          <w:lang w:val="en-US"/>
        </w:rPr>
        <w:t xml:space="preserve">number of ADR reports per 100,000 assumed drug-exposed male/ female inhabitants. </w:t>
      </w:r>
    </w:p>
    <w:p w14:paraId="506E48E9" w14:textId="2BB4922C" w:rsidR="00EC639B" w:rsidRPr="00844CB5" w:rsidRDefault="00C37EA8" w:rsidP="00C37EA8">
      <w:pPr>
        <w:spacing w:line="480" w:lineRule="auto"/>
        <w:rPr>
          <w:lang w:val="en-US"/>
        </w:rPr>
      </w:pPr>
      <w:r w:rsidRPr="00844CB5">
        <w:rPr>
          <w:u w:val="single"/>
          <w:lang w:val="en-US"/>
        </w:rPr>
        <w:t>R</w:t>
      </w:r>
      <w:r w:rsidR="00EC639B" w:rsidRPr="00844CB5">
        <w:rPr>
          <w:u w:val="single"/>
          <w:lang w:val="en-US"/>
        </w:rPr>
        <w:t>esults:</w:t>
      </w:r>
      <w:r w:rsidR="00EC639B" w:rsidRPr="00844CB5">
        <w:rPr>
          <w:lang w:val="en-US"/>
        </w:rPr>
        <w:t xml:space="preserve"> </w:t>
      </w:r>
    </w:p>
    <w:p w14:paraId="31EFE9A3" w14:textId="0E652D0A" w:rsidR="00EC639B" w:rsidRPr="00844CB5" w:rsidRDefault="00A474F1" w:rsidP="00C37EA8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 w:rsidRPr="00844CB5">
        <w:rPr>
          <w:lang w:val="en-US"/>
        </w:rPr>
        <w:t xml:space="preserve">In each age group </w:t>
      </w:r>
      <w:r w:rsidR="00EC639B" w:rsidRPr="00844CB5">
        <w:rPr>
          <w:lang w:val="en-US"/>
        </w:rPr>
        <w:t>the average numbers of ADR</w:t>
      </w:r>
      <w:r w:rsidR="0095580E" w:rsidRPr="00844CB5">
        <w:rPr>
          <w:lang w:val="en-US"/>
        </w:rPr>
        <w:t xml:space="preserve"> </w:t>
      </w:r>
      <w:r w:rsidR="00AE70DB" w:rsidRPr="00844CB5">
        <w:rPr>
          <w:lang w:val="en-US"/>
        </w:rPr>
        <w:t>reports per 100,</w:t>
      </w:r>
      <w:r w:rsidR="00EC639B" w:rsidRPr="00844CB5">
        <w:rPr>
          <w:lang w:val="en-US"/>
        </w:rPr>
        <w:t xml:space="preserve">000 </w:t>
      </w:r>
      <w:r w:rsidRPr="00844CB5">
        <w:rPr>
          <w:lang w:val="en-US"/>
        </w:rPr>
        <w:t xml:space="preserve">assumed </w:t>
      </w:r>
      <w:r w:rsidR="009951F1" w:rsidRPr="00844CB5">
        <w:rPr>
          <w:b/>
          <w:u w:val="single"/>
          <w:lang w:val="en-US"/>
        </w:rPr>
        <w:t>drug-exposed</w:t>
      </w:r>
      <w:r w:rsidR="00D256E0" w:rsidRPr="00844CB5">
        <w:rPr>
          <w:b/>
          <w:u w:val="single"/>
          <w:lang w:val="en-US"/>
        </w:rPr>
        <w:t xml:space="preserve"> </w:t>
      </w:r>
      <w:r w:rsidR="00EC639B" w:rsidRPr="00844CB5">
        <w:rPr>
          <w:b/>
          <w:u w:val="single"/>
          <w:lang w:val="en-US"/>
        </w:rPr>
        <w:t>inhabitants</w:t>
      </w:r>
      <w:r w:rsidR="00EC639B" w:rsidRPr="00844CB5">
        <w:rPr>
          <w:lang w:val="en-US"/>
        </w:rPr>
        <w:t xml:space="preserve"> </w:t>
      </w:r>
      <w:r w:rsidRPr="00844CB5">
        <w:rPr>
          <w:lang w:val="en-US"/>
        </w:rPr>
        <w:t xml:space="preserve">exceeds the average numbers of ADR reports </w:t>
      </w:r>
      <w:r w:rsidR="00D0327D" w:rsidRPr="00844CB5">
        <w:rPr>
          <w:lang w:val="en-US"/>
        </w:rPr>
        <w:t>per 100,</w:t>
      </w:r>
      <w:r w:rsidR="00EC639B" w:rsidRPr="00844CB5">
        <w:rPr>
          <w:lang w:val="en-US"/>
        </w:rPr>
        <w:t>000 inhabitants (la</w:t>
      </w:r>
      <w:r w:rsidR="004F3825" w:rsidRPr="00844CB5">
        <w:rPr>
          <w:lang w:val="en-US"/>
        </w:rPr>
        <w:t>r</w:t>
      </w:r>
      <w:r w:rsidR="00EC639B" w:rsidRPr="00844CB5">
        <w:rPr>
          <w:lang w:val="en-US"/>
        </w:rPr>
        <w:t xml:space="preserve">ger denominator </w:t>
      </w:r>
      <w:r w:rsidRPr="00844CB5">
        <w:rPr>
          <w:lang w:val="en-US"/>
        </w:rPr>
        <w:t>when all inhabitants are included</w:t>
      </w:r>
      <w:r w:rsidR="00EC639B" w:rsidRPr="00844CB5">
        <w:rPr>
          <w:lang w:val="en-US"/>
        </w:rPr>
        <w:t>)</w:t>
      </w:r>
      <w:r w:rsidR="0037386D" w:rsidRPr="00844CB5">
        <w:rPr>
          <w:lang w:val="en-US"/>
        </w:rPr>
        <w:t xml:space="preserve"> (see figure 3 manuscript)</w:t>
      </w:r>
    </w:p>
    <w:p w14:paraId="5BE2E7A2" w14:textId="54CD6D0E" w:rsidR="00EC639B" w:rsidRPr="00844CB5" w:rsidRDefault="00A474F1" w:rsidP="00C37EA8">
      <w:pPr>
        <w:pStyle w:val="ListParagraph"/>
        <w:numPr>
          <w:ilvl w:val="1"/>
          <w:numId w:val="4"/>
        </w:numPr>
        <w:spacing w:line="480" w:lineRule="auto"/>
        <w:rPr>
          <w:lang w:val="en-US"/>
        </w:rPr>
      </w:pPr>
      <w:r w:rsidRPr="00844CB5">
        <w:rPr>
          <w:lang w:val="en-US"/>
        </w:rPr>
        <w:t>The greatest deviation</w:t>
      </w:r>
      <w:r w:rsidR="00072E02" w:rsidRPr="00844CB5">
        <w:rPr>
          <w:lang w:val="en-US"/>
        </w:rPr>
        <w:t xml:space="preserve">s </w:t>
      </w:r>
      <w:r w:rsidRPr="00844CB5">
        <w:rPr>
          <w:lang w:val="en-US"/>
        </w:rPr>
        <w:t xml:space="preserve"> w</w:t>
      </w:r>
      <w:r w:rsidR="00072E02" w:rsidRPr="00844CB5">
        <w:rPr>
          <w:lang w:val="en-US"/>
        </w:rPr>
        <w:t>ere</w:t>
      </w:r>
      <w:r w:rsidRPr="00844CB5">
        <w:rPr>
          <w:lang w:val="en-US"/>
        </w:rPr>
        <w:t xml:space="preserve"> observed </w:t>
      </w:r>
      <w:r w:rsidR="00072E02" w:rsidRPr="00844CB5">
        <w:rPr>
          <w:lang w:val="en-US"/>
        </w:rPr>
        <w:t xml:space="preserve">for the youngest </w:t>
      </w:r>
      <w:r w:rsidRPr="00844CB5">
        <w:rPr>
          <w:lang w:val="en-US"/>
        </w:rPr>
        <w:t xml:space="preserve">age group </w:t>
      </w:r>
      <w:r w:rsidR="00EC639B" w:rsidRPr="00844CB5">
        <w:rPr>
          <w:lang w:val="en-US"/>
        </w:rPr>
        <w:t>30-39</w:t>
      </w:r>
      <w:r w:rsidRPr="00844CB5">
        <w:rPr>
          <w:lang w:val="en-US"/>
        </w:rPr>
        <w:t xml:space="preserve"> </w:t>
      </w:r>
      <w:r w:rsidR="00072E02" w:rsidRPr="00844CB5">
        <w:rPr>
          <w:lang w:val="en-US"/>
        </w:rPr>
        <w:t>(15.8 ADR reports) with a greater deviation for</w:t>
      </w:r>
      <w:r w:rsidRPr="00844CB5">
        <w:rPr>
          <w:lang w:val="en-US"/>
        </w:rPr>
        <w:t xml:space="preserve"> males </w:t>
      </w:r>
      <w:r w:rsidR="00072E02" w:rsidRPr="00844CB5">
        <w:rPr>
          <w:lang w:val="en-US"/>
        </w:rPr>
        <w:t xml:space="preserve">(12.4 ADR reports)  due to the </w:t>
      </w:r>
      <w:r w:rsidR="00BB3AA2" w:rsidRPr="00844CB5">
        <w:rPr>
          <w:lang w:val="en-US"/>
        </w:rPr>
        <w:t>l</w:t>
      </w:r>
      <w:r w:rsidRPr="00844CB5">
        <w:rPr>
          <w:lang w:val="en-US"/>
        </w:rPr>
        <w:t>ower</w:t>
      </w:r>
      <w:r w:rsidR="00EC639B" w:rsidRPr="00844CB5">
        <w:rPr>
          <w:lang w:val="en-US"/>
        </w:rPr>
        <w:t xml:space="preserve"> drug </w:t>
      </w:r>
      <w:r w:rsidRPr="00844CB5">
        <w:rPr>
          <w:lang w:val="en-US"/>
        </w:rPr>
        <w:t>exposure rate</w:t>
      </w:r>
      <w:r w:rsidR="00B075D4" w:rsidRPr="00844CB5">
        <w:rPr>
          <w:lang w:val="en-US"/>
        </w:rPr>
        <w:t>s</w:t>
      </w:r>
      <w:r w:rsidR="00EC639B" w:rsidRPr="00844CB5">
        <w:rPr>
          <w:lang w:val="en-US"/>
        </w:rPr>
        <w:t xml:space="preserve"> </w:t>
      </w:r>
      <w:r w:rsidR="00072E02" w:rsidRPr="00844CB5">
        <w:rPr>
          <w:lang w:val="en-US"/>
        </w:rPr>
        <w:t xml:space="preserve">in younger inhabitants, especially </w:t>
      </w:r>
      <w:r w:rsidR="00EC639B" w:rsidRPr="00844CB5">
        <w:rPr>
          <w:lang w:val="en-US"/>
        </w:rPr>
        <w:t>in younger m</w:t>
      </w:r>
      <w:r w:rsidR="00B075D4" w:rsidRPr="00844CB5">
        <w:rPr>
          <w:lang w:val="en-US"/>
        </w:rPr>
        <w:t>ales</w:t>
      </w:r>
    </w:p>
    <w:p w14:paraId="2ADD0E64" w14:textId="793B58BA" w:rsidR="007B757B" w:rsidRPr="00844CB5" w:rsidRDefault="00A474F1" w:rsidP="00C37EA8">
      <w:pPr>
        <w:pStyle w:val="ListParagraph"/>
        <w:numPr>
          <w:ilvl w:val="1"/>
          <w:numId w:val="4"/>
        </w:numPr>
        <w:spacing w:line="480" w:lineRule="auto"/>
        <w:rPr>
          <w:lang w:val="en-US"/>
        </w:rPr>
      </w:pPr>
      <w:r w:rsidRPr="00844CB5">
        <w:rPr>
          <w:lang w:val="en-US"/>
        </w:rPr>
        <w:t xml:space="preserve">The smallest deviation was observed </w:t>
      </w:r>
      <w:r w:rsidR="00072E02" w:rsidRPr="00844CB5">
        <w:rPr>
          <w:lang w:val="en-US"/>
        </w:rPr>
        <w:t xml:space="preserve">for the oldest </w:t>
      </w:r>
      <w:r w:rsidR="00EC639B" w:rsidRPr="00844CB5">
        <w:rPr>
          <w:lang w:val="en-US"/>
        </w:rPr>
        <w:t>age group 70-79</w:t>
      </w:r>
      <w:r w:rsidRPr="00844CB5">
        <w:rPr>
          <w:lang w:val="en-US"/>
        </w:rPr>
        <w:t xml:space="preserve"> </w:t>
      </w:r>
      <w:r w:rsidR="00072E02" w:rsidRPr="00844CB5">
        <w:rPr>
          <w:lang w:val="en-US"/>
        </w:rPr>
        <w:t>(</w:t>
      </w:r>
      <w:r w:rsidR="009951F1" w:rsidRPr="00844CB5">
        <w:rPr>
          <w:lang w:val="en-US"/>
        </w:rPr>
        <w:t xml:space="preserve">27.2 </w:t>
      </w:r>
      <w:r w:rsidRPr="00844CB5">
        <w:rPr>
          <w:lang w:val="en-US"/>
        </w:rPr>
        <w:t>ADR reports</w:t>
      </w:r>
      <w:r w:rsidR="00072E02" w:rsidRPr="00844CB5">
        <w:rPr>
          <w:lang w:val="en-US"/>
        </w:rPr>
        <w:t xml:space="preserve">) due to the </w:t>
      </w:r>
      <w:r w:rsidR="00EC639B" w:rsidRPr="00844CB5">
        <w:rPr>
          <w:lang w:val="en-US"/>
        </w:rPr>
        <w:t>approximation</w:t>
      </w:r>
      <w:r w:rsidR="005F4BEE" w:rsidRPr="00844CB5">
        <w:rPr>
          <w:lang w:val="en-US"/>
        </w:rPr>
        <w:t xml:space="preserve"> of drug </w:t>
      </w:r>
      <w:r w:rsidR="0080435A" w:rsidRPr="00844CB5">
        <w:rPr>
          <w:lang w:val="en-US"/>
        </w:rPr>
        <w:t>exposure to 100</w:t>
      </w:r>
      <w:r w:rsidR="00B05551" w:rsidRPr="00844CB5">
        <w:rPr>
          <w:lang w:val="en-US"/>
        </w:rPr>
        <w:t>.0</w:t>
      </w:r>
      <w:r w:rsidR="0080435A" w:rsidRPr="00844CB5">
        <w:rPr>
          <w:lang w:val="en-US"/>
        </w:rPr>
        <w:t xml:space="preserve"> % of the older inhabitants</w:t>
      </w:r>
    </w:p>
    <w:p w14:paraId="7D7DD250" w14:textId="65020EFD" w:rsidR="007B757B" w:rsidRPr="00844CB5" w:rsidRDefault="0080435A" w:rsidP="00C37EA8">
      <w:pPr>
        <w:pStyle w:val="ListParagraph"/>
        <w:numPr>
          <w:ilvl w:val="1"/>
          <w:numId w:val="4"/>
        </w:numPr>
        <w:spacing w:line="480" w:lineRule="auto"/>
        <w:rPr>
          <w:lang w:val="en-US"/>
        </w:rPr>
      </w:pPr>
      <w:r w:rsidRPr="00844CB5">
        <w:rPr>
          <w:lang w:val="en-US"/>
        </w:rPr>
        <w:t xml:space="preserve">More ADR reports were observed </w:t>
      </w:r>
      <w:r w:rsidR="007B757B" w:rsidRPr="00844CB5">
        <w:rPr>
          <w:lang w:val="en-US"/>
        </w:rPr>
        <w:t xml:space="preserve">for 70-79 year old </w:t>
      </w:r>
      <w:r w:rsidRPr="00844CB5">
        <w:rPr>
          <w:lang w:val="en-US"/>
        </w:rPr>
        <w:t>males</w:t>
      </w:r>
      <w:r w:rsidR="007B757B" w:rsidRPr="00844CB5">
        <w:rPr>
          <w:lang w:val="en-US"/>
        </w:rPr>
        <w:t xml:space="preserve"> than </w:t>
      </w:r>
      <w:r w:rsidRPr="00844CB5">
        <w:rPr>
          <w:lang w:val="en-US"/>
        </w:rPr>
        <w:t>females</w:t>
      </w:r>
    </w:p>
    <w:p w14:paraId="5EFA4BE9" w14:textId="77777777" w:rsidR="00EC639B" w:rsidRPr="00844CB5" w:rsidRDefault="00EC639B" w:rsidP="00C37EA8">
      <w:pPr>
        <w:pStyle w:val="ListParagraph"/>
        <w:spacing w:line="480" w:lineRule="auto"/>
        <w:ind w:left="1440"/>
        <w:rPr>
          <w:lang w:val="en-US"/>
        </w:rPr>
      </w:pPr>
    </w:p>
    <w:p w14:paraId="433F056F" w14:textId="3D06B4B8" w:rsidR="008F5113" w:rsidRPr="00844CB5" w:rsidRDefault="00C37EA8" w:rsidP="00C37EA8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 w:rsidRPr="00844CB5">
        <w:rPr>
          <w:lang w:val="en-US"/>
        </w:rPr>
        <w:t>T</w:t>
      </w:r>
      <w:r w:rsidR="00EC639B" w:rsidRPr="00844CB5">
        <w:rPr>
          <w:lang w:val="en-US"/>
        </w:rPr>
        <w:t xml:space="preserve">he </w:t>
      </w:r>
      <w:r w:rsidR="0080435A" w:rsidRPr="00844CB5">
        <w:rPr>
          <w:lang w:val="en-US"/>
        </w:rPr>
        <w:t xml:space="preserve">average </w:t>
      </w:r>
      <w:r w:rsidR="00EC639B" w:rsidRPr="00844CB5">
        <w:rPr>
          <w:lang w:val="en-US"/>
        </w:rPr>
        <w:t>number of ADR r</w:t>
      </w:r>
      <w:r w:rsidR="00CD13D4" w:rsidRPr="00844CB5">
        <w:rPr>
          <w:lang w:val="en-US"/>
        </w:rPr>
        <w:t>eports per 100,</w:t>
      </w:r>
      <w:r w:rsidR="0080435A" w:rsidRPr="00844CB5">
        <w:rPr>
          <w:lang w:val="en-US"/>
        </w:rPr>
        <w:t xml:space="preserve">000 assumed </w:t>
      </w:r>
      <w:r w:rsidR="0080435A" w:rsidRPr="00844CB5">
        <w:rPr>
          <w:b/>
          <w:u w:val="single"/>
          <w:lang w:val="en-US"/>
        </w:rPr>
        <w:t>drug-</w:t>
      </w:r>
      <w:r w:rsidR="00EC639B" w:rsidRPr="00844CB5">
        <w:rPr>
          <w:b/>
          <w:u w:val="single"/>
          <w:lang w:val="en-US"/>
        </w:rPr>
        <w:t>exposed inhabitants</w:t>
      </w:r>
      <w:r w:rsidR="00EC639B" w:rsidRPr="00844CB5">
        <w:rPr>
          <w:lang w:val="en-US"/>
        </w:rPr>
        <w:t xml:space="preserve"> increased with </w:t>
      </w:r>
      <w:r w:rsidR="0080435A" w:rsidRPr="00844CB5">
        <w:rPr>
          <w:lang w:val="en-US"/>
        </w:rPr>
        <w:t>advancing age</w:t>
      </w:r>
      <w:r w:rsidR="00D256E0" w:rsidRPr="00844CB5">
        <w:rPr>
          <w:lang w:val="en-US"/>
        </w:rPr>
        <w:t>.</w:t>
      </w:r>
      <w:r w:rsidR="0080435A" w:rsidRPr="00844CB5">
        <w:rPr>
          <w:lang w:val="en-US"/>
        </w:rPr>
        <w:t xml:space="preserve"> </w:t>
      </w:r>
      <w:r w:rsidR="00147636" w:rsidRPr="00844CB5">
        <w:rPr>
          <w:lang w:val="en-US"/>
        </w:rPr>
        <w:t>However</w:t>
      </w:r>
      <w:r w:rsidRPr="00844CB5">
        <w:rPr>
          <w:lang w:val="en-US"/>
        </w:rPr>
        <w:t>, t</w:t>
      </w:r>
      <w:r w:rsidR="0080435A" w:rsidRPr="00844CB5">
        <w:rPr>
          <w:lang w:val="en-US"/>
        </w:rPr>
        <w:t xml:space="preserve">he </w:t>
      </w:r>
      <w:r w:rsidR="00EC639B" w:rsidRPr="00844CB5">
        <w:rPr>
          <w:lang w:val="en-US"/>
        </w:rPr>
        <w:t xml:space="preserve">increase was slightly lower </w:t>
      </w:r>
      <w:r w:rsidR="0095580E" w:rsidRPr="00844CB5">
        <w:rPr>
          <w:lang w:val="en-US"/>
        </w:rPr>
        <w:t xml:space="preserve">than </w:t>
      </w:r>
      <w:r w:rsidR="00EC639B" w:rsidRPr="00844CB5">
        <w:rPr>
          <w:lang w:val="en-US"/>
        </w:rPr>
        <w:t xml:space="preserve">the increase of the </w:t>
      </w:r>
      <w:r w:rsidR="0080435A" w:rsidRPr="00844CB5">
        <w:rPr>
          <w:lang w:val="en-US"/>
        </w:rPr>
        <w:t xml:space="preserve">average </w:t>
      </w:r>
      <w:r w:rsidR="00EC639B" w:rsidRPr="00844CB5">
        <w:rPr>
          <w:lang w:val="en-US"/>
        </w:rPr>
        <w:t>number of ADR</w:t>
      </w:r>
      <w:r w:rsidR="0095580E" w:rsidRPr="00844CB5">
        <w:rPr>
          <w:lang w:val="en-US"/>
        </w:rPr>
        <w:t xml:space="preserve"> </w:t>
      </w:r>
      <w:r w:rsidR="00CD13D4" w:rsidRPr="00844CB5">
        <w:rPr>
          <w:lang w:val="en-US"/>
        </w:rPr>
        <w:t>reports per 100,</w:t>
      </w:r>
      <w:r w:rsidR="00EC639B" w:rsidRPr="00844CB5">
        <w:rPr>
          <w:lang w:val="en-US"/>
        </w:rPr>
        <w:t>000 inhabitants</w:t>
      </w:r>
      <w:r w:rsidR="00147636" w:rsidRPr="00844CB5">
        <w:rPr>
          <w:lang w:val="en-US"/>
        </w:rPr>
        <w:t xml:space="preserve"> reflecting </w:t>
      </w:r>
      <w:r w:rsidR="007B757B" w:rsidRPr="00844CB5">
        <w:rPr>
          <w:lang w:val="en-US"/>
        </w:rPr>
        <w:t xml:space="preserve">different age and gender dependent drug-exposure rates. </w:t>
      </w:r>
    </w:p>
    <w:p w14:paraId="1FD361D9" w14:textId="77777777" w:rsidR="00C37EA8" w:rsidRPr="00844CB5" w:rsidRDefault="00C37EA8" w:rsidP="00C37EA8">
      <w:pPr>
        <w:spacing w:line="480" w:lineRule="auto"/>
        <w:rPr>
          <w:u w:val="single"/>
          <w:lang w:val="en-US"/>
        </w:rPr>
      </w:pPr>
    </w:p>
    <w:p w14:paraId="6615524B" w14:textId="19F67AD8" w:rsidR="007569DD" w:rsidRPr="00844CB5" w:rsidRDefault="007569DD" w:rsidP="00C37EA8">
      <w:pPr>
        <w:spacing w:line="480" w:lineRule="auto"/>
        <w:rPr>
          <w:u w:val="single"/>
          <w:lang w:val="en-US"/>
        </w:rPr>
      </w:pPr>
      <w:r w:rsidRPr="00844CB5">
        <w:rPr>
          <w:u w:val="single"/>
          <w:lang w:val="en-US"/>
        </w:rPr>
        <w:t xml:space="preserve">Discussion:  </w:t>
      </w:r>
    </w:p>
    <w:p w14:paraId="5B02EA86" w14:textId="127B4C5B" w:rsidR="007569DD" w:rsidRPr="00844CB5" w:rsidRDefault="0080435A" w:rsidP="00C37EA8">
      <w:pPr>
        <w:spacing w:line="480" w:lineRule="auto"/>
        <w:rPr>
          <w:lang w:val="en-US"/>
        </w:rPr>
      </w:pPr>
      <w:r w:rsidRPr="00844CB5">
        <w:rPr>
          <w:lang w:val="en-US"/>
        </w:rPr>
        <w:t xml:space="preserve">Both analysis (average </w:t>
      </w:r>
      <w:r w:rsidR="007569DD" w:rsidRPr="00844CB5">
        <w:rPr>
          <w:lang w:val="en-US"/>
        </w:rPr>
        <w:t xml:space="preserve">number of ADR </w:t>
      </w:r>
      <w:r w:rsidR="00CD13D4" w:rsidRPr="00844CB5">
        <w:rPr>
          <w:lang w:val="en-US"/>
        </w:rPr>
        <w:t>reports per 100,</w:t>
      </w:r>
      <w:r w:rsidR="007569DD" w:rsidRPr="00844CB5">
        <w:rPr>
          <w:lang w:val="en-US"/>
        </w:rPr>
        <w:t xml:space="preserve">000 </w:t>
      </w:r>
      <w:r w:rsidRPr="00844CB5">
        <w:rPr>
          <w:lang w:val="en-US"/>
        </w:rPr>
        <w:t xml:space="preserve">inhabitants/ </w:t>
      </w:r>
      <w:r w:rsidR="007569DD" w:rsidRPr="00844CB5">
        <w:rPr>
          <w:lang w:val="en-US"/>
        </w:rPr>
        <w:t xml:space="preserve">assumed </w:t>
      </w:r>
      <w:r w:rsidR="007569DD" w:rsidRPr="00844CB5">
        <w:rPr>
          <w:b/>
          <w:u w:val="single"/>
          <w:lang w:val="en-US"/>
        </w:rPr>
        <w:t>drug-exposed inhabitants</w:t>
      </w:r>
      <w:r w:rsidRPr="00844CB5">
        <w:rPr>
          <w:lang w:val="en-US"/>
        </w:rPr>
        <w:t xml:space="preserve">) </w:t>
      </w:r>
      <w:r w:rsidR="006F2AC5" w:rsidRPr="00844CB5">
        <w:rPr>
          <w:lang w:val="en-US"/>
        </w:rPr>
        <w:t>yielded</w:t>
      </w:r>
      <w:r w:rsidRPr="00844CB5">
        <w:rPr>
          <w:lang w:val="en-US"/>
        </w:rPr>
        <w:t xml:space="preserve"> </w:t>
      </w:r>
      <w:r w:rsidR="00CB27E8" w:rsidRPr="00844CB5">
        <w:rPr>
          <w:lang w:val="en-US"/>
        </w:rPr>
        <w:t xml:space="preserve">similar </w:t>
      </w:r>
      <w:r w:rsidRPr="00844CB5">
        <w:rPr>
          <w:lang w:val="en-US"/>
        </w:rPr>
        <w:t>result</w:t>
      </w:r>
      <w:r w:rsidR="00CB27E8" w:rsidRPr="00844CB5">
        <w:rPr>
          <w:lang w:val="en-US"/>
        </w:rPr>
        <w:t>s. The number of ADR reports per 100,000 inhabitants and per 100,000 assumed drug-exposed inhabitants increased with rising ages. The number of ADR reports</w:t>
      </w:r>
      <w:r w:rsidR="00123407" w:rsidRPr="00844CB5">
        <w:rPr>
          <w:lang w:val="en-US"/>
        </w:rPr>
        <w:t xml:space="preserve"> </w:t>
      </w:r>
      <w:r w:rsidR="00024864" w:rsidRPr="00844CB5">
        <w:rPr>
          <w:lang w:val="en-US"/>
        </w:rPr>
        <w:t xml:space="preserve">referring to males was higher </w:t>
      </w:r>
      <w:r w:rsidR="00123407" w:rsidRPr="00844CB5">
        <w:rPr>
          <w:lang w:val="en-US"/>
        </w:rPr>
        <w:t>in relation to</w:t>
      </w:r>
      <w:r w:rsidR="00CB27E8" w:rsidRPr="00844CB5">
        <w:rPr>
          <w:lang w:val="en-US"/>
        </w:rPr>
        <w:t xml:space="preserve"> 100,000 </w:t>
      </w:r>
      <w:r w:rsidR="00CB27E8" w:rsidRPr="00844CB5">
        <w:rPr>
          <w:lang w:val="en-US"/>
        </w:rPr>
        <w:lastRenderedPageBreak/>
        <w:t>male</w:t>
      </w:r>
      <w:r w:rsidR="00C11C05" w:rsidRPr="00844CB5">
        <w:rPr>
          <w:lang w:val="en-US"/>
        </w:rPr>
        <w:t xml:space="preserve"> inhabitants</w:t>
      </w:r>
      <w:r w:rsidR="00CB27E8" w:rsidRPr="00844CB5">
        <w:rPr>
          <w:lang w:val="en-US"/>
        </w:rPr>
        <w:t xml:space="preserve"> </w:t>
      </w:r>
      <w:r w:rsidR="00024864" w:rsidRPr="00844CB5">
        <w:rPr>
          <w:lang w:val="en-US"/>
        </w:rPr>
        <w:t>from</w:t>
      </w:r>
      <w:r w:rsidR="00CB27E8" w:rsidRPr="00844CB5">
        <w:rPr>
          <w:lang w:val="en-US"/>
        </w:rPr>
        <w:t xml:space="preserve"> the age group 66-75</w:t>
      </w:r>
      <w:r w:rsidR="00024864" w:rsidRPr="00844CB5">
        <w:rPr>
          <w:lang w:val="en-US"/>
        </w:rPr>
        <w:t xml:space="preserve"> onwards</w:t>
      </w:r>
      <w:r w:rsidR="00CB27E8" w:rsidRPr="00844CB5">
        <w:rPr>
          <w:lang w:val="en-US"/>
        </w:rPr>
        <w:t xml:space="preserve">, and </w:t>
      </w:r>
      <w:r w:rsidR="00123407" w:rsidRPr="00844CB5">
        <w:rPr>
          <w:lang w:val="en-US"/>
        </w:rPr>
        <w:t>in relation to 100,000 assumed drug-exposed male</w:t>
      </w:r>
      <w:r w:rsidR="00C11C05" w:rsidRPr="00844CB5">
        <w:rPr>
          <w:lang w:val="en-US"/>
        </w:rPr>
        <w:t xml:space="preserve"> inhabitants</w:t>
      </w:r>
      <w:r w:rsidR="00123407" w:rsidRPr="00844CB5">
        <w:rPr>
          <w:lang w:val="en-US"/>
        </w:rPr>
        <w:t xml:space="preserve"> </w:t>
      </w:r>
      <w:r w:rsidR="00024864" w:rsidRPr="00844CB5">
        <w:rPr>
          <w:lang w:val="en-US"/>
        </w:rPr>
        <w:t>f</w:t>
      </w:r>
      <w:r w:rsidR="00CB27E8" w:rsidRPr="00844CB5">
        <w:rPr>
          <w:lang w:val="en-US"/>
        </w:rPr>
        <w:t xml:space="preserve">or the age group 70-79 compared to the number of ADR reports </w:t>
      </w:r>
      <w:r w:rsidR="00024864" w:rsidRPr="00844CB5">
        <w:rPr>
          <w:lang w:val="en-US"/>
        </w:rPr>
        <w:t xml:space="preserve">referring to females </w:t>
      </w:r>
      <w:r w:rsidR="00CB27E8" w:rsidRPr="00844CB5">
        <w:rPr>
          <w:lang w:val="en-US"/>
        </w:rPr>
        <w:t>per 100,000 female</w:t>
      </w:r>
      <w:r w:rsidR="00C11C05" w:rsidRPr="00844CB5">
        <w:rPr>
          <w:lang w:val="en-US"/>
        </w:rPr>
        <w:t xml:space="preserve"> inhabitants</w:t>
      </w:r>
      <w:r w:rsidR="00CB27E8" w:rsidRPr="00844CB5">
        <w:rPr>
          <w:lang w:val="en-US"/>
        </w:rPr>
        <w:t xml:space="preserve"> and per 100,000 a</w:t>
      </w:r>
      <w:r w:rsidR="00123407" w:rsidRPr="00844CB5">
        <w:rPr>
          <w:lang w:val="en-US"/>
        </w:rPr>
        <w:t>ssu</w:t>
      </w:r>
      <w:r w:rsidR="00CB27E8" w:rsidRPr="00844CB5">
        <w:rPr>
          <w:lang w:val="en-US"/>
        </w:rPr>
        <w:t>med drug-exposed female</w:t>
      </w:r>
      <w:r w:rsidR="00C11C05" w:rsidRPr="00844CB5">
        <w:rPr>
          <w:lang w:val="en-US"/>
        </w:rPr>
        <w:t xml:space="preserve"> inhabitants</w:t>
      </w:r>
      <w:r w:rsidR="00CB27E8" w:rsidRPr="00844CB5">
        <w:rPr>
          <w:lang w:val="en-US"/>
        </w:rPr>
        <w:t xml:space="preserve">. </w:t>
      </w:r>
      <w:r w:rsidR="00123407" w:rsidRPr="00844CB5">
        <w:rPr>
          <w:lang w:val="en-US"/>
        </w:rPr>
        <w:t>T</w:t>
      </w:r>
      <w:r w:rsidR="00CB27E8" w:rsidRPr="00844CB5">
        <w:rPr>
          <w:lang w:val="en-US"/>
        </w:rPr>
        <w:t>he</w:t>
      </w:r>
      <w:r w:rsidR="009702BF" w:rsidRPr="00844CB5">
        <w:rPr>
          <w:lang w:val="en-US"/>
        </w:rPr>
        <w:t xml:space="preserve"> presented analysis</w:t>
      </w:r>
      <w:r w:rsidR="00123407" w:rsidRPr="00844CB5">
        <w:rPr>
          <w:lang w:val="en-US"/>
        </w:rPr>
        <w:t xml:space="preserve"> in the manuscript</w:t>
      </w:r>
      <w:r w:rsidR="00024864" w:rsidRPr="00844CB5">
        <w:rPr>
          <w:lang w:val="en-US"/>
        </w:rPr>
        <w:t xml:space="preserve"> regarding the</w:t>
      </w:r>
      <w:r w:rsidR="009702BF" w:rsidRPr="00844CB5">
        <w:rPr>
          <w:lang w:val="en-US"/>
        </w:rPr>
        <w:t xml:space="preserve"> observed</w:t>
      </w:r>
      <w:r w:rsidR="00CB27E8" w:rsidRPr="00844CB5">
        <w:rPr>
          <w:lang w:val="en-US"/>
        </w:rPr>
        <w:t xml:space="preserve"> </w:t>
      </w:r>
      <w:r w:rsidR="00123407" w:rsidRPr="00844CB5">
        <w:rPr>
          <w:lang w:val="en-US"/>
        </w:rPr>
        <w:t xml:space="preserve">higher </w:t>
      </w:r>
      <w:r w:rsidR="00CB27E8" w:rsidRPr="00844CB5">
        <w:rPr>
          <w:lang w:val="en-US"/>
        </w:rPr>
        <w:t>increase of the</w:t>
      </w:r>
      <w:r w:rsidR="00123407" w:rsidRPr="00844CB5">
        <w:rPr>
          <w:lang w:val="en-US"/>
        </w:rPr>
        <w:t xml:space="preserve"> </w:t>
      </w:r>
      <w:r w:rsidR="00CB27E8" w:rsidRPr="00844CB5">
        <w:rPr>
          <w:lang w:val="en-US"/>
        </w:rPr>
        <w:t>number of ADR reports for</w:t>
      </w:r>
      <w:r w:rsidR="00123407" w:rsidRPr="00844CB5">
        <w:rPr>
          <w:lang w:val="en-US"/>
        </w:rPr>
        <w:t xml:space="preserve"> older adults compared to</w:t>
      </w:r>
      <w:r w:rsidR="00CB27E8" w:rsidRPr="00844CB5">
        <w:rPr>
          <w:lang w:val="en-US"/>
        </w:rPr>
        <w:t xml:space="preserve"> younger adults </w:t>
      </w:r>
      <w:r w:rsidR="00123407" w:rsidRPr="00844CB5">
        <w:rPr>
          <w:lang w:val="en-US"/>
        </w:rPr>
        <w:t>per 100,000 inhabitants per year (Figure 2)</w:t>
      </w:r>
      <w:r w:rsidR="00C11C05" w:rsidRPr="00844CB5">
        <w:rPr>
          <w:lang w:val="en-US"/>
        </w:rPr>
        <w:t xml:space="preserve"> is supported by the increase of the number of ADR reports per 100,000 inhabitants</w:t>
      </w:r>
      <w:r w:rsidR="006F2AC5" w:rsidRPr="00844CB5">
        <w:rPr>
          <w:lang w:val="en-US"/>
        </w:rPr>
        <w:t xml:space="preserve"> (see manuscript Figure 3)</w:t>
      </w:r>
      <w:r w:rsidR="00C11C05" w:rsidRPr="00844CB5">
        <w:rPr>
          <w:lang w:val="en-US"/>
        </w:rPr>
        <w:t xml:space="preserve"> and drug-exposed inhabitants with rising age groups</w:t>
      </w:r>
      <w:r w:rsidR="006F2AC5" w:rsidRPr="00844CB5">
        <w:rPr>
          <w:lang w:val="en-US"/>
        </w:rPr>
        <w:t xml:space="preserve"> (in the presented supplement)</w:t>
      </w:r>
      <w:r w:rsidR="00C11C05" w:rsidRPr="00844CB5">
        <w:rPr>
          <w:lang w:val="en-US"/>
        </w:rPr>
        <w:t xml:space="preserve">. The same accounts for </w:t>
      </w:r>
      <w:r w:rsidR="00123407" w:rsidRPr="00844CB5">
        <w:rPr>
          <w:lang w:val="en-US"/>
        </w:rPr>
        <w:t xml:space="preserve">the increase of ADR reports for </w:t>
      </w:r>
      <w:r w:rsidR="00123407" w:rsidRPr="00844CB5">
        <w:rPr>
          <w:i/>
          <w:lang w:val="en-US"/>
        </w:rPr>
        <w:t>older adults</w:t>
      </w:r>
      <w:r w:rsidR="00123407" w:rsidRPr="00844CB5">
        <w:rPr>
          <w:lang w:val="en-US"/>
        </w:rPr>
        <w:t xml:space="preserve"> in relation to </w:t>
      </w:r>
      <w:r w:rsidR="00123407" w:rsidRPr="00844CB5">
        <w:rPr>
          <w:i/>
          <w:lang w:val="en-US"/>
        </w:rPr>
        <w:t>younger adults</w:t>
      </w:r>
      <w:r w:rsidR="00123407" w:rsidRPr="00844CB5">
        <w:rPr>
          <w:lang w:val="en-US"/>
        </w:rPr>
        <w:t xml:space="preserve"> in the past few years (derived from the calculated ratio </w:t>
      </w:r>
      <w:r w:rsidR="006F2AC5" w:rsidRPr="00844CB5">
        <w:rPr>
          <w:lang w:val="en-US"/>
        </w:rPr>
        <w:t>"</w:t>
      </w:r>
      <w:r w:rsidR="00123407" w:rsidRPr="00844CB5">
        <w:rPr>
          <w:lang w:val="en-US"/>
        </w:rPr>
        <w:t xml:space="preserve">number of ADR reports for </w:t>
      </w:r>
      <w:r w:rsidR="00123407" w:rsidRPr="00844CB5">
        <w:rPr>
          <w:i/>
          <w:lang w:val="en-US"/>
        </w:rPr>
        <w:t>older adults</w:t>
      </w:r>
      <w:r w:rsidR="00123407" w:rsidRPr="00844CB5">
        <w:rPr>
          <w:lang w:val="en-US"/>
        </w:rPr>
        <w:t xml:space="preserve">/ number of ADR reports </w:t>
      </w:r>
      <w:r w:rsidR="00024864" w:rsidRPr="00844CB5">
        <w:rPr>
          <w:lang w:val="en-US"/>
        </w:rPr>
        <w:t xml:space="preserve">for </w:t>
      </w:r>
      <w:r w:rsidR="00123407" w:rsidRPr="00844CB5">
        <w:rPr>
          <w:i/>
          <w:lang w:val="en-US"/>
        </w:rPr>
        <w:t>younger adults</w:t>
      </w:r>
      <w:r w:rsidR="006F2AC5" w:rsidRPr="00844CB5">
        <w:rPr>
          <w:lang w:val="en-US"/>
        </w:rPr>
        <w:t>") (Additional File 1</w:t>
      </w:r>
      <w:r w:rsidR="00123407" w:rsidRPr="00844CB5">
        <w:rPr>
          <w:lang w:val="en-US"/>
        </w:rPr>
        <w:t>)</w:t>
      </w:r>
      <w:r w:rsidR="00C11C05" w:rsidRPr="00844CB5">
        <w:rPr>
          <w:lang w:val="en-US"/>
        </w:rPr>
        <w:t>.</w:t>
      </w:r>
      <w:r w:rsidR="00123407" w:rsidRPr="00844CB5">
        <w:rPr>
          <w:lang w:val="en-US"/>
        </w:rPr>
        <w:t xml:space="preserve"> </w:t>
      </w:r>
      <w:r w:rsidR="00024864" w:rsidRPr="00844CB5">
        <w:rPr>
          <w:lang w:val="en-US"/>
        </w:rPr>
        <w:t>T</w:t>
      </w:r>
      <w:r w:rsidRPr="00844CB5">
        <w:rPr>
          <w:lang w:val="en-US"/>
        </w:rPr>
        <w:t>h</w:t>
      </w:r>
      <w:r w:rsidR="00147636" w:rsidRPr="00844CB5">
        <w:rPr>
          <w:lang w:val="en-US"/>
        </w:rPr>
        <w:t>ese additional</w:t>
      </w:r>
      <w:r w:rsidR="009A580F" w:rsidRPr="00844CB5">
        <w:rPr>
          <w:lang w:val="en-US"/>
        </w:rPr>
        <w:t xml:space="preserve"> analyse</w:t>
      </w:r>
      <w:r w:rsidRPr="00844CB5">
        <w:rPr>
          <w:lang w:val="en-US"/>
        </w:rPr>
        <w:t>s support</w:t>
      </w:r>
      <w:r w:rsidR="009A580F" w:rsidRPr="00844CB5">
        <w:rPr>
          <w:lang w:val="en-US"/>
        </w:rPr>
        <w:t xml:space="preserve"> </w:t>
      </w:r>
      <w:r w:rsidRPr="00844CB5">
        <w:rPr>
          <w:lang w:val="en-US"/>
        </w:rPr>
        <w:t>our</w:t>
      </w:r>
      <w:r w:rsidR="007B757B" w:rsidRPr="00844CB5">
        <w:rPr>
          <w:lang w:val="en-US"/>
        </w:rPr>
        <w:t xml:space="preserve"> </w:t>
      </w:r>
      <w:r w:rsidR="007569DD" w:rsidRPr="00844CB5">
        <w:rPr>
          <w:lang w:val="en-US"/>
        </w:rPr>
        <w:t xml:space="preserve">finding </w:t>
      </w:r>
      <w:r w:rsidR="009A580F" w:rsidRPr="00844CB5">
        <w:rPr>
          <w:lang w:val="en-US"/>
        </w:rPr>
        <w:t>that</w:t>
      </w:r>
      <w:r w:rsidR="007569DD" w:rsidRPr="00844CB5">
        <w:rPr>
          <w:lang w:val="en-US"/>
        </w:rPr>
        <w:t xml:space="preserve"> </w:t>
      </w:r>
      <w:r w:rsidR="007B757B" w:rsidRPr="00844CB5">
        <w:rPr>
          <w:lang w:val="en-US"/>
        </w:rPr>
        <w:t>more ADR</w:t>
      </w:r>
      <w:r w:rsidR="00D256E0" w:rsidRPr="00844CB5">
        <w:rPr>
          <w:lang w:val="en-US"/>
        </w:rPr>
        <w:t xml:space="preserve"> </w:t>
      </w:r>
      <w:r w:rsidR="007569DD" w:rsidRPr="00844CB5">
        <w:rPr>
          <w:lang w:val="en-US"/>
        </w:rPr>
        <w:t xml:space="preserve">reports </w:t>
      </w:r>
      <w:r w:rsidR="009A580F" w:rsidRPr="00844CB5">
        <w:rPr>
          <w:lang w:val="en-US"/>
        </w:rPr>
        <w:t xml:space="preserve">were seen </w:t>
      </w:r>
      <w:r w:rsidR="00024864" w:rsidRPr="00844CB5">
        <w:rPr>
          <w:lang w:val="en-US"/>
        </w:rPr>
        <w:t xml:space="preserve">with rising ages </w:t>
      </w:r>
      <w:r w:rsidR="006F2AC5" w:rsidRPr="00844CB5">
        <w:rPr>
          <w:lang w:val="en-US"/>
        </w:rPr>
        <w:t>up to the age group 76</w:t>
      </w:r>
      <w:r w:rsidR="00024864" w:rsidRPr="00844CB5">
        <w:rPr>
          <w:lang w:val="en-US"/>
        </w:rPr>
        <w:t xml:space="preserve">-84 </w:t>
      </w:r>
      <w:r w:rsidR="006F2AC5" w:rsidRPr="00844CB5">
        <w:rPr>
          <w:lang w:val="en-US"/>
        </w:rPr>
        <w:t xml:space="preserve">years </w:t>
      </w:r>
      <w:r w:rsidR="00024864" w:rsidRPr="00844CB5">
        <w:rPr>
          <w:lang w:val="en-US"/>
        </w:rPr>
        <w:t xml:space="preserve">in relation to the number of </w:t>
      </w:r>
      <w:r w:rsidR="006F2AC5" w:rsidRPr="00844CB5">
        <w:rPr>
          <w:lang w:val="en-US"/>
        </w:rPr>
        <w:t>inhabitants in F</w:t>
      </w:r>
      <w:r w:rsidR="00024864" w:rsidRPr="00844CB5">
        <w:rPr>
          <w:lang w:val="en-US"/>
        </w:rPr>
        <w:t>igure 3</w:t>
      </w:r>
      <w:r w:rsidR="007B757B" w:rsidRPr="00844CB5">
        <w:rPr>
          <w:lang w:val="en-US"/>
        </w:rPr>
        <w:t>.</w:t>
      </w:r>
      <w:r w:rsidR="007569DD" w:rsidRPr="00844CB5">
        <w:rPr>
          <w:lang w:val="en-US"/>
        </w:rPr>
        <w:t xml:space="preserve"> </w:t>
      </w:r>
    </w:p>
    <w:p w14:paraId="19EC0A5F" w14:textId="6AE20272" w:rsidR="007569DD" w:rsidRPr="00844CB5" w:rsidRDefault="00773F1A" w:rsidP="00C37EA8">
      <w:pPr>
        <w:spacing w:line="480" w:lineRule="auto"/>
        <w:rPr>
          <w:lang w:val="en-US"/>
        </w:rPr>
      </w:pPr>
      <w:r w:rsidRPr="00844CB5">
        <w:rPr>
          <w:lang w:val="en-US"/>
        </w:rPr>
        <w:t xml:space="preserve">Besides the </w:t>
      </w:r>
      <w:r w:rsidR="0080435A" w:rsidRPr="00844CB5">
        <w:rPr>
          <w:lang w:val="en-US"/>
        </w:rPr>
        <w:t xml:space="preserve">limitations of </w:t>
      </w:r>
      <w:r w:rsidR="00B05551" w:rsidRPr="00844CB5">
        <w:rPr>
          <w:lang w:val="en-US"/>
        </w:rPr>
        <w:t xml:space="preserve">the </w:t>
      </w:r>
      <w:r w:rsidR="007569DD" w:rsidRPr="00844CB5">
        <w:rPr>
          <w:lang w:val="en-US"/>
        </w:rPr>
        <w:t>data sources</w:t>
      </w:r>
      <w:r w:rsidR="009A580F" w:rsidRPr="00844CB5">
        <w:rPr>
          <w:lang w:val="en-US"/>
        </w:rPr>
        <w:t xml:space="preserve"> </w:t>
      </w:r>
      <w:r w:rsidR="00B150B3" w:rsidRPr="00844CB5">
        <w:rPr>
          <w:lang w:val="en-US"/>
        </w:rPr>
        <w:t xml:space="preserve">[4, </w:t>
      </w:r>
      <w:r w:rsidR="006F2AC5" w:rsidRPr="00844CB5">
        <w:rPr>
          <w:lang w:val="en-US"/>
        </w:rPr>
        <w:t>23</w:t>
      </w:r>
      <w:r w:rsidR="00B150B3" w:rsidRPr="00844CB5">
        <w:rPr>
          <w:lang w:val="en-US"/>
        </w:rPr>
        <w:t xml:space="preserve">, </w:t>
      </w:r>
      <w:proofErr w:type="gramStart"/>
      <w:r w:rsidR="006F2AC5" w:rsidRPr="00844CB5">
        <w:rPr>
          <w:lang w:val="en-US"/>
        </w:rPr>
        <w:t>25</w:t>
      </w:r>
      <w:proofErr w:type="gramEnd"/>
      <w:r w:rsidR="004248D4" w:rsidRPr="00844CB5">
        <w:rPr>
          <w:lang w:val="en-US"/>
        </w:rPr>
        <w:t xml:space="preserve">] </w:t>
      </w:r>
      <w:r w:rsidR="009A580F" w:rsidRPr="00844CB5">
        <w:rPr>
          <w:lang w:val="en-US"/>
        </w:rPr>
        <w:t>used</w:t>
      </w:r>
      <w:r w:rsidR="007569DD" w:rsidRPr="00844CB5">
        <w:rPr>
          <w:lang w:val="en-US"/>
        </w:rPr>
        <w:t xml:space="preserve">, the different </w:t>
      </w:r>
      <w:r w:rsidR="0080435A" w:rsidRPr="00844CB5">
        <w:rPr>
          <w:lang w:val="en-US"/>
        </w:rPr>
        <w:t xml:space="preserve">periods of </w:t>
      </w:r>
      <w:r w:rsidR="007569DD" w:rsidRPr="00844CB5">
        <w:rPr>
          <w:lang w:val="en-US"/>
        </w:rPr>
        <w:t xml:space="preserve">time and age groups </w:t>
      </w:r>
      <w:r w:rsidR="00CD13D4" w:rsidRPr="00844CB5">
        <w:rPr>
          <w:lang w:val="en-US"/>
        </w:rPr>
        <w:t>need</w:t>
      </w:r>
      <w:r w:rsidR="007569DD" w:rsidRPr="00844CB5">
        <w:rPr>
          <w:lang w:val="en-US"/>
        </w:rPr>
        <w:t xml:space="preserve"> to be </w:t>
      </w:r>
      <w:r w:rsidR="00CD13D4" w:rsidRPr="00844CB5">
        <w:rPr>
          <w:lang w:val="en-US"/>
        </w:rPr>
        <w:t>respected</w:t>
      </w:r>
      <w:r w:rsidR="007569DD" w:rsidRPr="00844CB5">
        <w:rPr>
          <w:lang w:val="en-US"/>
        </w:rPr>
        <w:t xml:space="preserve"> when comparing the results. </w:t>
      </w:r>
    </w:p>
    <w:p w14:paraId="0F56A360" w14:textId="7E8085B0" w:rsidR="007569DD" w:rsidRPr="008F5113" w:rsidRDefault="006B64BD" w:rsidP="00C37EA8">
      <w:pPr>
        <w:spacing w:line="480" w:lineRule="auto"/>
        <w:rPr>
          <w:lang w:val="en-US"/>
        </w:rPr>
      </w:pPr>
      <w:r w:rsidRPr="00844CB5">
        <w:rPr>
          <w:lang w:val="en-US"/>
        </w:rPr>
        <w:t>Deviating from literature</w:t>
      </w:r>
      <w:r w:rsidR="00114862" w:rsidRPr="00844CB5">
        <w:rPr>
          <w:lang w:val="en-US"/>
        </w:rPr>
        <w:t>,</w:t>
      </w:r>
      <w:r w:rsidRPr="00844CB5">
        <w:rPr>
          <w:lang w:val="en-US"/>
        </w:rPr>
        <w:t xml:space="preserve"> w</w:t>
      </w:r>
      <w:r w:rsidR="007569DD" w:rsidRPr="00844CB5">
        <w:rPr>
          <w:lang w:val="en-US"/>
        </w:rPr>
        <w:t xml:space="preserve">e assumed that the underreporting </w:t>
      </w:r>
      <w:r w:rsidRPr="00844CB5">
        <w:rPr>
          <w:lang w:val="en-US"/>
        </w:rPr>
        <w:t>is equally distributed by age and gender</w:t>
      </w:r>
      <w:r w:rsidR="007569DD" w:rsidRPr="00844CB5">
        <w:rPr>
          <w:lang w:val="en-US"/>
        </w:rPr>
        <w:t xml:space="preserve">. </w:t>
      </w:r>
      <w:r w:rsidR="00D256E0" w:rsidRPr="00844CB5">
        <w:rPr>
          <w:lang w:val="en-US"/>
        </w:rPr>
        <w:t>According to literature</w:t>
      </w:r>
      <w:r w:rsidR="00114862" w:rsidRPr="00844CB5">
        <w:rPr>
          <w:lang w:val="en-US"/>
        </w:rPr>
        <w:t>,</w:t>
      </w:r>
      <w:r w:rsidRPr="00844CB5">
        <w:rPr>
          <w:lang w:val="en-US"/>
        </w:rPr>
        <w:t xml:space="preserve"> </w:t>
      </w:r>
      <w:r w:rsidR="007569DD" w:rsidRPr="00844CB5">
        <w:rPr>
          <w:lang w:val="en-US"/>
        </w:rPr>
        <w:t>underreporting for m</w:t>
      </w:r>
      <w:r w:rsidR="00114862" w:rsidRPr="00844CB5">
        <w:rPr>
          <w:lang w:val="en-US"/>
        </w:rPr>
        <w:t xml:space="preserve">ales is discussed to </w:t>
      </w:r>
      <w:r w:rsidR="00D256E0" w:rsidRPr="00844CB5">
        <w:rPr>
          <w:lang w:val="en-US"/>
        </w:rPr>
        <w:t xml:space="preserve">be </w:t>
      </w:r>
      <w:r w:rsidR="007569DD" w:rsidRPr="00844CB5">
        <w:rPr>
          <w:lang w:val="en-US"/>
        </w:rPr>
        <w:t xml:space="preserve">higher </w:t>
      </w:r>
      <w:r w:rsidRPr="00844CB5">
        <w:rPr>
          <w:lang w:val="en-US"/>
        </w:rPr>
        <w:t xml:space="preserve">compared to </w:t>
      </w:r>
      <w:r w:rsidR="00114862" w:rsidRPr="00844CB5">
        <w:rPr>
          <w:lang w:val="en-US"/>
        </w:rPr>
        <w:t xml:space="preserve">females </w:t>
      </w:r>
      <w:r w:rsidR="00014D0D" w:rsidRPr="00844CB5">
        <w:rPr>
          <w:lang w:val="en-US"/>
        </w:rPr>
        <w:t>[</w:t>
      </w:r>
      <w:r w:rsidR="006F2AC5" w:rsidRPr="00844CB5">
        <w:rPr>
          <w:lang w:val="en-US"/>
        </w:rPr>
        <w:t>4</w:t>
      </w:r>
      <w:r w:rsidR="00B150B3" w:rsidRPr="00844CB5">
        <w:rPr>
          <w:lang w:val="en-US"/>
        </w:rPr>
        <w:t>9</w:t>
      </w:r>
      <w:r w:rsidR="00014D0D" w:rsidRPr="00844CB5">
        <w:rPr>
          <w:lang w:val="en-US"/>
        </w:rPr>
        <w:t>]</w:t>
      </w:r>
      <w:r w:rsidR="007569DD" w:rsidRPr="00844CB5">
        <w:rPr>
          <w:lang w:val="en-US"/>
        </w:rPr>
        <w:t xml:space="preserve">. Therefore, </w:t>
      </w:r>
      <w:r w:rsidRPr="00844CB5">
        <w:rPr>
          <w:lang w:val="en-US"/>
        </w:rPr>
        <w:t xml:space="preserve">we assume that </w:t>
      </w:r>
      <w:r w:rsidR="007569DD" w:rsidRPr="00844CB5">
        <w:rPr>
          <w:lang w:val="en-US"/>
        </w:rPr>
        <w:t xml:space="preserve">the number of </w:t>
      </w:r>
      <w:r w:rsidRPr="00844CB5">
        <w:rPr>
          <w:lang w:val="en-US"/>
        </w:rPr>
        <w:t xml:space="preserve">ADR </w:t>
      </w:r>
      <w:r w:rsidR="007569DD" w:rsidRPr="00844CB5">
        <w:rPr>
          <w:lang w:val="en-US"/>
        </w:rPr>
        <w:t>reports per 100</w:t>
      </w:r>
      <w:r w:rsidR="00F55D1B" w:rsidRPr="00844CB5">
        <w:rPr>
          <w:lang w:val="en-US"/>
        </w:rPr>
        <w:t>,</w:t>
      </w:r>
      <w:r w:rsidR="007569DD" w:rsidRPr="00844CB5">
        <w:rPr>
          <w:lang w:val="en-US"/>
        </w:rPr>
        <w:t xml:space="preserve">000 </w:t>
      </w:r>
      <w:r w:rsidR="00114862" w:rsidRPr="00844CB5">
        <w:rPr>
          <w:lang w:val="en-US"/>
        </w:rPr>
        <w:t>males in relation to the number of inhabitants</w:t>
      </w:r>
      <w:r w:rsidR="007569DD" w:rsidRPr="00844CB5">
        <w:rPr>
          <w:lang w:val="en-US"/>
        </w:rPr>
        <w:t xml:space="preserve"> </w:t>
      </w:r>
      <w:r w:rsidRPr="00844CB5">
        <w:rPr>
          <w:lang w:val="en-US"/>
        </w:rPr>
        <w:t xml:space="preserve">and </w:t>
      </w:r>
      <w:r w:rsidR="007569DD" w:rsidRPr="00844CB5">
        <w:rPr>
          <w:lang w:val="en-US"/>
        </w:rPr>
        <w:t xml:space="preserve">assumed drug-exposed </w:t>
      </w:r>
      <w:r w:rsidR="00B05551" w:rsidRPr="00844CB5">
        <w:rPr>
          <w:lang w:val="en-US"/>
        </w:rPr>
        <w:t xml:space="preserve">inhabitants </w:t>
      </w:r>
      <w:r w:rsidR="007569DD" w:rsidRPr="00844CB5">
        <w:rPr>
          <w:lang w:val="en-US"/>
        </w:rPr>
        <w:t>could be even h</w:t>
      </w:r>
      <w:r w:rsidR="007569DD" w:rsidRPr="008F5113">
        <w:rPr>
          <w:lang w:val="en-US"/>
        </w:rPr>
        <w:t>igher as evaluated in our analysis.</w:t>
      </w:r>
    </w:p>
    <w:p w14:paraId="0DDBAB90" w14:textId="21D1E45D" w:rsidR="007569DD" w:rsidRPr="00A871E5" w:rsidRDefault="00274F51" w:rsidP="00C37EA8">
      <w:pPr>
        <w:spacing w:line="480" w:lineRule="auto"/>
        <w:rPr>
          <w:lang w:val="en-US"/>
        </w:rPr>
      </w:pPr>
      <w:r>
        <w:rPr>
          <w:lang w:val="en-US"/>
        </w:rPr>
        <w:t xml:space="preserve"> </w:t>
      </w:r>
    </w:p>
    <w:sectPr w:rsidR="007569DD" w:rsidRPr="00A871E5" w:rsidSect="006C48C4">
      <w:footerReference w:type="default" r:id="rId11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3C72C" w14:textId="77777777" w:rsidR="006A5BFC" w:rsidRDefault="006A5BFC" w:rsidP="006C48C4">
      <w:pPr>
        <w:spacing w:after="0" w:line="240" w:lineRule="auto"/>
      </w:pPr>
      <w:r>
        <w:separator/>
      </w:r>
    </w:p>
  </w:endnote>
  <w:endnote w:type="continuationSeparator" w:id="0">
    <w:p w14:paraId="7BDB74D2" w14:textId="77777777" w:rsidR="006A5BFC" w:rsidRDefault="006A5BFC" w:rsidP="006C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99448"/>
      <w:docPartObj>
        <w:docPartGallery w:val="Page Numbers (Bottom of Page)"/>
        <w:docPartUnique/>
      </w:docPartObj>
    </w:sdtPr>
    <w:sdtEndPr/>
    <w:sdtContent>
      <w:p w14:paraId="0FCD27CE" w14:textId="3DA41311" w:rsidR="006C48C4" w:rsidRDefault="006C48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4E">
          <w:rPr>
            <w:noProof/>
          </w:rPr>
          <w:t>5</w:t>
        </w:r>
        <w:r>
          <w:fldChar w:fldCharType="end"/>
        </w:r>
      </w:p>
    </w:sdtContent>
  </w:sdt>
  <w:p w14:paraId="4C7CD54A" w14:textId="77777777" w:rsidR="006C48C4" w:rsidRDefault="006C4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C8A7" w14:textId="77777777" w:rsidR="006A5BFC" w:rsidRDefault="006A5BFC" w:rsidP="006C48C4">
      <w:pPr>
        <w:spacing w:after="0" w:line="240" w:lineRule="auto"/>
      </w:pPr>
      <w:r>
        <w:separator/>
      </w:r>
    </w:p>
  </w:footnote>
  <w:footnote w:type="continuationSeparator" w:id="0">
    <w:p w14:paraId="795FD2E6" w14:textId="77777777" w:rsidR="006A5BFC" w:rsidRDefault="006A5BFC" w:rsidP="006C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3D2"/>
    <w:multiLevelType w:val="hybridMultilevel"/>
    <w:tmpl w:val="0798A6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3B0"/>
    <w:multiLevelType w:val="hybridMultilevel"/>
    <w:tmpl w:val="4EE03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3A2"/>
    <w:multiLevelType w:val="hybridMultilevel"/>
    <w:tmpl w:val="CB6ED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684"/>
    <w:multiLevelType w:val="hybridMultilevel"/>
    <w:tmpl w:val="A3E63B14"/>
    <w:lvl w:ilvl="0" w:tplc="F1107A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7EA7"/>
    <w:multiLevelType w:val="hybridMultilevel"/>
    <w:tmpl w:val="9DEE2692"/>
    <w:lvl w:ilvl="0" w:tplc="65DAFAF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40D4"/>
    <w:multiLevelType w:val="hybridMultilevel"/>
    <w:tmpl w:val="C06698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6186"/>
    <w:multiLevelType w:val="hybridMultilevel"/>
    <w:tmpl w:val="E2A67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F6C57"/>
    <w:multiLevelType w:val="hybridMultilevel"/>
    <w:tmpl w:val="59C8B278"/>
    <w:lvl w:ilvl="0" w:tplc="85C6A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C63C4"/>
    <w:multiLevelType w:val="hybridMultilevel"/>
    <w:tmpl w:val="4DF420E8"/>
    <w:lvl w:ilvl="0" w:tplc="D04C82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397D"/>
    <w:multiLevelType w:val="hybridMultilevel"/>
    <w:tmpl w:val="E21E4138"/>
    <w:lvl w:ilvl="0" w:tplc="60CCD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410E"/>
    <w:multiLevelType w:val="hybridMultilevel"/>
    <w:tmpl w:val="14066C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17C"/>
    <w:multiLevelType w:val="hybridMultilevel"/>
    <w:tmpl w:val="38DA54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9"/>
    <w:rsid w:val="00005C54"/>
    <w:rsid w:val="00014D0D"/>
    <w:rsid w:val="00022578"/>
    <w:rsid w:val="00024864"/>
    <w:rsid w:val="00072E02"/>
    <w:rsid w:val="000D6339"/>
    <w:rsid w:val="00114862"/>
    <w:rsid w:val="00122768"/>
    <w:rsid w:val="00123407"/>
    <w:rsid w:val="001305FB"/>
    <w:rsid w:val="00147636"/>
    <w:rsid w:val="00172C41"/>
    <w:rsid w:val="00174E3D"/>
    <w:rsid w:val="001C44CF"/>
    <w:rsid w:val="002551C4"/>
    <w:rsid w:val="00266FEB"/>
    <w:rsid w:val="00273578"/>
    <w:rsid w:val="00274F51"/>
    <w:rsid w:val="002A104F"/>
    <w:rsid w:val="002F44C1"/>
    <w:rsid w:val="003015AE"/>
    <w:rsid w:val="003222C9"/>
    <w:rsid w:val="0037386D"/>
    <w:rsid w:val="003A59CF"/>
    <w:rsid w:val="003A5C38"/>
    <w:rsid w:val="00413B2B"/>
    <w:rsid w:val="004248D4"/>
    <w:rsid w:val="00463356"/>
    <w:rsid w:val="004B7A83"/>
    <w:rsid w:val="004D43AE"/>
    <w:rsid w:val="004F3825"/>
    <w:rsid w:val="0057376B"/>
    <w:rsid w:val="00576929"/>
    <w:rsid w:val="005D6CB4"/>
    <w:rsid w:val="005F4BEE"/>
    <w:rsid w:val="00605D8A"/>
    <w:rsid w:val="006238BE"/>
    <w:rsid w:val="00691478"/>
    <w:rsid w:val="006A5BFC"/>
    <w:rsid w:val="006B26DF"/>
    <w:rsid w:val="006B64BD"/>
    <w:rsid w:val="006C2818"/>
    <w:rsid w:val="006C48C4"/>
    <w:rsid w:val="006F2AC5"/>
    <w:rsid w:val="0073141F"/>
    <w:rsid w:val="007425E0"/>
    <w:rsid w:val="007569DD"/>
    <w:rsid w:val="00773F1A"/>
    <w:rsid w:val="00775BA7"/>
    <w:rsid w:val="007A7680"/>
    <w:rsid w:val="007B394D"/>
    <w:rsid w:val="007B757B"/>
    <w:rsid w:val="007F51ED"/>
    <w:rsid w:val="00802B48"/>
    <w:rsid w:val="0080435A"/>
    <w:rsid w:val="00844816"/>
    <w:rsid w:val="00844CB5"/>
    <w:rsid w:val="00857D9D"/>
    <w:rsid w:val="00863284"/>
    <w:rsid w:val="00892037"/>
    <w:rsid w:val="00892ECE"/>
    <w:rsid w:val="0089396E"/>
    <w:rsid w:val="008A6D87"/>
    <w:rsid w:val="008B1E74"/>
    <w:rsid w:val="008C51A7"/>
    <w:rsid w:val="008F5113"/>
    <w:rsid w:val="008F54A1"/>
    <w:rsid w:val="0090271D"/>
    <w:rsid w:val="009438BA"/>
    <w:rsid w:val="0095580E"/>
    <w:rsid w:val="009661A9"/>
    <w:rsid w:val="009702BF"/>
    <w:rsid w:val="009951F1"/>
    <w:rsid w:val="009A580F"/>
    <w:rsid w:val="009C65FF"/>
    <w:rsid w:val="009F3730"/>
    <w:rsid w:val="00A014DE"/>
    <w:rsid w:val="00A159C8"/>
    <w:rsid w:val="00A24B37"/>
    <w:rsid w:val="00A474F1"/>
    <w:rsid w:val="00A871E5"/>
    <w:rsid w:val="00AA4247"/>
    <w:rsid w:val="00AD63E9"/>
    <w:rsid w:val="00AE70DB"/>
    <w:rsid w:val="00B05551"/>
    <w:rsid w:val="00B075D4"/>
    <w:rsid w:val="00B13B5E"/>
    <w:rsid w:val="00B150B3"/>
    <w:rsid w:val="00B516A1"/>
    <w:rsid w:val="00BB3AA2"/>
    <w:rsid w:val="00BC7701"/>
    <w:rsid w:val="00C11C05"/>
    <w:rsid w:val="00C20279"/>
    <w:rsid w:val="00C33595"/>
    <w:rsid w:val="00C37EA8"/>
    <w:rsid w:val="00C505BD"/>
    <w:rsid w:val="00CA11DB"/>
    <w:rsid w:val="00CB27E8"/>
    <w:rsid w:val="00CD13D4"/>
    <w:rsid w:val="00CD6A78"/>
    <w:rsid w:val="00D0327D"/>
    <w:rsid w:val="00D2245C"/>
    <w:rsid w:val="00D256E0"/>
    <w:rsid w:val="00D31105"/>
    <w:rsid w:val="00D41F49"/>
    <w:rsid w:val="00D473DA"/>
    <w:rsid w:val="00D73385"/>
    <w:rsid w:val="00D93B8F"/>
    <w:rsid w:val="00E3644C"/>
    <w:rsid w:val="00E53946"/>
    <w:rsid w:val="00EC639B"/>
    <w:rsid w:val="00EE1B4E"/>
    <w:rsid w:val="00F00F95"/>
    <w:rsid w:val="00F0535A"/>
    <w:rsid w:val="00F44CA9"/>
    <w:rsid w:val="00F55D1B"/>
    <w:rsid w:val="00FB47D7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C4"/>
  </w:style>
  <w:style w:type="paragraph" w:styleId="Footer">
    <w:name w:val="footer"/>
    <w:basedOn w:val="Normal"/>
    <w:link w:val="FooterChar"/>
    <w:uiPriority w:val="99"/>
    <w:unhideWhenUsed/>
    <w:rsid w:val="006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C4"/>
  </w:style>
  <w:style w:type="character" w:styleId="LineNumber">
    <w:name w:val="line number"/>
    <w:basedOn w:val="DefaultParagraphFont"/>
    <w:uiPriority w:val="99"/>
    <w:semiHidden/>
    <w:unhideWhenUsed/>
    <w:rsid w:val="006C48C4"/>
  </w:style>
  <w:style w:type="character" w:styleId="CommentReference">
    <w:name w:val="annotation reference"/>
    <w:basedOn w:val="DefaultParagraphFont"/>
    <w:uiPriority w:val="99"/>
    <w:semiHidden/>
    <w:unhideWhenUsed/>
    <w:rsid w:val="007B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C4"/>
  </w:style>
  <w:style w:type="paragraph" w:styleId="Footer">
    <w:name w:val="footer"/>
    <w:basedOn w:val="Normal"/>
    <w:link w:val="FooterChar"/>
    <w:uiPriority w:val="99"/>
    <w:unhideWhenUsed/>
    <w:rsid w:val="006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C4"/>
  </w:style>
  <w:style w:type="character" w:styleId="LineNumber">
    <w:name w:val="line number"/>
    <w:basedOn w:val="DefaultParagraphFont"/>
    <w:uiPriority w:val="99"/>
    <w:semiHidden/>
    <w:unhideWhenUsed/>
    <w:rsid w:val="006C48C4"/>
  </w:style>
  <w:style w:type="character" w:styleId="CommentReference">
    <w:name w:val="annotation reference"/>
    <w:basedOn w:val="DefaultParagraphFont"/>
    <w:uiPriority w:val="99"/>
    <w:semiHidden/>
    <w:unhideWhenUsed/>
    <w:rsid w:val="007B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BFD8-393D-4973-88C9-772BDCDA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Dubrall, Diana</dc:creator>
  <cp:lastModifiedBy>Villanueva, Ian</cp:lastModifiedBy>
  <cp:revision>66</cp:revision>
  <cp:lastPrinted>2018-12-14T12:23:00Z</cp:lastPrinted>
  <dcterms:created xsi:type="dcterms:W3CDTF">2018-12-07T12:17:00Z</dcterms:created>
  <dcterms:modified xsi:type="dcterms:W3CDTF">2020-03-09T21:11:00Z</dcterms:modified>
</cp:coreProperties>
</file>