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2E015" w14:textId="527E82EF" w:rsidR="006A7BBE" w:rsidRPr="008F5F01" w:rsidRDefault="00BE0CF0" w:rsidP="00C1135B">
      <w:bookmarkStart w:id="0" w:name="_Toc486344186"/>
      <w:r w:rsidRPr="00C1135B">
        <w:rPr>
          <w:rFonts w:ascii="Times New Roman" w:hAnsi="Times New Roman" w:cs="Times New Roman"/>
          <w:b/>
          <w:bCs/>
        </w:rPr>
        <w:t xml:space="preserve">Additional file </w:t>
      </w:r>
      <w:r w:rsidR="00A40535">
        <w:rPr>
          <w:rFonts w:ascii="Times New Roman" w:hAnsi="Times New Roman" w:cs="Times New Roman"/>
          <w:b/>
          <w:bCs/>
        </w:rPr>
        <w:t>8</w:t>
      </w:r>
      <w:r w:rsidR="004329ED" w:rsidRPr="00C1135B">
        <w:rPr>
          <w:rFonts w:ascii="Times New Roman" w:hAnsi="Times New Roman" w:cs="Times New Roman"/>
          <w:b/>
          <w:bCs/>
        </w:rPr>
        <w:t xml:space="preserve">: </w:t>
      </w:r>
      <w:r w:rsidR="00367E5E" w:rsidRPr="00C1135B">
        <w:rPr>
          <w:rFonts w:ascii="Times New Roman" w:hAnsi="Times New Roman" w:cs="Times New Roman"/>
          <w:b/>
          <w:bCs/>
        </w:rPr>
        <w:t>Table S</w:t>
      </w:r>
      <w:r w:rsidR="00A40535">
        <w:rPr>
          <w:rFonts w:ascii="Times New Roman" w:hAnsi="Times New Roman" w:cs="Times New Roman"/>
          <w:b/>
          <w:bCs/>
        </w:rPr>
        <w:t>6</w:t>
      </w:r>
      <w:bookmarkStart w:id="1" w:name="_GoBack"/>
      <w:bookmarkEnd w:id="1"/>
      <w:r w:rsidR="004329ED">
        <w:rPr>
          <w:rFonts w:ascii="Times New Roman" w:hAnsi="Times New Roman" w:cs="Times New Roman"/>
          <w:b/>
          <w:bCs/>
        </w:rPr>
        <w:t>.</w:t>
      </w:r>
      <w:r w:rsidR="00367E5E" w:rsidRPr="00C1135B">
        <w:rPr>
          <w:rFonts w:ascii="Times New Roman" w:hAnsi="Times New Roman" w:cs="Times New Roman"/>
          <w:b/>
          <w:bCs/>
        </w:rPr>
        <w:t xml:space="preserve"> </w:t>
      </w:r>
      <w:r w:rsidR="006A7BBE" w:rsidRPr="00C1135B">
        <w:rPr>
          <w:rFonts w:ascii="Times New Roman" w:hAnsi="Times New Roman" w:cs="Times New Roman"/>
        </w:rPr>
        <w:t xml:space="preserve">Mixed effect </w:t>
      </w:r>
      <w:r w:rsidR="00367E5E" w:rsidRPr="00C1135B">
        <w:rPr>
          <w:rFonts w:ascii="Times New Roman" w:hAnsi="Times New Roman" w:cs="Times New Roman"/>
        </w:rPr>
        <w:t xml:space="preserve">GLM </w:t>
      </w:r>
      <w:r w:rsidR="006A7BBE" w:rsidRPr="00C1135B">
        <w:rPr>
          <w:rFonts w:ascii="Times New Roman" w:hAnsi="Times New Roman" w:cs="Times New Roman"/>
        </w:rPr>
        <w:t>model for factors associated with presenting degree of pyrexia (°C) within the selected study population (n=247)</w:t>
      </w:r>
      <w:bookmarkEnd w:id="0"/>
      <w:r w:rsidR="00367E5E" w:rsidRPr="00C1135B">
        <w:rPr>
          <w:rFonts w:ascii="Times New Roman" w:hAnsi="Times New Roman" w:cs="Times New Roman"/>
        </w:rPr>
        <w:t xml:space="preserve">.  The coefficients indicate the increase in rectal temperature associated with an incremental increase in the continuous variable or alternative status (binary or categorical variable) within this population.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7"/>
        <w:gridCol w:w="1649"/>
        <w:gridCol w:w="1648"/>
        <w:gridCol w:w="1587"/>
        <w:gridCol w:w="1641"/>
      </w:tblGrid>
      <w:tr w:rsidR="006A7BBE" w:rsidRPr="00367E5E" w14:paraId="3ECF21A8" w14:textId="77777777" w:rsidTr="00367E5E"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1C6B2BC5" w14:textId="77777777" w:rsidR="006A7BBE" w:rsidRPr="00367E5E" w:rsidRDefault="006A7BBE" w:rsidP="00AA1DFE">
            <w:pPr>
              <w:pStyle w:val="BodyText"/>
              <w:spacing w:after="0"/>
              <w:rPr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14:paraId="567AE980" w14:textId="77777777" w:rsidR="006A7BBE" w:rsidRPr="00367E5E" w:rsidRDefault="006A7BBE" w:rsidP="00AA1DFE">
            <w:pPr>
              <w:pStyle w:val="BodyText"/>
              <w:spacing w:after="0"/>
              <w:rPr>
                <w:b/>
              </w:rPr>
            </w:pPr>
            <w:r w:rsidRPr="00367E5E">
              <w:rPr>
                <w:b/>
              </w:rPr>
              <w:t>Coefficients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445CB189" w14:textId="77777777" w:rsidR="006A7BBE" w:rsidRPr="00367E5E" w:rsidRDefault="006A7BBE" w:rsidP="00AA1DFE">
            <w:pPr>
              <w:pStyle w:val="BodyText"/>
              <w:spacing w:after="0"/>
              <w:rPr>
                <w:b/>
              </w:rPr>
            </w:pPr>
            <w:r w:rsidRPr="00367E5E">
              <w:rPr>
                <w:b/>
              </w:rPr>
              <w:t>Std. Error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3313AD09" w14:textId="77777777" w:rsidR="006A7BBE" w:rsidRPr="00367E5E" w:rsidRDefault="006A7BBE" w:rsidP="00AA1DFE">
            <w:pPr>
              <w:pStyle w:val="BodyText"/>
              <w:spacing w:after="0"/>
              <w:rPr>
                <w:b/>
              </w:rPr>
            </w:pPr>
            <w:proofErr w:type="spellStart"/>
            <w:r w:rsidRPr="00367E5E">
              <w:rPr>
                <w:b/>
              </w:rPr>
              <w:t>Chisq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14:paraId="14E20B10" w14:textId="276613E8" w:rsidR="006A7BBE" w:rsidRPr="00367E5E" w:rsidRDefault="00F9601B" w:rsidP="00AA1DFE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P</w:t>
            </w:r>
            <w:r w:rsidR="006A7BBE" w:rsidRPr="00367E5E">
              <w:rPr>
                <w:b/>
              </w:rPr>
              <w:t xml:space="preserve"> value</w:t>
            </w:r>
          </w:p>
        </w:tc>
      </w:tr>
      <w:tr w:rsidR="006A7BBE" w:rsidRPr="00367E5E" w14:paraId="2FA5A48B" w14:textId="77777777" w:rsidTr="00367E5E">
        <w:tc>
          <w:tcPr>
            <w:tcW w:w="2477" w:type="dxa"/>
            <w:tcBorders>
              <w:top w:val="single" w:sz="4" w:space="0" w:color="auto"/>
            </w:tcBorders>
          </w:tcPr>
          <w:p w14:paraId="2B4AF064" w14:textId="77777777" w:rsidR="006A7BBE" w:rsidRPr="00367E5E" w:rsidRDefault="006A7BBE" w:rsidP="00AA1DFE">
            <w:pPr>
              <w:pStyle w:val="BodyText"/>
              <w:spacing w:after="0"/>
            </w:pPr>
            <w:r w:rsidRPr="00367E5E">
              <w:t>(Intercept)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74F4F54E" w14:textId="77777777" w:rsidR="006A7BBE" w:rsidRPr="00367E5E" w:rsidRDefault="006A7BBE" w:rsidP="00AA1DFE">
            <w:pPr>
              <w:pStyle w:val="BodyText"/>
              <w:spacing w:after="0"/>
              <w:jc w:val="right"/>
            </w:pPr>
            <w:r w:rsidRPr="00367E5E">
              <w:t>-0.35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14:paraId="7473AE63" w14:textId="77777777" w:rsidR="006A7BBE" w:rsidRPr="00367E5E" w:rsidRDefault="006A7BBE" w:rsidP="00AA1DFE">
            <w:pPr>
              <w:pStyle w:val="BodyText"/>
              <w:spacing w:after="0"/>
              <w:jc w:val="right"/>
            </w:pPr>
            <w:r w:rsidRPr="00367E5E">
              <w:t>0.168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14F61250" w14:textId="77777777" w:rsidR="006A7BBE" w:rsidRPr="00367E5E" w:rsidRDefault="006A7BBE" w:rsidP="00AA1DFE">
            <w:pPr>
              <w:pStyle w:val="BodyText"/>
              <w:spacing w:after="0"/>
              <w:jc w:val="right"/>
            </w:pPr>
          </w:p>
        </w:tc>
        <w:tc>
          <w:tcPr>
            <w:tcW w:w="1641" w:type="dxa"/>
            <w:tcBorders>
              <w:top w:val="single" w:sz="4" w:space="0" w:color="auto"/>
            </w:tcBorders>
          </w:tcPr>
          <w:p w14:paraId="3F2954C3" w14:textId="77777777" w:rsidR="006A7BBE" w:rsidRPr="00367E5E" w:rsidRDefault="006A7BBE" w:rsidP="00AA1DFE">
            <w:pPr>
              <w:pStyle w:val="BodyText"/>
              <w:spacing w:after="0"/>
              <w:jc w:val="right"/>
            </w:pPr>
          </w:p>
        </w:tc>
      </w:tr>
      <w:tr w:rsidR="006A7BBE" w:rsidRPr="00367E5E" w14:paraId="5B9871AB" w14:textId="77777777" w:rsidTr="00367E5E">
        <w:tc>
          <w:tcPr>
            <w:tcW w:w="2477" w:type="dxa"/>
          </w:tcPr>
          <w:p w14:paraId="00A62AF6" w14:textId="77777777" w:rsidR="006A7BBE" w:rsidRPr="00367E5E" w:rsidRDefault="006A7BBE" w:rsidP="00AA1DFE">
            <w:pPr>
              <w:pStyle w:val="BodyText"/>
              <w:spacing w:after="0"/>
            </w:pPr>
            <w:r w:rsidRPr="00367E5E">
              <w:t>Tachycardia (bpm)</w:t>
            </w:r>
          </w:p>
        </w:tc>
        <w:tc>
          <w:tcPr>
            <w:tcW w:w="1649" w:type="dxa"/>
          </w:tcPr>
          <w:p w14:paraId="01CAD745" w14:textId="77777777" w:rsidR="006A7BBE" w:rsidRPr="00367E5E" w:rsidRDefault="006A7BBE" w:rsidP="00AA1DFE">
            <w:pPr>
              <w:pStyle w:val="BodyText"/>
              <w:spacing w:after="0"/>
              <w:jc w:val="right"/>
            </w:pPr>
            <w:r w:rsidRPr="00367E5E">
              <w:t xml:space="preserve">0.03 </w:t>
            </w:r>
          </w:p>
        </w:tc>
        <w:tc>
          <w:tcPr>
            <w:tcW w:w="1648" w:type="dxa"/>
          </w:tcPr>
          <w:p w14:paraId="5DB11283" w14:textId="77777777" w:rsidR="006A7BBE" w:rsidRPr="00367E5E" w:rsidRDefault="006A7BBE" w:rsidP="00AA1DFE">
            <w:pPr>
              <w:pStyle w:val="BodyText"/>
              <w:spacing w:after="0"/>
              <w:jc w:val="right"/>
            </w:pPr>
            <w:r w:rsidRPr="00367E5E">
              <w:t xml:space="preserve">0.004 </w:t>
            </w:r>
          </w:p>
        </w:tc>
        <w:tc>
          <w:tcPr>
            <w:tcW w:w="1587" w:type="dxa"/>
          </w:tcPr>
          <w:p w14:paraId="6D200383" w14:textId="77777777" w:rsidR="006A7BBE" w:rsidRPr="00367E5E" w:rsidRDefault="006A7BBE" w:rsidP="00AA1DFE">
            <w:pPr>
              <w:pStyle w:val="BodyText"/>
              <w:spacing w:after="0"/>
              <w:jc w:val="right"/>
            </w:pPr>
            <w:r w:rsidRPr="00367E5E">
              <w:t>28.8</w:t>
            </w:r>
          </w:p>
        </w:tc>
        <w:tc>
          <w:tcPr>
            <w:tcW w:w="1641" w:type="dxa"/>
          </w:tcPr>
          <w:p w14:paraId="0033BAF8" w14:textId="77777777" w:rsidR="006A7BBE" w:rsidRPr="00367E5E" w:rsidRDefault="006A7BBE" w:rsidP="00AA1DFE">
            <w:pPr>
              <w:pStyle w:val="BodyText"/>
              <w:spacing w:after="0"/>
              <w:jc w:val="right"/>
            </w:pPr>
            <w:r w:rsidRPr="00367E5E">
              <w:t>&lt;0.001</w:t>
            </w:r>
          </w:p>
        </w:tc>
      </w:tr>
      <w:tr w:rsidR="006A7BBE" w:rsidRPr="00367E5E" w14:paraId="62D47EFF" w14:textId="77777777" w:rsidTr="00367E5E">
        <w:tc>
          <w:tcPr>
            <w:tcW w:w="2477" w:type="dxa"/>
          </w:tcPr>
          <w:p w14:paraId="024D8218" w14:textId="77777777" w:rsidR="006A7BBE" w:rsidRPr="00367E5E" w:rsidRDefault="006A7BBE" w:rsidP="00AA1DFE">
            <w:pPr>
              <w:pStyle w:val="BodyText"/>
              <w:spacing w:after="0"/>
            </w:pPr>
            <w:r w:rsidRPr="00367E5E">
              <w:t>Sex (Male)</w:t>
            </w:r>
          </w:p>
        </w:tc>
        <w:tc>
          <w:tcPr>
            <w:tcW w:w="1649" w:type="dxa"/>
          </w:tcPr>
          <w:p w14:paraId="728493D4" w14:textId="77777777" w:rsidR="006A7BBE" w:rsidRPr="00367E5E" w:rsidRDefault="006A7BBE" w:rsidP="00AA1DFE">
            <w:pPr>
              <w:pStyle w:val="BodyText"/>
              <w:spacing w:after="0"/>
              <w:jc w:val="right"/>
            </w:pPr>
            <w:r w:rsidRPr="00367E5E">
              <w:t>0.40</w:t>
            </w:r>
          </w:p>
        </w:tc>
        <w:tc>
          <w:tcPr>
            <w:tcW w:w="1648" w:type="dxa"/>
          </w:tcPr>
          <w:p w14:paraId="6328264D" w14:textId="77777777" w:rsidR="006A7BBE" w:rsidRPr="00367E5E" w:rsidRDefault="006A7BBE" w:rsidP="00AA1DFE">
            <w:pPr>
              <w:pStyle w:val="BodyText"/>
              <w:spacing w:after="0"/>
              <w:jc w:val="right"/>
            </w:pPr>
            <w:r w:rsidRPr="00367E5E">
              <w:t xml:space="preserve">0.095   </w:t>
            </w:r>
          </w:p>
        </w:tc>
        <w:tc>
          <w:tcPr>
            <w:tcW w:w="1587" w:type="dxa"/>
          </w:tcPr>
          <w:p w14:paraId="16523350" w14:textId="77777777" w:rsidR="006A7BBE" w:rsidRPr="00367E5E" w:rsidRDefault="006A7BBE" w:rsidP="00AA1DFE">
            <w:pPr>
              <w:pStyle w:val="BodyText"/>
              <w:spacing w:after="0"/>
              <w:jc w:val="right"/>
            </w:pPr>
            <w:r w:rsidRPr="00367E5E">
              <w:t>22.5</w:t>
            </w:r>
          </w:p>
        </w:tc>
        <w:tc>
          <w:tcPr>
            <w:tcW w:w="1641" w:type="dxa"/>
          </w:tcPr>
          <w:p w14:paraId="6A8747A5" w14:textId="77777777" w:rsidR="006A7BBE" w:rsidRPr="00367E5E" w:rsidRDefault="006A7BBE" w:rsidP="00AA1DFE">
            <w:pPr>
              <w:pStyle w:val="BodyText"/>
              <w:spacing w:after="0"/>
              <w:jc w:val="right"/>
            </w:pPr>
            <w:r w:rsidRPr="00367E5E">
              <w:t>&lt;0.001</w:t>
            </w:r>
          </w:p>
        </w:tc>
      </w:tr>
      <w:tr w:rsidR="006A7BBE" w:rsidRPr="00367E5E" w14:paraId="3A558C32" w14:textId="77777777" w:rsidTr="00367E5E">
        <w:tc>
          <w:tcPr>
            <w:tcW w:w="2477" w:type="dxa"/>
          </w:tcPr>
          <w:p w14:paraId="0D18F8B9" w14:textId="77777777" w:rsidR="006A7BBE" w:rsidRPr="00367E5E" w:rsidRDefault="006A7BBE" w:rsidP="00AA1DFE">
            <w:pPr>
              <w:pStyle w:val="BodyText"/>
              <w:spacing w:after="0"/>
            </w:pPr>
            <w:r w:rsidRPr="00367E5E">
              <w:t>Species (Horse)</w:t>
            </w:r>
          </w:p>
        </w:tc>
        <w:tc>
          <w:tcPr>
            <w:tcW w:w="1649" w:type="dxa"/>
          </w:tcPr>
          <w:p w14:paraId="120A7CE5" w14:textId="77777777" w:rsidR="006A7BBE" w:rsidRPr="00367E5E" w:rsidRDefault="006A7BBE" w:rsidP="00AA1DFE">
            <w:pPr>
              <w:pStyle w:val="BodyText"/>
              <w:spacing w:after="0"/>
              <w:jc w:val="right"/>
            </w:pPr>
            <w:r w:rsidRPr="00367E5E">
              <w:t xml:space="preserve"> -0.93</w:t>
            </w:r>
          </w:p>
        </w:tc>
        <w:tc>
          <w:tcPr>
            <w:tcW w:w="1648" w:type="dxa"/>
          </w:tcPr>
          <w:p w14:paraId="37660CB2" w14:textId="77777777" w:rsidR="006A7BBE" w:rsidRPr="00367E5E" w:rsidRDefault="006A7BBE" w:rsidP="00AA1DFE">
            <w:pPr>
              <w:pStyle w:val="BodyText"/>
              <w:spacing w:after="0"/>
              <w:jc w:val="right"/>
            </w:pPr>
            <w:r w:rsidRPr="00367E5E">
              <w:t>0.107</w:t>
            </w:r>
          </w:p>
        </w:tc>
        <w:tc>
          <w:tcPr>
            <w:tcW w:w="1587" w:type="dxa"/>
          </w:tcPr>
          <w:p w14:paraId="6101E8A5" w14:textId="77777777" w:rsidR="006A7BBE" w:rsidRPr="00367E5E" w:rsidRDefault="006A7BBE" w:rsidP="00AA1DFE">
            <w:pPr>
              <w:pStyle w:val="BodyText"/>
              <w:spacing w:after="0"/>
              <w:jc w:val="right"/>
            </w:pPr>
            <w:r w:rsidRPr="00367E5E">
              <w:t>74.6</w:t>
            </w:r>
          </w:p>
        </w:tc>
        <w:tc>
          <w:tcPr>
            <w:tcW w:w="1641" w:type="dxa"/>
          </w:tcPr>
          <w:p w14:paraId="2146F5EF" w14:textId="77777777" w:rsidR="006A7BBE" w:rsidRPr="00367E5E" w:rsidRDefault="006A7BBE" w:rsidP="00AA1DFE">
            <w:pPr>
              <w:pStyle w:val="BodyText"/>
              <w:spacing w:after="0"/>
              <w:jc w:val="right"/>
            </w:pPr>
            <w:r w:rsidRPr="00367E5E">
              <w:t>&lt;0.001</w:t>
            </w:r>
          </w:p>
        </w:tc>
      </w:tr>
      <w:tr w:rsidR="006A7BBE" w:rsidRPr="00367E5E" w14:paraId="363DFB2E" w14:textId="77777777" w:rsidTr="00367E5E">
        <w:tc>
          <w:tcPr>
            <w:tcW w:w="2477" w:type="dxa"/>
          </w:tcPr>
          <w:p w14:paraId="7EF020BE" w14:textId="30CAD576" w:rsidR="006A7BBE" w:rsidRPr="00367E5E" w:rsidRDefault="006A7BBE" w:rsidP="00AA1DFE">
            <w:pPr>
              <w:pStyle w:val="BodyText"/>
              <w:spacing w:after="0"/>
            </w:pPr>
            <w:r w:rsidRPr="00367E5E">
              <w:rPr>
                <w:i/>
              </w:rPr>
              <w:t>T. brucei</w:t>
            </w:r>
            <w:r w:rsidRPr="00367E5E">
              <w:t xml:space="preserve"> status w</w:t>
            </w:r>
            <w:r w:rsidR="00C1135B">
              <w:t>ee</w:t>
            </w:r>
            <w:r w:rsidRPr="00367E5E">
              <w:t>k 1</w:t>
            </w:r>
          </w:p>
        </w:tc>
        <w:tc>
          <w:tcPr>
            <w:tcW w:w="1649" w:type="dxa"/>
          </w:tcPr>
          <w:p w14:paraId="5D251D45" w14:textId="77777777" w:rsidR="006A7BBE" w:rsidRPr="00367E5E" w:rsidRDefault="006A7BBE" w:rsidP="00AA1DFE">
            <w:pPr>
              <w:pStyle w:val="BodyText"/>
              <w:spacing w:after="0"/>
              <w:jc w:val="right"/>
            </w:pPr>
            <w:r w:rsidRPr="00367E5E">
              <w:t xml:space="preserve"> 0.30</w:t>
            </w:r>
          </w:p>
        </w:tc>
        <w:tc>
          <w:tcPr>
            <w:tcW w:w="1648" w:type="dxa"/>
          </w:tcPr>
          <w:p w14:paraId="73E0D0D5" w14:textId="77777777" w:rsidR="006A7BBE" w:rsidRPr="00367E5E" w:rsidRDefault="006A7BBE" w:rsidP="00AA1DFE">
            <w:pPr>
              <w:pStyle w:val="BodyText"/>
              <w:spacing w:after="0"/>
              <w:jc w:val="right"/>
            </w:pPr>
            <w:r w:rsidRPr="00367E5E">
              <w:t>0.133</w:t>
            </w:r>
          </w:p>
        </w:tc>
        <w:tc>
          <w:tcPr>
            <w:tcW w:w="1587" w:type="dxa"/>
          </w:tcPr>
          <w:p w14:paraId="12B86362" w14:textId="77777777" w:rsidR="006A7BBE" w:rsidRPr="00367E5E" w:rsidRDefault="006A7BBE" w:rsidP="00AA1DFE">
            <w:pPr>
              <w:pStyle w:val="BodyText"/>
              <w:spacing w:after="0"/>
              <w:jc w:val="right"/>
            </w:pPr>
            <w:r w:rsidRPr="00367E5E">
              <w:t>4.0</w:t>
            </w:r>
          </w:p>
        </w:tc>
        <w:tc>
          <w:tcPr>
            <w:tcW w:w="1641" w:type="dxa"/>
          </w:tcPr>
          <w:p w14:paraId="46C95E93" w14:textId="77777777" w:rsidR="006A7BBE" w:rsidRPr="00367E5E" w:rsidRDefault="006A7BBE" w:rsidP="00AA1DFE">
            <w:pPr>
              <w:pStyle w:val="BodyText"/>
              <w:spacing w:after="0"/>
              <w:jc w:val="right"/>
            </w:pPr>
            <w:r w:rsidRPr="00367E5E">
              <w:t>0.046</w:t>
            </w:r>
          </w:p>
        </w:tc>
      </w:tr>
      <w:tr w:rsidR="006A7BBE" w:rsidRPr="00367E5E" w14:paraId="5F5E40DD" w14:textId="77777777" w:rsidTr="00367E5E">
        <w:tc>
          <w:tcPr>
            <w:tcW w:w="2477" w:type="dxa"/>
          </w:tcPr>
          <w:p w14:paraId="02D9DC05" w14:textId="77777777" w:rsidR="006A7BBE" w:rsidRPr="00367E5E" w:rsidRDefault="006A7BBE" w:rsidP="00AA1DFE">
            <w:pPr>
              <w:pStyle w:val="BodyText"/>
              <w:spacing w:after="0"/>
            </w:pPr>
            <w:r w:rsidRPr="00367E5E">
              <w:t>Respiration (bpm)</w:t>
            </w:r>
          </w:p>
        </w:tc>
        <w:tc>
          <w:tcPr>
            <w:tcW w:w="1649" w:type="dxa"/>
          </w:tcPr>
          <w:p w14:paraId="7ADA6A27" w14:textId="77777777" w:rsidR="006A7BBE" w:rsidRPr="00367E5E" w:rsidRDefault="006A7BBE" w:rsidP="00AA1DFE">
            <w:pPr>
              <w:pStyle w:val="BodyText"/>
              <w:spacing w:after="0"/>
              <w:jc w:val="right"/>
            </w:pPr>
            <w:r w:rsidRPr="00367E5E">
              <w:t xml:space="preserve"> 0.02</w:t>
            </w:r>
          </w:p>
        </w:tc>
        <w:tc>
          <w:tcPr>
            <w:tcW w:w="1648" w:type="dxa"/>
          </w:tcPr>
          <w:p w14:paraId="28275F2B" w14:textId="77777777" w:rsidR="006A7BBE" w:rsidRPr="00367E5E" w:rsidRDefault="006A7BBE" w:rsidP="00AA1DFE">
            <w:pPr>
              <w:pStyle w:val="BodyText"/>
              <w:spacing w:after="0"/>
              <w:jc w:val="right"/>
            </w:pPr>
            <w:r w:rsidRPr="00367E5E">
              <w:t xml:space="preserve"> 0.004   </w:t>
            </w:r>
          </w:p>
        </w:tc>
        <w:tc>
          <w:tcPr>
            <w:tcW w:w="1587" w:type="dxa"/>
          </w:tcPr>
          <w:p w14:paraId="097ACEEA" w14:textId="77777777" w:rsidR="006A7BBE" w:rsidRPr="00367E5E" w:rsidRDefault="006A7BBE" w:rsidP="00AA1DFE">
            <w:pPr>
              <w:pStyle w:val="BodyText"/>
              <w:spacing w:after="0"/>
              <w:jc w:val="right"/>
            </w:pPr>
            <w:r w:rsidRPr="00367E5E">
              <w:t>15.5</w:t>
            </w:r>
          </w:p>
        </w:tc>
        <w:tc>
          <w:tcPr>
            <w:tcW w:w="1641" w:type="dxa"/>
          </w:tcPr>
          <w:p w14:paraId="476095C3" w14:textId="77777777" w:rsidR="006A7BBE" w:rsidRPr="00367E5E" w:rsidRDefault="006A7BBE" w:rsidP="00AA1DFE">
            <w:pPr>
              <w:pStyle w:val="BodyText"/>
              <w:spacing w:after="0"/>
              <w:jc w:val="right"/>
            </w:pPr>
            <w:r w:rsidRPr="00367E5E">
              <w:t>&lt;0.001</w:t>
            </w:r>
          </w:p>
        </w:tc>
      </w:tr>
      <w:tr w:rsidR="006A7BBE" w:rsidRPr="00367E5E" w14:paraId="25AD8F6D" w14:textId="77777777" w:rsidTr="00367E5E">
        <w:tc>
          <w:tcPr>
            <w:tcW w:w="2477" w:type="dxa"/>
            <w:tcBorders>
              <w:bottom w:val="single" w:sz="4" w:space="0" w:color="auto"/>
            </w:tcBorders>
          </w:tcPr>
          <w:p w14:paraId="3DEB551F" w14:textId="1E27B245" w:rsidR="006A7BBE" w:rsidRPr="00367E5E" w:rsidRDefault="006A7BBE" w:rsidP="00AA1DFE">
            <w:pPr>
              <w:pStyle w:val="BodyText"/>
              <w:spacing w:after="0"/>
            </w:pPr>
            <w:r w:rsidRPr="00367E5E">
              <w:t>Estimated age (y</w:t>
            </w:r>
            <w:r w:rsidR="00C1135B">
              <w:t>ea</w:t>
            </w:r>
            <w:r w:rsidRPr="00367E5E">
              <w:t>rs)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082D6340" w14:textId="77777777" w:rsidR="006A7BBE" w:rsidRPr="00367E5E" w:rsidRDefault="006A7BBE" w:rsidP="00AA1DFE">
            <w:pPr>
              <w:pStyle w:val="BodyText"/>
              <w:spacing w:after="0"/>
              <w:jc w:val="right"/>
            </w:pPr>
            <w:r w:rsidRPr="00367E5E">
              <w:t>-0.02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504551AF" w14:textId="77777777" w:rsidR="006A7BBE" w:rsidRPr="00367E5E" w:rsidRDefault="006A7BBE" w:rsidP="00AA1DFE">
            <w:pPr>
              <w:pStyle w:val="BodyText"/>
              <w:spacing w:after="0"/>
              <w:jc w:val="right"/>
            </w:pPr>
            <w:r w:rsidRPr="00367E5E">
              <w:t>0.008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0E5B92B3" w14:textId="77777777" w:rsidR="006A7BBE" w:rsidRPr="00367E5E" w:rsidRDefault="006A7BBE" w:rsidP="00AA1DFE">
            <w:pPr>
              <w:pStyle w:val="BodyText"/>
              <w:spacing w:after="0"/>
              <w:jc w:val="right"/>
            </w:pPr>
            <w:r w:rsidRPr="00367E5E">
              <w:t>8.7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14:paraId="6A17949F" w14:textId="77777777" w:rsidR="006A7BBE" w:rsidRPr="00367E5E" w:rsidRDefault="006A7BBE" w:rsidP="00AA1DFE">
            <w:pPr>
              <w:pStyle w:val="BodyText"/>
              <w:spacing w:after="0"/>
              <w:jc w:val="right"/>
            </w:pPr>
            <w:r w:rsidRPr="00367E5E">
              <w:t>0.003</w:t>
            </w:r>
          </w:p>
        </w:tc>
      </w:tr>
    </w:tbl>
    <w:p w14:paraId="0E63FF26" w14:textId="77777777" w:rsidR="006A7BBE" w:rsidRPr="00367E5E" w:rsidRDefault="006A7BBE" w:rsidP="006A7BBE">
      <w:pPr>
        <w:pStyle w:val="BodyText"/>
        <w:spacing w:after="0"/>
        <w:rPr>
          <w:rFonts w:ascii="Times New Roman" w:hAnsi="Times New Roman" w:cs="Times New Roman"/>
          <w:lang w:val="en-GB"/>
        </w:rPr>
      </w:pPr>
    </w:p>
    <w:p w14:paraId="4A8F9DBF" w14:textId="57180D9C" w:rsidR="00C1135B" w:rsidRPr="00D21BA2" w:rsidRDefault="00C1135B" w:rsidP="00C1135B">
      <w:pPr>
        <w:pStyle w:val="Captionfollow"/>
        <w:rPr>
          <w:rFonts w:ascii="Times New Roman" w:hAnsi="Times New Roman" w:cs="Times New Roman"/>
          <w:sz w:val="20"/>
          <w:szCs w:val="20"/>
        </w:rPr>
      </w:pPr>
      <w:r w:rsidRPr="00D21BA2">
        <w:rPr>
          <w:rFonts w:ascii="Times New Roman" w:hAnsi="Times New Roman" w:cs="Times New Roman"/>
          <w:i/>
          <w:sz w:val="20"/>
          <w:szCs w:val="20"/>
        </w:rPr>
        <w:t>Abbreviations</w:t>
      </w:r>
      <w:r w:rsidRPr="00D21BA2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bpm, breaths or beats per minute.</w:t>
      </w:r>
    </w:p>
    <w:p w14:paraId="06839895" w14:textId="542BC14D" w:rsidR="0037448B" w:rsidRPr="00367E5E" w:rsidRDefault="00A40535">
      <w:pPr>
        <w:rPr>
          <w:rFonts w:ascii="Times New Roman" w:hAnsi="Times New Roman" w:cs="Times New Roman"/>
        </w:rPr>
      </w:pPr>
    </w:p>
    <w:sectPr w:rsidR="0037448B" w:rsidRPr="00367E5E" w:rsidSect="00F4251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BBE"/>
    <w:rsid w:val="00367E5E"/>
    <w:rsid w:val="004329ED"/>
    <w:rsid w:val="006A7BBE"/>
    <w:rsid w:val="008F5F01"/>
    <w:rsid w:val="00A40535"/>
    <w:rsid w:val="00B4010F"/>
    <w:rsid w:val="00BE0CF0"/>
    <w:rsid w:val="00C1135B"/>
    <w:rsid w:val="00D57FC7"/>
    <w:rsid w:val="00E5316C"/>
    <w:rsid w:val="00F4251B"/>
    <w:rsid w:val="00F9601B"/>
    <w:rsid w:val="00FD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EAD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BB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0C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E0CF0"/>
    <w:pPr>
      <w:spacing w:before="0" w:line="480" w:lineRule="auto"/>
      <w:outlineLvl w:val="1"/>
    </w:pPr>
    <w:rPr>
      <w:rFonts w:ascii="Calibri" w:hAnsi="Calibr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6A7B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7BBE"/>
    <w:rPr>
      <w:lang w:val="en-US"/>
    </w:rPr>
  </w:style>
  <w:style w:type="table" w:styleId="TableGrid">
    <w:name w:val="Table Grid"/>
    <w:basedOn w:val="TableNormal"/>
    <w:rsid w:val="006A7BBE"/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autoRedefine/>
    <w:unhideWhenUsed/>
    <w:qFormat/>
    <w:rsid w:val="00367E5E"/>
    <w:pPr>
      <w:keepNext/>
      <w:spacing w:before="120" w:after="120"/>
    </w:pPr>
    <w:rPr>
      <w:rFonts w:ascii="Times New Roman" w:hAnsi="Times New Roman" w:cs="Times New Roman"/>
      <w:color w:val="000000" w:themeColor="text1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E0CF0"/>
    <w:rPr>
      <w:rFonts w:ascii="Calibri" w:eastAsiaTheme="majorEastAsia" w:hAnsi="Calibri" w:cstheme="majorBidi"/>
      <w:b/>
      <w:color w:val="000000" w:themeColor="text1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E0C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E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E5E"/>
    <w:rPr>
      <w:rFonts w:ascii="Times New Roman" w:hAnsi="Times New Roman" w:cs="Times New Roman"/>
      <w:sz w:val="18"/>
      <w:szCs w:val="18"/>
      <w:lang w:val="en-US"/>
    </w:rPr>
  </w:style>
  <w:style w:type="paragraph" w:customStyle="1" w:styleId="Captionfollow">
    <w:name w:val="Captionfollow"/>
    <w:basedOn w:val="Caption"/>
    <w:next w:val="BodyText"/>
    <w:autoRedefine/>
    <w:qFormat/>
    <w:rsid w:val="00C1135B"/>
    <w:pPr>
      <w:keepNext w:val="0"/>
      <w:spacing w:before="0" w:after="0"/>
    </w:pPr>
    <w:rPr>
      <w:rFonts w:ascii="Calibri" w:hAnsi="Calibri" w:cstheme="minorBidi"/>
      <w:color w:va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2020-03-14T18:32:00Z</dcterms:created>
  <dcterms:modified xsi:type="dcterms:W3CDTF">2020-03-14T18:32:00Z</dcterms:modified>
</cp:coreProperties>
</file>