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3A" w:rsidRPr="00B92E6A" w:rsidRDefault="006C673A" w:rsidP="006C673A">
      <w:pPr>
        <w:pStyle w:val="Caption"/>
        <w:keepNext/>
        <w:rPr>
          <w:b w:val="0"/>
          <w:color w:val="000000" w:themeColor="text1"/>
          <w:sz w:val="22"/>
          <w:szCs w:val="22"/>
          <w:lang w:val="en-GB"/>
        </w:rPr>
      </w:pPr>
      <w:bookmarkStart w:id="0" w:name="_GoBack"/>
      <w:bookmarkEnd w:id="0"/>
      <w:proofErr w:type="gramStart"/>
      <w:r w:rsidRPr="00B92E6A">
        <w:rPr>
          <w:color w:val="000000" w:themeColor="text1"/>
          <w:sz w:val="22"/>
          <w:szCs w:val="22"/>
          <w:lang w:val="en-US"/>
        </w:rPr>
        <w:t xml:space="preserve">Supplementary </w:t>
      </w:r>
      <w:r w:rsidRPr="00B92E6A">
        <w:rPr>
          <w:color w:val="000000" w:themeColor="text1"/>
          <w:sz w:val="22"/>
          <w:szCs w:val="22"/>
          <w:lang w:val="en-GB"/>
        </w:rPr>
        <w:t>Table 1</w:t>
      </w:r>
      <w:r w:rsidRPr="00B92E6A">
        <w:rPr>
          <w:b w:val="0"/>
          <w:color w:val="000000" w:themeColor="text1"/>
          <w:sz w:val="22"/>
          <w:szCs w:val="22"/>
          <w:lang w:val="en-GB"/>
        </w:rPr>
        <w:t>.</w:t>
      </w:r>
      <w:proofErr w:type="gramEnd"/>
      <w:r w:rsidRPr="00B92E6A">
        <w:rPr>
          <w:b w:val="0"/>
          <w:color w:val="000000" w:themeColor="text1"/>
          <w:sz w:val="22"/>
          <w:szCs w:val="22"/>
          <w:lang w:val="en-GB"/>
        </w:rPr>
        <w:t xml:space="preserve"> Incidence rate ratio and 95% confidence interval as derived from negative binomial generalized estimating equations (GEE) analysis. Coefficients represent the average change in the neighbourhood counts of fast food retailers in the Netherlands. Coefficients are presented for the totality of neighbourhoods, as well as according to neighbourhood socio-economic s</w:t>
      </w:r>
      <w:r>
        <w:rPr>
          <w:b w:val="0"/>
          <w:color w:val="000000" w:themeColor="text1"/>
          <w:sz w:val="22"/>
          <w:szCs w:val="22"/>
          <w:lang w:val="en-GB"/>
        </w:rPr>
        <w:t xml:space="preserve">tatus (SES) and </w:t>
      </w:r>
      <w:r w:rsidRPr="009622E7">
        <w:rPr>
          <w:b w:val="0"/>
          <w:color w:val="FF0000"/>
          <w:sz w:val="22"/>
          <w:szCs w:val="22"/>
          <w:lang w:val="en-GB"/>
        </w:rPr>
        <w:t xml:space="preserve">urbanisation </w:t>
      </w:r>
      <w:r w:rsidRPr="00B92E6A">
        <w:rPr>
          <w:b w:val="0"/>
          <w:color w:val="000000" w:themeColor="text1"/>
          <w:sz w:val="22"/>
          <w:szCs w:val="22"/>
          <w:lang w:val="en-GB"/>
        </w:rPr>
        <w:t>levels.</w:t>
      </w:r>
    </w:p>
    <w:tbl>
      <w:tblPr>
        <w:tblW w:w="0" w:type="auto"/>
        <w:tblCellMar>
          <w:left w:w="70" w:type="dxa"/>
          <w:right w:w="70" w:type="dxa"/>
        </w:tblCellMar>
        <w:tblLook w:val="04A0" w:firstRow="1" w:lastRow="0" w:firstColumn="1" w:lastColumn="0" w:noHBand="0" w:noVBand="1"/>
      </w:tblPr>
      <w:tblGrid>
        <w:gridCol w:w="1654"/>
        <w:gridCol w:w="482"/>
        <w:gridCol w:w="1476"/>
        <w:gridCol w:w="2063"/>
        <w:gridCol w:w="1264"/>
        <w:gridCol w:w="1003"/>
        <w:gridCol w:w="1558"/>
      </w:tblGrid>
      <w:tr w:rsidR="006C673A" w:rsidRPr="00B92E6A" w:rsidTr="007B411A">
        <w:trPr>
          <w:cantSplit/>
        </w:trPr>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All neighbourhoods</w:t>
            </w:r>
          </w:p>
        </w:tc>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Lowest SES neighbourhoods</w:t>
            </w:r>
          </w:p>
        </w:tc>
        <w:tc>
          <w:tcPr>
            <w:tcW w:w="0" w:type="auto"/>
            <w:tcBorders>
              <w:top w:val="single" w:sz="4" w:space="0" w:color="auto"/>
              <w:left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Highest SES neighbourhoods</w:t>
            </w:r>
          </w:p>
        </w:tc>
        <w:tc>
          <w:tcPr>
            <w:tcW w:w="0" w:type="auto"/>
            <w:tcBorders>
              <w:top w:val="single" w:sz="4" w:space="0" w:color="auto"/>
              <w:left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Lowest urbanisation</w:t>
            </w:r>
          </w:p>
        </w:tc>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Highest urbanisation</w:t>
            </w:r>
          </w:p>
        </w:tc>
      </w:tr>
      <w:tr w:rsidR="006C673A" w:rsidRPr="00B92E6A" w:rsidTr="007B411A">
        <w:trPr>
          <w:cantSplit/>
        </w:trPr>
        <w:tc>
          <w:tcPr>
            <w:tcW w:w="0" w:type="auto"/>
            <w:vMerge w:val="restart"/>
            <w:tcBorders>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Food retailer category</w:t>
            </w:r>
          </w:p>
        </w:tc>
        <w:tc>
          <w:tcPr>
            <w:tcW w:w="0" w:type="auto"/>
            <w:vMerge w:val="restart"/>
            <w:tcBorders>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Year</w:t>
            </w:r>
          </w:p>
        </w:tc>
        <w:tc>
          <w:tcPr>
            <w:tcW w:w="0" w:type="auto"/>
            <w:tcBorders>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c>
          <w:tcPr>
            <w:tcW w:w="0" w:type="auto"/>
            <w:tcBorders>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c>
          <w:tcPr>
            <w:tcW w:w="0" w:type="auto"/>
            <w:tcBorders>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c>
          <w:tcPr>
            <w:tcW w:w="0" w:type="auto"/>
            <w:tcBorders>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c>
          <w:tcPr>
            <w:tcW w:w="0" w:type="auto"/>
            <w:tcBorders>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r>
      <w:tr w:rsidR="006C673A" w:rsidRPr="00B92E6A" w:rsidTr="007B411A">
        <w:trPr>
          <w:cantSplit/>
        </w:trPr>
        <w:tc>
          <w:tcPr>
            <w:tcW w:w="0" w:type="auto"/>
            <w:vMerge/>
            <w:tcBorders>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vMerge/>
            <w:tcBorders>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c>
          <w:tcPr>
            <w:tcW w:w="0" w:type="auto"/>
            <w:tcBorders>
              <w:top w:val="nil"/>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c>
          <w:tcPr>
            <w:tcW w:w="0" w:type="auto"/>
            <w:tcBorders>
              <w:top w:val="nil"/>
              <w:left w:val="nil"/>
              <w:bottom w:val="single" w:sz="4" w:space="0" w:color="auto"/>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c>
          <w:tcPr>
            <w:tcW w:w="0" w:type="auto"/>
            <w:tcBorders>
              <w:top w:val="nil"/>
              <w:left w:val="nil"/>
              <w:bottom w:val="single" w:sz="4" w:space="0" w:color="auto"/>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c>
          <w:tcPr>
            <w:tcW w:w="0" w:type="auto"/>
            <w:tcBorders>
              <w:top w:val="nil"/>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r>
      <w:tr w:rsidR="006C673A" w:rsidRPr="00B92E6A" w:rsidTr="007B411A">
        <w:trPr>
          <w:cantSplit/>
        </w:trPr>
        <w:tc>
          <w:tcPr>
            <w:tcW w:w="0" w:type="auto"/>
            <w:vMerge w:val="restart"/>
            <w:tcBorders>
              <w:top w:val="single" w:sz="4" w:space="0" w:color="auto"/>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Fast food restaurants</w:t>
            </w:r>
          </w:p>
        </w:tc>
        <w:tc>
          <w:tcPr>
            <w:tcW w:w="0" w:type="auto"/>
            <w:tcBorders>
              <w:top w:val="single" w:sz="4" w:space="0" w:color="auto"/>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2004</w:t>
            </w:r>
          </w:p>
        </w:tc>
        <w:tc>
          <w:tcPr>
            <w:tcW w:w="0" w:type="auto"/>
            <w:tcBorders>
              <w:top w:val="single" w:sz="4" w:space="0" w:color="auto"/>
              <w:left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c>
          <w:tcPr>
            <w:tcW w:w="0" w:type="auto"/>
            <w:tcBorders>
              <w:top w:val="single" w:sz="4" w:space="0" w:color="auto"/>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c>
          <w:tcPr>
            <w:tcW w:w="0" w:type="auto"/>
            <w:tcBorders>
              <w:top w:val="single" w:sz="4" w:space="0" w:color="auto"/>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c>
          <w:tcPr>
            <w:tcW w:w="0" w:type="auto"/>
            <w:tcBorders>
              <w:top w:val="single" w:sz="4" w:space="0" w:color="auto"/>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c>
          <w:tcPr>
            <w:tcW w:w="0" w:type="auto"/>
            <w:tcBorders>
              <w:top w:val="single" w:sz="4" w:space="0" w:color="auto"/>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2005</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1.00 (0.99 - 1.02)</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0.99 (0.96 - 1.02)</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1.00 (0.95 - 1.06)</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1.01 (0.97 - 1.04)</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1.00 (0.98 - 1.02)</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2006</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1.01 (0.99 - 1.03)</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0.99 (0.96 - 1.02)</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0.99 (0.93 - 1.06)</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1.00 (0.96 - 1.05)</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1.01 (0.99 - 1.03)</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2007</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1.02 (0.99 - 1.05)</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1.02 (0.97 - 1.07)</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0.92 (0.83 - 1.01)</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0.98 (0.93 - 1.04)</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1.02 (0.98 - 1.07)</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2008</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1.01 (0.98 - 1.04)</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1.02 (0.97 - 1.08)</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0.90 (0.81 - 1.00)</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0.97 (0.92 - 1.02)</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1.02 (0.98 - 1.06)</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2009</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1.01 (0.97 - 1.04)</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1.02 (0.96 - 1.08)</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0.90 (0.80 - 1.02)</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0.94 (0.89 - 1.00)</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1.02 (0.98 - 1.07)</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2010</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1.00 (0.97 - 1.03)</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1.01 (0.96 - 1.07)</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0.83 (0.74 - 0.93)</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0.93 (0.87 - 0.99)</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1.02 (0.98 - 1.06)</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2011</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1.00 (0.97 - 1.03)</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1.01 (0.95 - 1.07)</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0.83 (0.73 - 0.93)</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0.90 (0.84 - 0.96)</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1.03 (0.98 - 1.07)</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2012</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1.00 (0.97 - 1.03)</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1.00 (0.94 - 1.07)</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0.83 (0.73 - 0.94)</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0.88 (0.82 - 0.95)</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1.03 (0.98 - 1.07)</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2013</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1.01 (0.98 - 1.05)</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1.02 (0.96 - 1.09)</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0.82 (0.72 - 0.93)</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0.93 (0.86 - 0.99)</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1.03 (0.99 - 1.08)</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2014</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1.02 (0.99 - 1.06)</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1.03 (0.97 - 1.10)</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0.85 (0.75 - 0.97)</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0.96 (0.89 - 1.03)</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1.04 (0.99 - 1.08)</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2015</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1.02 (0.99 - 1.06)</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1.03 (0.96 - 1.10)</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0.86 (0.75 - 0.98)</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0.97 (0.90 - 1.05)</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1.04 (0.99 - 1.08)</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2016</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1.03 (0.99 - 1.07)</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1.03 (0.97 - 1.10)</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0.89 (0.78 - 1.02)</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0.99 (0.92 - 1.07)</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1.03 (0.99 - 1.08)</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2017</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1.04 (1.00 - 1.08)</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1.05 (0.98 - 1.13)</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0.94 (0.81 - 1.10)</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0.99 (0.92 - 1.07)</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1.05 (1.00 - 1.10)</w:t>
            </w:r>
          </w:p>
        </w:tc>
      </w:tr>
      <w:tr w:rsidR="006C673A" w:rsidRPr="00B92E6A" w:rsidTr="007B411A">
        <w:trPr>
          <w:cantSplit/>
        </w:trPr>
        <w:tc>
          <w:tcPr>
            <w:tcW w:w="0" w:type="auto"/>
            <w:vMerge/>
            <w:tcBorders>
              <w:top w:val="nil"/>
              <w:left w:val="nil"/>
              <w:bottom w:val="single" w:sz="4" w:space="0" w:color="auto"/>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2018</w:t>
            </w:r>
          </w:p>
        </w:tc>
        <w:tc>
          <w:tcPr>
            <w:tcW w:w="0" w:type="auto"/>
            <w:tcBorders>
              <w:top w:val="nil"/>
              <w:left w:val="nil"/>
              <w:bottom w:val="single" w:sz="4" w:space="0" w:color="auto"/>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1.06 (1.02 - 1.10)</w:t>
            </w:r>
          </w:p>
        </w:tc>
        <w:tc>
          <w:tcPr>
            <w:tcW w:w="0" w:type="auto"/>
            <w:tcBorders>
              <w:top w:val="nil"/>
              <w:left w:val="nil"/>
              <w:bottom w:val="single" w:sz="4" w:space="0" w:color="auto"/>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1.07 (1.00 - 1.15)</w:t>
            </w:r>
          </w:p>
        </w:tc>
        <w:tc>
          <w:tcPr>
            <w:tcW w:w="0" w:type="auto"/>
            <w:tcBorders>
              <w:top w:val="nil"/>
              <w:left w:val="nil"/>
              <w:bottom w:val="single" w:sz="4" w:space="0" w:color="auto"/>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0.94 (0.80 - 1.11)</w:t>
            </w:r>
          </w:p>
        </w:tc>
        <w:tc>
          <w:tcPr>
            <w:tcW w:w="0" w:type="auto"/>
            <w:tcBorders>
              <w:top w:val="nil"/>
              <w:left w:val="nil"/>
              <w:bottom w:val="single" w:sz="4" w:space="0" w:color="auto"/>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1.00 (0.93 - 1.08)</w:t>
            </w:r>
          </w:p>
        </w:tc>
        <w:tc>
          <w:tcPr>
            <w:tcW w:w="0" w:type="auto"/>
            <w:tcBorders>
              <w:top w:val="nil"/>
              <w:left w:val="nil"/>
              <w:bottom w:val="single" w:sz="4" w:space="0" w:color="auto"/>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1.07 (1.02 - 1.12)</w:t>
            </w:r>
          </w:p>
        </w:tc>
      </w:tr>
    </w:tbl>
    <w:p w:rsidR="006C673A" w:rsidRPr="00B92E6A" w:rsidRDefault="006C673A" w:rsidP="006C673A">
      <w:pPr>
        <w:rPr>
          <w:color w:val="000000" w:themeColor="text1"/>
          <w:lang w:val="en-GB"/>
        </w:rPr>
      </w:pPr>
      <w:r w:rsidRPr="00B92E6A">
        <w:rPr>
          <w:color w:val="000000" w:themeColor="text1"/>
          <w:lang w:val="en-GB"/>
        </w:rPr>
        <w:t xml:space="preserve">Model was adjusted for number of inhabitants per neighbourhood. </w:t>
      </w:r>
      <w:r w:rsidRPr="00B92E6A">
        <w:rPr>
          <w:color w:val="000000" w:themeColor="text1"/>
          <w:lang w:val="en-GB"/>
        </w:rPr>
        <w:br w:type="page"/>
      </w:r>
    </w:p>
    <w:p w:rsidR="006C673A" w:rsidRPr="00B92E6A" w:rsidRDefault="006C673A" w:rsidP="006C673A">
      <w:pPr>
        <w:pStyle w:val="Caption"/>
        <w:keepNext/>
        <w:rPr>
          <w:b w:val="0"/>
          <w:color w:val="000000" w:themeColor="text1"/>
          <w:sz w:val="22"/>
          <w:szCs w:val="22"/>
          <w:lang w:val="en-GB"/>
        </w:rPr>
      </w:pPr>
      <w:proofErr w:type="gramStart"/>
      <w:r w:rsidRPr="00B92E6A">
        <w:rPr>
          <w:color w:val="000000" w:themeColor="text1"/>
          <w:sz w:val="22"/>
          <w:szCs w:val="22"/>
          <w:lang w:val="en-US"/>
        </w:rPr>
        <w:lastRenderedPageBreak/>
        <w:t xml:space="preserve">Supplementary </w:t>
      </w:r>
      <w:r w:rsidRPr="00B92E6A">
        <w:rPr>
          <w:color w:val="000000" w:themeColor="text1"/>
          <w:sz w:val="22"/>
          <w:szCs w:val="22"/>
          <w:lang w:val="en-GB"/>
        </w:rPr>
        <w:t>Table 2</w:t>
      </w:r>
      <w:r w:rsidRPr="00B92E6A">
        <w:rPr>
          <w:b w:val="0"/>
          <w:color w:val="000000" w:themeColor="text1"/>
          <w:sz w:val="22"/>
          <w:szCs w:val="22"/>
          <w:lang w:val="en-GB"/>
        </w:rPr>
        <w:t>.</w:t>
      </w:r>
      <w:proofErr w:type="gramEnd"/>
      <w:r w:rsidRPr="00B92E6A">
        <w:rPr>
          <w:b w:val="0"/>
          <w:color w:val="000000" w:themeColor="text1"/>
          <w:sz w:val="22"/>
          <w:szCs w:val="22"/>
          <w:lang w:val="en-GB"/>
        </w:rPr>
        <w:t xml:space="preserve"> Incidence rate ratio and 95% confidence interval as derived from negative binomial generalized estimating equations (GEE) analysis. Coefficients represent the average change in the neighbourhood counts of food delivery outlets in the Netherlands. Coefficients are presented for the totality of neighbourhoods, as well as according to neighbourhood socio-e</w:t>
      </w:r>
      <w:r>
        <w:rPr>
          <w:b w:val="0"/>
          <w:color w:val="000000" w:themeColor="text1"/>
          <w:sz w:val="22"/>
          <w:szCs w:val="22"/>
          <w:lang w:val="en-GB"/>
        </w:rPr>
        <w:t xml:space="preserve">conomic status (SES) and </w:t>
      </w:r>
      <w:r w:rsidRPr="009622E7">
        <w:rPr>
          <w:b w:val="0"/>
          <w:color w:val="FF0000"/>
          <w:sz w:val="22"/>
          <w:szCs w:val="22"/>
          <w:lang w:val="en-GB"/>
        </w:rPr>
        <w:t xml:space="preserve">urbanisation </w:t>
      </w:r>
      <w:r w:rsidRPr="00B92E6A">
        <w:rPr>
          <w:b w:val="0"/>
          <w:color w:val="000000" w:themeColor="text1"/>
          <w:sz w:val="22"/>
          <w:szCs w:val="22"/>
          <w:lang w:val="en-GB"/>
        </w:rPr>
        <w:t xml:space="preserve">levels. </w:t>
      </w:r>
    </w:p>
    <w:tbl>
      <w:tblPr>
        <w:tblW w:w="0" w:type="auto"/>
        <w:tblCellMar>
          <w:left w:w="70" w:type="dxa"/>
          <w:right w:w="70" w:type="dxa"/>
        </w:tblCellMar>
        <w:tblLook w:val="04A0" w:firstRow="1" w:lastRow="0" w:firstColumn="1" w:lastColumn="0" w:noHBand="0" w:noVBand="1"/>
      </w:tblPr>
      <w:tblGrid>
        <w:gridCol w:w="1654"/>
        <w:gridCol w:w="482"/>
        <w:gridCol w:w="1476"/>
        <w:gridCol w:w="2063"/>
        <w:gridCol w:w="1264"/>
        <w:gridCol w:w="1003"/>
        <w:gridCol w:w="1558"/>
      </w:tblGrid>
      <w:tr w:rsidR="006C673A" w:rsidRPr="00B92E6A" w:rsidTr="007B411A">
        <w:trPr>
          <w:cantSplit/>
        </w:trPr>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All neighbourhoods</w:t>
            </w:r>
          </w:p>
        </w:tc>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Lowest SES neighbourhoods</w:t>
            </w:r>
          </w:p>
        </w:tc>
        <w:tc>
          <w:tcPr>
            <w:tcW w:w="0" w:type="auto"/>
            <w:tcBorders>
              <w:top w:val="single" w:sz="4" w:space="0" w:color="auto"/>
              <w:left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Highest SES neighbourhoods</w:t>
            </w:r>
          </w:p>
        </w:tc>
        <w:tc>
          <w:tcPr>
            <w:tcW w:w="0" w:type="auto"/>
            <w:tcBorders>
              <w:top w:val="single" w:sz="4" w:space="0" w:color="auto"/>
              <w:left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Lowest urbanisation</w:t>
            </w:r>
          </w:p>
        </w:tc>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Highest urbanisation</w:t>
            </w:r>
          </w:p>
        </w:tc>
      </w:tr>
      <w:tr w:rsidR="006C673A" w:rsidRPr="00B92E6A" w:rsidTr="007B411A">
        <w:trPr>
          <w:cantSplit/>
        </w:trPr>
        <w:tc>
          <w:tcPr>
            <w:tcW w:w="0" w:type="auto"/>
            <w:vMerge w:val="restart"/>
            <w:tcBorders>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Food retailer category</w:t>
            </w:r>
          </w:p>
        </w:tc>
        <w:tc>
          <w:tcPr>
            <w:tcW w:w="0" w:type="auto"/>
            <w:vMerge w:val="restart"/>
            <w:tcBorders>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Year</w:t>
            </w:r>
          </w:p>
        </w:tc>
        <w:tc>
          <w:tcPr>
            <w:tcW w:w="0" w:type="auto"/>
            <w:tcBorders>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c>
          <w:tcPr>
            <w:tcW w:w="0" w:type="auto"/>
            <w:tcBorders>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c>
          <w:tcPr>
            <w:tcW w:w="0" w:type="auto"/>
            <w:tcBorders>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c>
          <w:tcPr>
            <w:tcW w:w="0" w:type="auto"/>
            <w:tcBorders>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c>
          <w:tcPr>
            <w:tcW w:w="0" w:type="auto"/>
            <w:tcBorders>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r>
      <w:tr w:rsidR="006C673A" w:rsidRPr="00B92E6A" w:rsidTr="007B411A">
        <w:trPr>
          <w:cantSplit/>
        </w:trPr>
        <w:tc>
          <w:tcPr>
            <w:tcW w:w="0" w:type="auto"/>
            <w:vMerge/>
            <w:tcBorders>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vMerge/>
            <w:tcBorders>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c>
          <w:tcPr>
            <w:tcW w:w="0" w:type="auto"/>
            <w:tcBorders>
              <w:top w:val="nil"/>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c>
          <w:tcPr>
            <w:tcW w:w="0" w:type="auto"/>
            <w:tcBorders>
              <w:top w:val="nil"/>
              <w:left w:val="nil"/>
              <w:bottom w:val="single" w:sz="4" w:space="0" w:color="auto"/>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c>
          <w:tcPr>
            <w:tcW w:w="0" w:type="auto"/>
            <w:tcBorders>
              <w:top w:val="nil"/>
              <w:left w:val="nil"/>
              <w:bottom w:val="single" w:sz="4" w:space="0" w:color="auto"/>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c>
          <w:tcPr>
            <w:tcW w:w="0" w:type="auto"/>
            <w:tcBorders>
              <w:top w:val="nil"/>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r>
      <w:tr w:rsidR="006C673A" w:rsidRPr="00B92E6A" w:rsidTr="007B411A">
        <w:trPr>
          <w:cantSplit/>
        </w:trPr>
        <w:tc>
          <w:tcPr>
            <w:tcW w:w="0" w:type="auto"/>
            <w:vMerge w:val="restart"/>
            <w:tcBorders>
              <w:top w:val="single" w:sz="4" w:space="0" w:color="auto"/>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Food delivery outlets</w:t>
            </w:r>
          </w:p>
        </w:tc>
        <w:tc>
          <w:tcPr>
            <w:tcW w:w="0" w:type="auto"/>
            <w:tcBorders>
              <w:top w:val="single" w:sz="4" w:space="0" w:color="auto"/>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2004</w:t>
            </w:r>
          </w:p>
        </w:tc>
        <w:tc>
          <w:tcPr>
            <w:tcW w:w="0" w:type="auto"/>
            <w:tcBorders>
              <w:top w:val="single" w:sz="4" w:space="0" w:color="auto"/>
              <w:left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c>
          <w:tcPr>
            <w:tcW w:w="0" w:type="auto"/>
            <w:tcBorders>
              <w:top w:val="single" w:sz="4" w:space="0" w:color="auto"/>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c>
          <w:tcPr>
            <w:tcW w:w="0" w:type="auto"/>
            <w:tcBorders>
              <w:top w:val="single" w:sz="4" w:space="0" w:color="auto"/>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c>
          <w:tcPr>
            <w:tcW w:w="0" w:type="auto"/>
            <w:tcBorders>
              <w:top w:val="single" w:sz="4" w:space="0" w:color="auto"/>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c>
          <w:tcPr>
            <w:tcW w:w="0" w:type="auto"/>
            <w:tcBorders>
              <w:top w:val="single" w:sz="4" w:space="0" w:color="auto"/>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2005</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1.10 (1.07 - 1.14)</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1.06 (1.00 - 1.12)</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1.25 (1.08 - 1.44)</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1.15 (0.97 - 1.36)</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1.10 (1.06 - 1.14)</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2006</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1.19 (1.14 - 1.24)</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1.16 (1.09 - 1.25)</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1.39 (1.18 - 1.64)</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1.32 (1.08 - 1.63)</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1.19 (1.13 - 1.24)</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2007</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1.20 (1.13 - 1.28)</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1.25 (1.13 - 1.38)</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1.62 (1.28 - 2.05)</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1.36 (1.05 - 1.76)</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1.19 (1.11 - 1.28)</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2008</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1.22 (1.14 - 1.30)</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1.23 (1.10 - 1.36)</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1.70 (1.33 - 2.16)</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1.46 (1.10 - 1.93)</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1.22 (1.13 - 1.31)</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2009</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1.26 (1.17 - 1.35)</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1.22 (1.09 - 1.37)</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1.69 (1.31 - 2.17)</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1.51 (1.13 - 2.01)</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1.25 (1.16 - 1.35)</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2010</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1.32 (1.23 - 1.42)</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1.30 (1.15 - 1.46)</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1.86 (1.43 - 2.42)</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1.43 (1.06 - 1.91)</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1.32 (1.21 - 1.43)</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2011</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1.40 (1.30 - 1.51)</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1.38 (1.21 - 1.56)</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1.80 (1.38 - 2.35)</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1.29 (0.95 - 1.75)</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1.41 (1.30 - 1.53)</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2012</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1.48 (1.37 - 1.60)</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1.46 (1.29 - 1.66)</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1.92 (1.47 - 2.52)</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1.56 (1.13 - 2.15)</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1.48 (1.36 - 1.62)</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2013</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1.55 (1.44 - 1.67)</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1.47 (1.30 - 1.66)</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1.96 (1.50 - 2.57)</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1.78 (1.26 - 2.50)</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1.54 (1.42 - 1.67)</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2014</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1.64 (1.52 - 1.77)</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1.56 (1.38 - 1.76)</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 (1.55 - 2.61)</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1.97 (1.38 - 2.82)</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1.63 (1.50 - 1.77)</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2015</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1.78 (1.64 - 1.92)</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1.72 (1.53 - 1.94)</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1.93 (1.49 - 2.51)</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1.99 (1.39 - 2.85)</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1.76 (1.61 - 1.91)</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2016</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1.99 (1.84 - 2.16)</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1.87 (1.66 - 2.11)</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2.68 (2.08 - 3.45)</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2.31 (1.59 - 3.35)</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1.95 (1.79 - 2.13)</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2017</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2.12 (1.96 - 2.29)</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 (1.77 - 2.26)</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3.01 (2.34 - 3.88)</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2.26 (1.55 - 3.29)</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2.07 (1.90 - 2.26)</w:t>
            </w:r>
          </w:p>
        </w:tc>
      </w:tr>
      <w:tr w:rsidR="006C673A" w:rsidRPr="00B92E6A" w:rsidTr="007B411A">
        <w:trPr>
          <w:cantSplit/>
        </w:trPr>
        <w:tc>
          <w:tcPr>
            <w:tcW w:w="0" w:type="auto"/>
            <w:vMerge/>
            <w:tcBorders>
              <w:top w:val="nil"/>
              <w:left w:val="nil"/>
              <w:bottom w:val="single" w:sz="4" w:space="0" w:color="auto"/>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2018</w:t>
            </w:r>
          </w:p>
        </w:tc>
        <w:tc>
          <w:tcPr>
            <w:tcW w:w="0" w:type="auto"/>
            <w:tcBorders>
              <w:top w:val="nil"/>
              <w:left w:val="nil"/>
              <w:bottom w:val="single" w:sz="4" w:space="0" w:color="auto"/>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2.22 (2 .05 - 2.41)</w:t>
            </w:r>
          </w:p>
        </w:tc>
        <w:tc>
          <w:tcPr>
            <w:tcW w:w="0" w:type="auto"/>
            <w:tcBorders>
              <w:top w:val="nil"/>
              <w:left w:val="nil"/>
              <w:bottom w:val="single" w:sz="4" w:space="0" w:color="auto"/>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2.15 (1.90 - 2.44)</w:t>
            </w:r>
          </w:p>
        </w:tc>
        <w:tc>
          <w:tcPr>
            <w:tcW w:w="0" w:type="auto"/>
            <w:tcBorders>
              <w:top w:val="nil"/>
              <w:left w:val="nil"/>
              <w:bottom w:val="single" w:sz="4" w:space="0" w:color="auto"/>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3.00 (2.32 - 3.87)</w:t>
            </w:r>
          </w:p>
        </w:tc>
        <w:tc>
          <w:tcPr>
            <w:tcW w:w="0" w:type="auto"/>
            <w:tcBorders>
              <w:top w:val="nil"/>
              <w:left w:val="nil"/>
              <w:bottom w:val="single" w:sz="4" w:space="0" w:color="auto"/>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2.54 (1.75 - 3.68)</w:t>
            </w:r>
          </w:p>
        </w:tc>
        <w:tc>
          <w:tcPr>
            <w:tcW w:w="0" w:type="auto"/>
            <w:tcBorders>
              <w:top w:val="nil"/>
              <w:left w:val="nil"/>
              <w:bottom w:val="single" w:sz="4" w:space="0" w:color="auto"/>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2.16 (1.98 - 2.36)</w:t>
            </w:r>
          </w:p>
        </w:tc>
      </w:tr>
    </w:tbl>
    <w:p w:rsidR="006C673A" w:rsidRPr="00B92E6A" w:rsidRDefault="006C673A" w:rsidP="006C673A">
      <w:pPr>
        <w:rPr>
          <w:color w:val="000000" w:themeColor="text1"/>
          <w:lang w:val="en-GB"/>
        </w:rPr>
      </w:pPr>
      <w:r w:rsidRPr="00B92E6A">
        <w:rPr>
          <w:color w:val="000000" w:themeColor="text1"/>
          <w:lang w:val="en-GB"/>
        </w:rPr>
        <w:t xml:space="preserve">Model was adjusted for number of inhabitants per neighbourhood. </w:t>
      </w:r>
      <w:r w:rsidRPr="00B92E6A">
        <w:rPr>
          <w:color w:val="000000" w:themeColor="text1"/>
          <w:lang w:val="en-GB"/>
        </w:rPr>
        <w:br w:type="page"/>
      </w:r>
    </w:p>
    <w:p w:rsidR="006C673A" w:rsidRPr="00B92E6A" w:rsidRDefault="006C673A" w:rsidP="006C673A">
      <w:pPr>
        <w:pStyle w:val="Caption"/>
        <w:keepNext/>
        <w:rPr>
          <w:b w:val="0"/>
          <w:color w:val="000000" w:themeColor="text1"/>
          <w:sz w:val="22"/>
          <w:szCs w:val="22"/>
          <w:lang w:val="en-GB"/>
        </w:rPr>
      </w:pPr>
      <w:proofErr w:type="gramStart"/>
      <w:r w:rsidRPr="00B92E6A">
        <w:rPr>
          <w:color w:val="000000" w:themeColor="text1"/>
          <w:sz w:val="22"/>
          <w:szCs w:val="22"/>
          <w:lang w:val="en-US"/>
        </w:rPr>
        <w:lastRenderedPageBreak/>
        <w:t xml:space="preserve">Supplementary </w:t>
      </w:r>
      <w:r w:rsidRPr="00B92E6A">
        <w:rPr>
          <w:color w:val="000000" w:themeColor="text1"/>
          <w:sz w:val="22"/>
          <w:szCs w:val="22"/>
          <w:lang w:val="en-GB"/>
        </w:rPr>
        <w:t>Table 3</w:t>
      </w:r>
      <w:r w:rsidRPr="00B92E6A">
        <w:rPr>
          <w:b w:val="0"/>
          <w:color w:val="000000" w:themeColor="text1"/>
          <w:sz w:val="22"/>
          <w:szCs w:val="22"/>
          <w:lang w:val="en-GB"/>
        </w:rPr>
        <w:t>.</w:t>
      </w:r>
      <w:proofErr w:type="gramEnd"/>
      <w:r w:rsidRPr="00B92E6A">
        <w:rPr>
          <w:b w:val="0"/>
          <w:color w:val="000000" w:themeColor="text1"/>
          <w:sz w:val="22"/>
          <w:szCs w:val="22"/>
          <w:lang w:val="en-GB"/>
        </w:rPr>
        <w:t xml:space="preserve"> Incidence rate ratio and 95% confidence interval as derived from negative binomial generalized estimating equations (GEE) analysis. Coefficients represent the average change in the neighbourhood counts of supermarkets in the Netherlands. Coefficients are presented for the totality of neighbourhoods, as well as according to neighbourhood socio-e</w:t>
      </w:r>
      <w:r>
        <w:rPr>
          <w:b w:val="0"/>
          <w:color w:val="000000" w:themeColor="text1"/>
          <w:sz w:val="22"/>
          <w:szCs w:val="22"/>
          <w:lang w:val="en-GB"/>
        </w:rPr>
        <w:t xml:space="preserve">conomic status (SES) and </w:t>
      </w:r>
      <w:r w:rsidRPr="009622E7">
        <w:rPr>
          <w:b w:val="0"/>
          <w:color w:val="FF0000"/>
          <w:sz w:val="22"/>
          <w:szCs w:val="22"/>
          <w:lang w:val="en-GB"/>
        </w:rPr>
        <w:t xml:space="preserve">urbanisation </w:t>
      </w:r>
      <w:r w:rsidRPr="00B92E6A">
        <w:rPr>
          <w:b w:val="0"/>
          <w:color w:val="000000" w:themeColor="text1"/>
          <w:sz w:val="22"/>
          <w:szCs w:val="22"/>
          <w:lang w:val="en-GB"/>
        </w:rPr>
        <w:t>levels.</w:t>
      </w:r>
    </w:p>
    <w:tbl>
      <w:tblPr>
        <w:tblW w:w="0" w:type="auto"/>
        <w:tblCellMar>
          <w:left w:w="70" w:type="dxa"/>
          <w:right w:w="70" w:type="dxa"/>
        </w:tblCellMar>
        <w:tblLook w:val="04A0" w:firstRow="1" w:lastRow="0" w:firstColumn="1" w:lastColumn="0" w:noHBand="0" w:noVBand="1"/>
      </w:tblPr>
      <w:tblGrid>
        <w:gridCol w:w="1654"/>
        <w:gridCol w:w="482"/>
        <w:gridCol w:w="1476"/>
        <w:gridCol w:w="2063"/>
        <w:gridCol w:w="1264"/>
        <w:gridCol w:w="1003"/>
        <w:gridCol w:w="1558"/>
      </w:tblGrid>
      <w:tr w:rsidR="006C673A" w:rsidRPr="00B92E6A" w:rsidTr="007B411A">
        <w:trPr>
          <w:cantSplit/>
        </w:trPr>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All neighbourhoods</w:t>
            </w:r>
          </w:p>
        </w:tc>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Lowest SES neighbourhoods</w:t>
            </w:r>
          </w:p>
        </w:tc>
        <w:tc>
          <w:tcPr>
            <w:tcW w:w="0" w:type="auto"/>
            <w:tcBorders>
              <w:top w:val="single" w:sz="4" w:space="0" w:color="auto"/>
              <w:left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Highest SES neighbourhoods</w:t>
            </w:r>
          </w:p>
        </w:tc>
        <w:tc>
          <w:tcPr>
            <w:tcW w:w="0" w:type="auto"/>
            <w:tcBorders>
              <w:top w:val="single" w:sz="4" w:space="0" w:color="auto"/>
              <w:left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Lowest urbanisation</w:t>
            </w:r>
          </w:p>
        </w:tc>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Highest urbanisation</w:t>
            </w:r>
          </w:p>
        </w:tc>
      </w:tr>
      <w:tr w:rsidR="006C673A" w:rsidRPr="00B92E6A" w:rsidTr="007B411A">
        <w:trPr>
          <w:cantSplit/>
        </w:trPr>
        <w:tc>
          <w:tcPr>
            <w:tcW w:w="0" w:type="auto"/>
            <w:vMerge w:val="restart"/>
            <w:tcBorders>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Food retailer category</w:t>
            </w:r>
          </w:p>
        </w:tc>
        <w:tc>
          <w:tcPr>
            <w:tcW w:w="0" w:type="auto"/>
            <w:vMerge w:val="restart"/>
            <w:tcBorders>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Year</w:t>
            </w:r>
          </w:p>
        </w:tc>
        <w:tc>
          <w:tcPr>
            <w:tcW w:w="0" w:type="auto"/>
            <w:tcBorders>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c>
          <w:tcPr>
            <w:tcW w:w="0" w:type="auto"/>
            <w:tcBorders>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c>
          <w:tcPr>
            <w:tcW w:w="0" w:type="auto"/>
            <w:tcBorders>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c>
          <w:tcPr>
            <w:tcW w:w="0" w:type="auto"/>
            <w:tcBorders>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c>
          <w:tcPr>
            <w:tcW w:w="0" w:type="auto"/>
            <w:tcBorders>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r>
      <w:tr w:rsidR="006C673A" w:rsidRPr="00B92E6A" w:rsidTr="007B411A">
        <w:trPr>
          <w:cantSplit/>
        </w:trPr>
        <w:tc>
          <w:tcPr>
            <w:tcW w:w="0" w:type="auto"/>
            <w:vMerge/>
            <w:tcBorders>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vMerge/>
            <w:tcBorders>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c>
          <w:tcPr>
            <w:tcW w:w="0" w:type="auto"/>
            <w:tcBorders>
              <w:top w:val="nil"/>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c>
          <w:tcPr>
            <w:tcW w:w="0" w:type="auto"/>
            <w:tcBorders>
              <w:top w:val="nil"/>
              <w:left w:val="nil"/>
              <w:bottom w:val="single" w:sz="4" w:space="0" w:color="auto"/>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c>
          <w:tcPr>
            <w:tcW w:w="0" w:type="auto"/>
            <w:tcBorders>
              <w:top w:val="nil"/>
              <w:left w:val="nil"/>
              <w:bottom w:val="single" w:sz="4" w:space="0" w:color="auto"/>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c>
          <w:tcPr>
            <w:tcW w:w="0" w:type="auto"/>
            <w:tcBorders>
              <w:top w:val="nil"/>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r>
      <w:tr w:rsidR="006C673A" w:rsidRPr="00B92E6A" w:rsidTr="007B411A">
        <w:trPr>
          <w:cantSplit/>
        </w:trPr>
        <w:tc>
          <w:tcPr>
            <w:tcW w:w="0" w:type="auto"/>
            <w:vMerge w:val="restart"/>
            <w:tcBorders>
              <w:top w:val="single" w:sz="4" w:space="0" w:color="auto"/>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Supermarkets</w:t>
            </w:r>
          </w:p>
        </w:tc>
        <w:tc>
          <w:tcPr>
            <w:tcW w:w="0" w:type="auto"/>
            <w:tcBorders>
              <w:top w:val="single" w:sz="4" w:space="0" w:color="auto"/>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2004</w:t>
            </w:r>
          </w:p>
        </w:tc>
        <w:tc>
          <w:tcPr>
            <w:tcW w:w="0" w:type="auto"/>
            <w:tcBorders>
              <w:top w:val="single" w:sz="4" w:space="0" w:color="auto"/>
              <w:left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c>
          <w:tcPr>
            <w:tcW w:w="0" w:type="auto"/>
            <w:tcBorders>
              <w:top w:val="single" w:sz="4" w:space="0" w:color="auto"/>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c>
          <w:tcPr>
            <w:tcW w:w="0" w:type="auto"/>
            <w:tcBorders>
              <w:top w:val="single" w:sz="4" w:space="0" w:color="auto"/>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c>
          <w:tcPr>
            <w:tcW w:w="0" w:type="auto"/>
            <w:tcBorders>
              <w:top w:val="single" w:sz="4" w:space="0" w:color="auto"/>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c>
          <w:tcPr>
            <w:tcW w:w="0" w:type="auto"/>
            <w:tcBorders>
              <w:top w:val="single" w:sz="4" w:space="0" w:color="auto"/>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2005</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1.01 (1.00 - 1.02)</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1.02 (0.99 - 1.04)</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0.96 (0.90 - 1.03)</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0.99 (0.97 - 1.02)</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1.01 (1.00 - 1.03)</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2006</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1.01 (1.00 - 1. 02)</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1.03 (1.01 - 1.06)</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0.94 (0.88 - 1.02)</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0.98 (0.95 - 1.02)</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1.03 (1.01 - 1.04)</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2007</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1.01 (0.99 - 1. 04)</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1.05 (1.00 - 1.10)</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0.93 (0.83 - 1.03)</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0.96 (0.92 - 1.00)</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1.04 (1.00 - 1.08)</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2008</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1.00 (0.97 - 1.03)</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1.03 (0.98 - 1.09)</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0.85 (0.74 - 0.96)</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0.92 (0.88 - 0.96)</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1.03 (0.99 - 1.07)</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2009</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0.98 (0.96 - 1.01)</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1.03 (0.97 - 1.08)</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0.82 (0.72 - 0.94)</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0.88 (0.84 - 0.92)</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1.03 (0.99 - 1.07)</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2010</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0.97 (0.94 - 1.00)</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1.01 (0.96 - 1.06)</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0.78 (0.68 - 0.89)</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0.86 (0.82 - 0.90)</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1.02 (0.98 - 1.06)</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2011</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0.97 (1.04 - 1.00)</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1.01 (0.95 - 1.07)</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0.72 (0.63 - 0.83)</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0.83 (0.79 - 0.88)</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1.03 (0.98 - 1.07)</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2012</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0.98 (0.95 - 1.01)</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1.03 (0.97 - 1.09)</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0.73 (0.63 - 0.83)</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0.81 (0.77 - 0.86)</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1.05 (1.01 - 1.10)</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2013</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0.99 (0.96 - 1.02)</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1.03 (0.98 - 1.09)</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0.72 (0.62 - 0.83)</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0.82 (0.77 - 0.87)</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1.06 (1.02 - 1.11)</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2014</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0.99 (0.96 - 1.02)</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1.04 (0.98 - 1.10)</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0.72 (0.62 - 0.83)</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0.80 (0.76 - 0.85)</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1.07 (1.03 - 1.12)</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2015</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0.99 (0.95 - 1.02)</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1.05 (0.99 - 1.11)</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0.71 (0.61 - 0.82)</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0.77 (0.73 - 0.82)</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1.08 (1.03 - 1.13)</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2016</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0.99 (0.96 - 1.03)</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1.06 (0.99 - 1.12)</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0.71 (0.61 - 0.83)</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0.76 (0.72 - 0.81)</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1.09 (1.04 - 1.14)</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2017</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1.00 (0.97 - 1.03)</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1.07 (1.00 - 1.13)</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0.71 (0.60 - 0.83)</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0.76 (0.71 - 0.81)</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1.10 (1.05 - 1.15)</w:t>
            </w:r>
          </w:p>
        </w:tc>
      </w:tr>
      <w:tr w:rsidR="006C673A" w:rsidRPr="00B92E6A" w:rsidTr="007B411A">
        <w:trPr>
          <w:cantSplit/>
        </w:trPr>
        <w:tc>
          <w:tcPr>
            <w:tcW w:w="0" w:type="auto"/>
            <w:vMerge/>
            <w:tcBorders>
              <w:top w:val="nil"/>
              <w:left w:val="nil"/>
              <w:bottom w:val="single" w:sz="4" w:space="0" w:color="auto"/>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2018</w:t>
            </w:r>
          </w:p>
        </w:tc>
        <w:tc>
          <w:tcPr>
            <w:tcW w:w="0" w:type="auto"/>
            <w:tcBorders>
              <w:top w:val="nil"/>
              <w:left w:val="nil"/>
              <w:bottom w:val="single" w:sz="4" w:space="0" w:color="auto"/>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1.01 (0.98 - 1.04)</w:t>
            </w:r>
          </w:p>
        </w:tc>
        <w:tc>
          <w:tcPr>
            <w:tcW w:w="0" w:type="auto"/>
            <w:tcBorders>
              <w:top w:val="nil"/>
              <w:left w:val="nil"/>
              <w:bottom w:val="single" w:sz="4" w:space="0" w:color="auto"/>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1.10 (1.03 - 1.17)</w:t>
            </w:r>
          </w:p>
        </w:tc>
        <w:tc>
          <w:tcPr>
            <w:tcW w:w="0" w:type="auto"/>
            <w:tcBorders>
              <w:top w:val="nil"/>
              <w:left w:val="nil"/>
              <w:bottom w:val="single" w:sz="4" w:space="0" w:color="auto"/>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0.71 (0.61 - 0.84)</w:t>
            </w:r>
          </w:p>
        </w:tc>
        <w:tc>
          <w:tcPr>
            <w:tcW w:w="0" w:type="auto"/>
            <w:tcBorders>
              <w:top w:val="nil"/>
              <w:left w:val="nil"/>
              <w:bottom w:val="single" w:sz="4" w:space="0" w:color="auto"/>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0.74 (0.69 - 0.79)</w:t>
            </w:r>
          </w:p>
        </w:tc>
        <w:tc>
          <w:tcPr>
            <w:tcW w:w="0" w:type="auto"/>
            <w:tcBorders>
              <w:top w:val="nil"/>
              <w:left w:val="nil"/>
              <w:bottom w:val="single" w:sz="4" w:space="0" w:color="auto"/>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1.13 (1.08 - 1.18)</w:t>
            </w:r>
          </w:p>
        </w:tc>
      </w:tr>
    </w:tbl>
    <w:p w:rsidR="006C673A" w:rsidRPr="00B92E6A" w:rsidRDefault="006C673A" w:rsidP="006C673A">
      <w:pPr>
        <w:rPr>
          <w:color w:val="000000" w:themeColor="text1"/>
          <w:lang w:val="en-GB"/>
        </w:rPr>
      </w:pPr>
      <w:r w:rsidRPr="00B92E6A">
        <w:rPr>
          <w:color w:val="000000" w:themeColor="text1"/>
          <w:lang w:val="en-GB"/>
        </w:rPr>
        <w:t>Model was adjusted for number of inhabitants per neighbourhood.</w:t>
      </w:r>
    </w:p>
    <w:p w:rsidR="006C673A" w:rsidRPr="00B92E6A" w:rsidRDefault="006C673A" w:rsidP="006C673A">
      <w:pPr>
        <w:rPr>
          <w:color w:val="000000" w:themeColor="text1"/>
          <w:lang w:val="en-GB"/>
        </w:rPr>
      </w:pPr>
      <w:r w:rsidRPr="00B92E6A">
        <w:rPr>
          <w:color w:val="000000" w:themeColor="text1"/>
          <w:lang w:val="en-GB"/>
        </w:rPr>
        <w:br w:type="page"/>
      </w:r>
    </w:p>
    <w:p w:rsidR="006C673A" w:rsidRPr="00B92E6A" w:rsidRDefault="006C673A" w:rsidP="006C673A">
      <w:pPr>
        <w:pStyle w:val="Caption"/>
        <w:keepNext/>
        <w:rPr>
          <w:b w:val="0"/>
          <w:color w:val="000000" w:themeColor="text1"/>
          <w:sz w:val="22"/>
          <w:szCs w:val="22"/>
          <w:lang w:val="en-GB"/>
        </w:rPr>
      </w:pPr>
      <w:proofErr w:type="gramStart"/>
      <w:r w:rsidRPr="00B92E6A">
        <w:rPr>
          <w:color w:val="000000" w:themeColor="text1"/>
          <w:sz w:val="22"/>
          <w:szCs w:val="22"/>
          <w:lang w:val="en-US"/>
        </w:rPr>
        <w:lastRenderedPageBreak/>
        <w:t xml:space="preserve">Supplementary </w:t>
      </w:r>
      <w:r w:rsidRPr="00B92E6A">
        <w:rPr>
          <w:color w:val="000000" w:themeColor="text1"/>
          <w:sz w:val="22"/>
          <w:szCs w:val="22"/>
          <w:lang w:val="en-GB"/>
        </w:rPr>
        <w:t>Table 4</w:t>
      </w:r>
      <w:r w:rsidRPr="00B92E6A">
        <w:rPr>
          <w:b w:val="0"/>
          <w:color w:val="000000" w:themeColor="text1"/>
          <w:sz w:val="22"/>
          <w:szCs w:val="22"/>
          <w:lang w:val="en-GB"/>
        </w:rPr>
        <w:t>.</w:t>
      </w:r>
      <w:proofErr w:type="gramEnd"/>
      <w:r w:rsidRPr="00B92E6A">
        <w:rPr>
          <w:b w:val="0"/>
          <w:color w:val="000000" w:themeColor="text1"/>
          <w:sz w:val="22"/>
          <w:szCs w:val="22"/>
          <w:lang w:val="en-GB"/>
        </w:rPr>
        <w:t xml:space="preserve"> Incidence rate ratio and 95% confidence interval as derived from negative binomial generalized estimating equations (GEE) analysis. Coefficients represent the average change in the neighbourhood counts of local food shops in the Netherlands. Coefficients are presented for the totality of neighbourhoods, as well as according to neighbourhood socio-e</w:t>
      </w:r>
      <w:r>
        <w:rPr>
          <w:b w:val="0"/>
          <w:color w:val="000000" w:themeColor="text1"/>
          <w:sz w:val="22"/>
          <w:szCs w:val="22"/>
          <w:lang w:val="en-GB"/>
        </w:rPr>
        <w:t xml:space="preserve">conomic status (SES) and </w:t>
      </w:r>
      <w:r w:rsidRPr="009622E7">
        <w:rPr>
          <w:b w:val="0"/>
          <w:color w:val="FF0000"/>
          <w:sz w:val="22"/>
          <w:szCs w:val="22"/>
          <w:lang w:val="en-GB"/>
        </w:rPr>
        <w:t xml:space="preserve">urbanisation </w:t>
      </w:r>
      <w:r w:rsidRPr="00B92E6A">
        <w:rPr>
          <w:b w:val="0"/>
          <w:color w:val="000000" w:themeColor="text1"/>
          <w:sz w:val="22"/>
          <w:szCs w:val="22"/>
          <w:lang w:val="en-GB"/>
        </w:rPr>
        <w:t>levels.</w:t>
      </w:r>
    </w:p>
    <w:tbl>
      <w:tblPr>
        <w:tblW w:w="0" w:type="auto"/>
        <w:tblCellMar>
          <w:left w:w="70" w:type="dxa"/>
          <w:right w:w="70" w:type="dxa"/>
        </w:tblCellMar>
        <w:tblLook w:val="04A0" w:firstRow="1" w:lastRow="0" w:firstColumn="1" w:lastColumn="0" w:noHBand="0" w:noVBand="1"/>
      </w:tblPr>
      <w:tblGrid>
        <w:gridCol w:w="1654"/>
        <w:gridCol w:w="482"/>
        <w:gridCol w:w="1476"/>
        <w:gridCol w:w="2063"/>
        <w:gridCol w:w="1264"/>
        <w:gridCol w:w="1003"/>
        <w:gridCol w:w="1558"/>
      </w:tblGrid>
      <w:tr w:rsidR="006C673A" w:rsidRPr="00B92E6A" w:rsidTr="007B411A">
        <w:trPr>
          <w:cantSplit/>
        </w:trPr>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All neighbourhoods</w:t>
            </w:r>
          </w:p>
        </w:tc>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Lowest SES neighbourhoods</w:t>
            </w:r>
          </w:p>
        </w:tc>
        <w:tc>
          <w:tcPr>
            <w:tcW w:w="0" w:type="auto"/>
            <w:tcBorders>
              <w:top w:val="single" w:sz="4" w:space="0" w:color="auto"/>
              <w:left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Highest SES neighbourhoods</w:t>
            </w:r>
          </w:p>
        </w:tc>
        <w:tc>
          <w:tcPr>
            <w:tcW w:w="0" w:type="auto"/>
            <w:tcBorders>
              <w:top w:val="single" w:sz="4" w:space="0" w:color="auto"/>
              <w:left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Lowest urbanisation</w:t>
            </w:r>
          </w:p>
        </w:tc>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Highest urbanisation</w:t>
            </w:r>
          </w:p>
        </w:tc>
      </w:tr>
      <w:tr w:rsidR="006C673A" w:rsidRPr="00B92E6A" w:rsidTr="007B411A">
        <w:trPr>
          <w:cantSplit/>
        </w:trPr>
        <w:tc>
          <w:tcPr>
            <w:tcW w:w="0" w:type="auto"/>
            <w:vMerge w:val="restart"/>
            <w:tcBorders>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Food retailer category</w:t>
            </w:r>
          </w:p>
        </w:tc>
        <w:tc>
          <w:tcPr>
            <w:tcW w:w="0" w:type="auto"/>
            <w:vMerge w:val="restart"/>
            <w:tcBorders>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Year</w:t>
            </w:r>
          </w:p>
        </w:tc>
        <w:tc>
          <w:tcPr>
            <w:tcW w:w="0" w:type="auto"/>
            <w:tcBorders>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c>
          <w:tcPr>
            <w:tcW w:w="0" w:type="auto"/>
            <w:tcBorders>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c>
          <w:tcPr>
            <w:tcW w:w="0" w:type="auto"/>
            <w:tcBorders>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c>
          <w:tcPr>
            <w:tcW w:w="0" w:type="auto"/>
            <w:tcBorders>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c>
          <w:tcPr>
            <w:tcW w:w="0" w:type="auto"/>
            <w:tcBorders>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r>
      <w:tr w:rsidR="006C673A" w:rsidRPr="00B92E6A" w:rsidTr="007B411A">
        <w:trPr>
          <w:cantSplit/>
        </w:trPr>
        <w:tc>
          <w:tcPr>
            <w:tcW w:w="0" w:type="auto"/>
            <w:vMerge/>
            <w:tcBorders>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vMerge/>
            <w:tcBorders>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c>
          <w:tcPr>
            <w:tcW w:w="0" w:type="auto"/>
            <w:tcBorders>
              <w:top w:val="nil"/>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c>
          <w:tcPr>
            <w:tcW w:w="0" w:type="auto"/>
            <w:tcBorders>
              <w:top w:val="nil"/>
              <w:left w:val="nil"/>
              <w:bottom w:val="single" w:sz="4" w:space="0" w:color="auto"/>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c>
          <w:tcPr>
            <w:tcW w:w="0" w:type="auto"/>
            <w:tcBorders>
              <w:top w:val="nil"/>
              <w:left w:val="nil"/>
              <w:bottom w:val="single" w:sz="4" w:space="0" w:color="auto"/>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c>
          <w:tcPr>
            <w:tcW w:w="0" w:type="auto"/>
            <w:tcBorders>
              <w:top w:val="nil"/>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r>
      <w:tr w:rsidR="006C673A" w:rsidRPr="00B92E6A" w:rsidTr="007B411A">
        <w:trPr>
          <w:cantSplit/>
        </w:trPr>
        <w:tc>
          <w:tcPr>
            <w:tcW w:w="0" w:type="auto"/>
            <w:vMerge w:val="restart"/>
            <w:tcBorders>
              <w:top w:val="single" w:sz="4" w:space="0" w:color="auto"/>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Local food shops</w:t>
            </w:r>
          </w:p>
        </w:tc>
        <w:tc>
          <w:tcPr>
            <w:tcW w:w="0" w:type="auto"/>
            <w:tcBorders>
              <w:top w:val="single" w:sz="4" w:space="0" w:color="auto"/>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2004</w:t>
            </w:r>
          </w:p>
        </w:tc>
        <w:tc>
          <w:tcPr>
            <w:tcW w:w="0" w:type="auto"/>
            <w:tcBorders>
              <w:top w:val="single" w:sz="4" w:space="0" w:color="auto"/>
              <w:left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c>
          <w:tcPr>
            <w:tcW w:w="0" w:type="auto"/>
            <w:tcBorders>
              <w:top w:val="single" w:sz="4" w:space="0" w:color="auto"/>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c>
          <w:tcPr>
            <w:tcW w:w="0" w:type="auto"/>
            <w:tcBorders>
              <w:top w:val="single" w:sz="4" w:space="0" w:color="auto"/>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c>
          <w:tcPr>
            <w:tcW w:w="0" w:type="auto"/>
            <w:tcBorders>
              <w:top w:val="single" w:sz="4" w:space="0" w:color="auto"/>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c>
          <w:tcPr>
            <w:tcW w:w="0" w:type="auto"/>
            <w:tcBorders>
              <w:top w:val="single" w:sz="4" w:space="0" w:color="auto"/>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2005</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0.98 (0.97 - 0.99)</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0.98 (0.95 - 1.00)</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1.05 (0.99 - 1.10)</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0.99 (0.97 - 1.01)</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0.97 (0.96 - 0.99)</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2006</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0.96 (0.95 - 0.97)</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0.95 (0.92 - 0.97)</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1.03 (0.97 - 1.09)</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0.98 (0.95 - 1.01)</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0.95 (0.93 - 0.96)</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2007</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0.95 (0.93 - 0.97)</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0.97 (0.92 - 1.01)</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0.87 (0.79 - 0.96)</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0.95 (0.92 - 0.99)</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0.94 (0.91 - 0.97)</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2008</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0.92 (0.90 - 0.94)</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0.94 (0.90 - 0.99)</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0.86 (0.78 - 0.95)</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0.93 (0.89 - 0.97)</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0.91 (0.88 - 0.94)</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2009</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0.89 (0.87 - 0.92)</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0.91 (0.86 - 0.95)</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0.84 (0.76 - 0.93)</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0.91 (0.86 - 0.95)</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0.88 (0.85 - 0.92)</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2010</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0.87 (0.84 - 0.89)</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0.87 (0.82 - 0.91)</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0.81 (0.73 - 0.91)</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0.89 (0.85 - 0.93)</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0.85 (0.82 - 0.88)</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2011</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0.85 (0.82 - 0.87)</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0.84 (0.79 - 0.88)</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0.81 (0.73 - 0.91)</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0.88 (0.83 - 0.92)</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0.83 (0.80 - 0.86)</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2012</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0.84 (0.81 - 0.86)</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0.81 (0.77 - 0.85)</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0.79 (0.71 - 0.89)</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0.86 (0.81 - 0.91)</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0.81 (0.78 - 0.84)</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2013</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0.81 (0.79 - 0.84)</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0.78 (0.74 - 0.83)</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0.78 (0.69 - 0.88)</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0.84 (0.79 - 0.88)</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0.79 (0.76 - 0.82)</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2014</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0.79 (0.77 - 0.82)</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0.76 (0.72 - 0.81)</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0.78 (0.69 - 0.88)</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0.82 (0.77 - 0.87)</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0.77 (0.74 - 0.81)</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2015</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0.79 (0.76 - 0.81)</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0.75 (0.71 - 0.79)</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0.76 (0.67 - 0.86)</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0.80 (0.76 - 0.85)</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0.76 (0.73 - 0.80)</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2016</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0.78 (0.76 - 0.81)</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0.74 (0.70 - 0.79)</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0.75 (0.66 - 0.85)</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0.79 (0.74 - 0.84)</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0.76 (0.72 - 0.79)</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2017</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0.78 (0.75 - 0.80)</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0.73 (0.69 - 0.78)</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0.77 (0.68 - 0.88)</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0.78 (0.73 - 0.83)</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0.75 (0.72 - 0.78)</w:t>
            </w:r>
          </w:p>
        </w:tc>
      </w:tr>
      <w:tr w:rsidR="006C673A" w:rsidRPr="00B92E6A" w:rsidTr="007B411A">
        <w:trPr>
          <w:cantSplit/>
        </w:trPr>
        <w:tc>
          <w:tcPr>
            <w:tcW w:w="0" w:type="auto"/>
            <w:vMerge/>
            <w:tcBorders>
              <w:top w:val="nil"/>
              <w:left w:val="nil"/>
              <w:bottom w:val="single" w:sz="4" w:space="0" w:color="auto"/>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2018</w:t>
            </w:r>
          </w:p>
        </w:tc>
        <w:tc>
          <w:tcPr>
            <w:tcW w:w="0" w:type="auto"/>
            <w:tcBorders>
              <w:top w:val="nil"/>
              <w:left w:val="nil"/>
              <w:bottom w:val="single" w:sz="4" w:space="0" w:color="auto"/>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0.76 (0.74 - 0.79)</w:t>
            </w:r>
          </w:p>
        </w:tc>
        <w:tc>
          <w:tcPr>
            <w:tcW w:w="0" w:type="auto"/>
            <w:tcBorders>
              <w:top w:val="nil"/>
              <w:left w:val="nil"/>
              <w:bottom w:val="single" w:sz="4" w:space="0" w:color="auto"/>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0.71 (0.67 - 0.76)</w:t>
            </w:r>
          </w:p>
        </w:tc>
        <w:tc>
          <w:tcPr>
            <w:tcW w:w="0" w:type="auto"/>
            <w:tcBorders>
              <w:top w:val="nil"/>
              <w:left w:val="nil"/>
              <w:bottom w:val="single" w:sz="4" w:space="0" w:color="auto"/>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0.78 (0.68 - 0.89)</w:t>
            </w:r>
          </w:p>
        </w:tc>
        <w:tc>
          <w:tcPr>
            <w:tcW w:w="0" w:type="auto"/>
            <w:tcBorders>
              <w:top w:val="nil"/>
              <w:left w:val="nil"/>
              <w:bottom w:val="single" w:sz="4" w:space="0" w:color="auto"/>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0.76 (0.71 - 0.81)</w:t>
            </w:r>
          </w:p>
        </w:tc>
        <w:tc>
          <w:tcPr>
            <w:tcW w:w="0" w:type="auto"/>
            <w:tcBorders>
              <w:top w:val="nil"/>
              <w:left w:val="nil"/>
              <w:bottom w:val="single" w:sz="4" w:space="0" w:color="auto"/>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0.74 (0.71 - 0.77)</w:t>
            </w:r>
          </w:p>
        </w:tc>
      </w:tr>
    </w:tbl>
    <w:p w:rsidR="006C673A" w:rsidRPr="00B92E6A" w:rsidRDefault="006C673A" w:rsidP="006C673A">
      <w:pPr>
        <w:rPr>
          <w:color w:val="000000" w:themeColor="text1"/>
          <w:lang w:val="en-GB"/>
        </w:rPr>
      </w:pPr>
      <w:r w:rsidRPr="00B92E6A">
        <w:rPr>
          <w:color w:val="000000" w:themeColor="text1"/>
          <w:lang w:val="en-GB"/>
        </w:rPr>
        <w:t>Model was adjusted for number of inhabitants per neighbourhood.</w:t>
      </w:r>
    </w:p>
    <w:p w:rsidR="006C673A" w:rsidRPr="00B92E6A" w:rsidRDefault="006C673A" w:rsidP="006C673A">
      <w:pPr>
        <w:rPr>
          <w:color w:val="000000" w:themeColor="text1"/>
          <w:lang w:val="en-GB"/>
        </w:rPr>
      </w:pPr>
      <w:r w:rsidRPr="00B92E6A">
        <w:rPr>
          <w:color w:val="000000" w:themeColor="text1"/>
          <w:lang w:val="en-GB"/>
        </w:rPr>
        <w:br w:type="page"/>
      </w:r>
    </w:p>
    <w:p w:rsidR="006C673A" w:rsidRPr="00B92E6A" w:rsidRDefault="006C673A" w:rsidP="006C673A">
      <w:pPr>
        <w:pStyle w:val="Caption"/>
        <w:keepNext/>
        <w:rPr>
          <w:b w:val="0"/>
          <w:color w:val="000000" w:themeColor="text1"/>
          <w:sz w:val="22"/>
          <w:szCs w:val="22"/>
          <w:lang w:val="en-GB"/>
        </w:rPr>
      </w:pPr>
      <w:proofErr w:type="gramStart"/>
      <w:r w:rsidRPr="00B92E6A">
        <w:rPr>
          <w:color w:val="000000" w:themeColor="text1"/>
          <w:sz w:val="22"/>
          <w:szCs w:val="22"/>
          <w:lang w:val="en-US"/>
        </w:rPr>
        <w:lastRenderedPageBreak/>
        <w:t xml:space="preserve">Supplementary </w:t>
      </w:r>
      <w:r w:rsidRPr="00B92E6A">
        <w:rPr>
          <w:color w:val="000000" w:themeColor="text1"/>
          <w:sz w:val="22"/>
          <w:szCs w:val="22"/>
          <w:lang w:val="en-GB"/>
        </w:rPr>
        <w:t>Table 5</w:t>
      </w:r>
      <w:r w:rsidRPr="00B92E6A">
        <w:rPr>
          <w:b w:val="0"/>
          <w:color w:val="000000" w:themeColor="text1"/>
          <w:sz w:val="22"/>
          <w:szCs w:val="22"/>
          <w:lang w:val="en-GB"/>
        </w:rPr>
        <w:t>.</w:t>
      </w:r>
      <w:proofErr w:type="gramEnd"/>
      <w:r w:rsidRPr="00B92E6A">
        <w:rPr>
          <w:b w:val="0"/>
          <w:color w:val="000000" w:themeColor="text1"/>
          <w:sz w:val="22"/>
          <w:szCs w:val="22"/>
          <w:lang w:val="en-GB"/>
        </w:rPr>
        <w:t xml:space="preserve"> Incidence rate ratio and 95% confidence interval as derived from negative binomial generalized estimating equations. Coefficients represent the average change in the neighbourhood counts of restaurants in the Netherlands. Coefficients are presented for the totality of neighbourhoods, as well as according to neighbourhood socio-economic status (SES) a</w:t>
      </w:r>
      <w:r>
        <w:rPr>
          <w:b w:val="0"/>
          <w:color w:val="000000" w:themeColor="text1"/>
          <w:sz w:val="22"/>
          <w:szCs w:val="22"/>
          <w:lang w:val="en-GB"/>
        </w:rPr>
        <w:t xml:space="preserve">nd </w:t>
      </w:r>
      <w:r w:rsidRPr="009622E7">
        <w:rPr>
          <w:b w:val="0"/>
          <w:color w:val="FF0000"/>
          <w:sz w:val="22"/>
          <w:szCs w:val="22"/>
          <w:lang w:val="en-GB"/>
        </w:rPr>
        <w:t xml:space="preserve">urbanisation </w:t>
      </w:r>
      <w:r w:rsidRPr="00B92E6A">
        <w:rPr>
          <w:b w:val="0"/>
          <w:color w:val="000000" w:themeColor="text1"/>
          <w:sz w:val="22"/>
          <w:szCs w:val="22"/>
          <w:lang w:val="en-GB"/>
        </w:rPr>
        <w:t>levels. (GEE) analysis.</w:t>
      </w:r>
    </w:p>
    <w:tbl>
      <w:tblPr>
        <w:tblW w:w="0" w:type="auto"/>
        <w:tblCellMar>
          <w:left w:w="70" w:type="dxa"/>
          <w:right w:w="70" w:type="dxa"/>
        </w:tblCellMar>
        <w:tblLook w:val="04A0" w:firstRow="1" w:lastRow="0" w:firstColumn="1" w:lastColumn="0" w:noHBand="0" w:noVBand="1"/>
      </w:tblPr>
      <w:tblGrid>
        <w:gridCol w:w="1654"/>
        <w:gridCol w:w="482"/>
        <w:gridCol w:w="1476"/>
        <w:gridCol w:w="2063"/>
        <w:gridCol w:w="1264"/>
        <w:gridCol w:w="1003"/>
        <w:gridCol w:w="1558"/>
      </w:tblGrid>
      <w:tr w:rsidR="006C673A" w:rsidRPr="00B92E6A" w:rsidTr="007B411A">
        <w:trPr>
          <w:cantSplit/>
        </w:trPr>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All neighbourhoods</w:t>
            </w:r>
          </w:p>
        </w:tc>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Lowest SES neighbourhoods</w:t>
            </w:r>
          </w:p>
        </w:tc>
        <w:tc>
          <w:tcPr>
            <w:tcW w:w="0" w:type="auto"/>
            <w:tcBorders>
              <w:top w:val="single" w:sz="4" w:space="0" w:color="auto"/>
              <w:left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Highest SES neighbourhoods</w:t>
            </w:r>
          </w:p>
        </w:tc>
        <w:tc>
          <w:tcPr>
            <w:tcW w:w="0" w:type="auto"/>
            <w:tcBorders>
              <w:top w:val="single" w:sz="4" w:space="0" w:color="auto"/>
              <w:left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Lowest urbanisation</w:t>
            </w:r>
          </w:p>
        </w:tc>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Highest urbanisation</w:t>
            </w:r>
          </w:p>
        </w:tc>
      </w:tr>
      <w:tr w:rsidR="006C673A" w:rsidRPr="00B92E6A" w:rsidTr="007B411A">
        <w:trPr>
          <w:cantSplit/>
        </w:trPr>
        <w:tc>
          <w:tcPr>
            <w:tcW w:w="0" w:type="auto"/>
            <w:vMerge w:val="restart"/>
            <w:tcBorders>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Food retailer category</w:t>
            </w:r>
          </w:p>
        </w:tc>
        <w:tc>
          <w:tcPr>
            <w:tcW w:w="0" w:type="auto"/>
            <w:vMerge w:val="restart"/>
            <w:tcBorders>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Year</w:t>
            </w:r>
          </w:p>
        </w:tc>
        <w:tc>
          <w:tcPr>
            <w:tcW w:w="0" w:type="auto"/>
            <w:tcBorders>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c>
          <w:tcPr>
            <w:tcW w:w="0" w:type="auto"/>
            <w:tcBorders>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c>
          <w:tcPr>
            <w:tcW w:w="0" w:type="auto"/>
            <w:tcBorders>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c>
          <w:tcPr>
            <w:tcW w:w="0" w:type="auto"/>
            <w:tcBorders>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c>
          <w:tcPr>
            <w:tcW w:w="0" w:type="auto"/>
            <w:tcBorders>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r>
      <w:tr w:rsidR="006C673A" w:rsidRPr="00B92E6A" w:rsidTr="007B411A">
        <w:trPr>
          <w:cantSplit/>
        </w:trPr>
        <w:tc>
          <w:tcPr>
            <w:tcW w:w="0" w:type="auto"/>
            <w:vMerge/>
            <w:tcBorders>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vMerge/>
            <w:tcBorders>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c>
          <w:tcPr>
            <w:tcW w:w="0" w:type="auto"/>
            <w:tcBorders>
              <w:top w:val="nil"/>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c>
          <w:tcPr>
            <w:tcW w:w="0" w:type="auto"/>
            <w:tcBorders>
              <w:top w:val="nil"/>
              <w:left w:val="nil"/>
              <w:bottom w:val="single" w:sz="4" w:space="0" w:color="auto"/>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c>
          <w:tcPr>
            <w:tcW w:w="0" w:type="auto"/>
            <w:tcBorders>
              <w:top w:val="nil"/>
              <w:left w:val="nil"/>
              <w:bottom w:val="single" w:sz="4" w:space="0" w:color="auto"/>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c>
          <w:tcPr>
            <w:tcW w:w="0" w:type="auto"/>
            <w:tcBorders>
              <w:top w:val="nil"/>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r>
      <w:tr w:rsidR="006C673A" w:rsidRPr="00B92E6A" w:rsidTr="007B411A">
        <w:trPr>
          <w:cantSplit/>
        </w:trPr>
        <w:tc>
          <w:tcPr>
            <w:tcW w:w="0" w:type="auto"/>
            <w:vMerge w:val="restart"/>
            <w:tcBorders>
              <w:top w:val="single" w:sz="4" w:space="0" w:color="auto"/>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Restaurants</w:t>
            </w:r>
          </w:p>
        </w:tc>
        <w:tc>
          <w:tcPr>
            <w:tcW w:w="0" w:type="auto"/>
            <w:tcBorders>
              <w:top w:val="single" w:sz="4" w:space="0" w:color="auto"/>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2004</w:t>
            </w:r>
          </w:p>
        </w:tc>
        <w:tc>
          <w:tcPr>
            <w:tcW w:w="0" w:type="auto"/>
            <w:tcBorders>
              <w:top w:val="single" w:sz="4" w:space="0" w:color="auto"/>
              <w:left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c>
          <w:tcPr>
            <w:tcW w:w="0" w:type="auto"/>
            <w:tcBorders>
              <w:top w:val="single" w:sz="4" w:space="0" w:color="auto"/>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c>
          <w:tcPr>
            <w:tcW w:w="0" w:type="auto"/>
            <w:tcBorders>
              <w:top w:val="single" w:sz="4" w:space="0" w:color="auto"/>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c>
          <w:tcPr>
            <w:tcW w:w="0" w:type="auto"/>
            <w:tcBorders>
              <w:top w:val="single" w:sz="4" w:space="0" w:color="auto"/>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c>
          <w:tcPr>
            <w:tcW w:w="0" w:type="auto"/>
            <w:tcBorders>
              <w:top w:val="single" w:sz="4" w:space="0" w:color="auto"/>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2005</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1.06 (1.04 - 1.07)</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1.03 (1.00 - 1.06)</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1.08 (1.04 - 1.12)</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1.08 (1.05 - 1.10)</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1.04 (1.03 - 1.05)</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2006</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1.10 (1.08 - 1.11)</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1.03 (1.00 - 1.06)</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1.13 (1.09 - 1.17)</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1.16 (1.13 - 1.19)</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1.06 (1.04 - 1.08)</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2007</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1.16 (1.13 - 1.19)</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1.12 (1.06 - 1.18)</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1.12 (1.06 - 1.19)</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1.21 (1.17 - 1.26)</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1.13 (1.10 - 1.18)</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2008</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1.20 (1.17 - 1.23)</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1.16 (1.10 - 1.23)</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1.14 (1.08 - 1.22)</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1.25 (1.20 - 1.29)</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1.17 (1.13 - 1.22)</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2009</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1.23 (1.19 - 1.26)</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1.21 (1.14 - 1.28)</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1.17 (1.09 - 1.25)</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1.28 (1.23 - 1.33)</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1.20 (1.16 - 1.25)</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2010</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1.23 (1.20 - 1.26)</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1.20 (1.13 - 1.28)</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1.16 (1.09 - 1.24)</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1.29 (1.24 - 1.34)</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1.20 (1.16 - 1.25)</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2011</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1.24 (1.20 - 1.27)</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1.23 (1.16 - 1.31)</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1.17 (1.09 - 1.25)</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1.28 (1.23 - 1.33)</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1.22 (1.18 - 1.27)</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2012</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1.25 (1.21 - 1.28)</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1.23 (1.16 - 1.31)</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1.17 (1.10 -  .25)</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1.29 (1.24 - 1.35)</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1.23 (1.18 - 1.28)</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2013</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1.27 (1.23 - 1.30)</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1.25 (1.17 - 1.33)</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1.18 (1.11 - 1.27)</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1.33 (1.27 - 1.39)</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1.25 (1.20 - 1.30)</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2014</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1.28 (1.24 - 1.32)</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1.23 (1.16 - 1.31)</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1.20 (1.12 - 1.29)</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1.34 (1.28 - 1.40)</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1.26 (1.21 - 1.32)</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2015</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1.30 (1.26 - 1.34)</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1.25 (1.17 - 1.33)</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1.21 (1.13 - 1.30)</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1.36 (1.30 - 1.42)</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1.27 (1.22 - 1.33)</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2016</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1.32 (1.28 - 1.37)</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1.28 (1.20 - 1.37)</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1.27 (1.19 - 1.37)</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1.38 (1.32 - 1.45)</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1.29 (1.23 - 1.36)</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2017</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1.33 (1.29 - 1.38)</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1.30 (1.21 - 1.39)</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1.29 (1.20 - 1.40)</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1.40 (1.33 - 1.46)</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1.31 (1.24 - 1.38)</w:t>
            </w:r>
          </w:p>
        </w:tc>
      </w:tr>
      <w:tr w:rsidR="006C673A" w:rsidRPr="00B92E6A" w:rsidTr="007B411A">
        <w:trPr>
          <w:cantSplit/>
        </w:trPr>
        <w:tc>
          <w:tcPr>
            <w:tcW w:w="0" w:type="auto"/>
            <w:vMerge/>
            <w:tcBorders>
              <w:top w:val="nil"/>
              <w:left w:val="nil"/>
              <w:bottom w:val="single" w:sz="4" w:space="0" w:color="auto"/>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2018</w:t>
            </w:r>
          </w:p>
        </w:tc>
        <w:tc>
          <w:tcPr>
            <w:tcW w:w="0" w:type="auto"/>
            <w:tcBorders>
              <w:top w:val="nil"/>
              <w:left w:val="nil"/>
              <w:bottom w:val="single" w:sz="4" w:space="0" w:color="auto"/>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1.35 (1.30 - 1.40)</w:t>
            </w:r>
          </w:p>
        </w:tc>
        <w:tc>
          <w:tcPr>
            <w:tcW w:w="0" w:type="auto"/>
            <w:tcBorders>
              <w:top w:val="nil"/>
              <w:left w:val="nil"/>
              <w:bottom w:val="single" w:sz="4" w:space="0" w:color="auto"/>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1.32 (1.23 - 1.41)</w:t>
            </w:r>
          </w:p>
        </w:tc>
        <w:tc>
          <w:tcPr>
            <w:tcW w:w="0" w:type="auto"/>
            <w:tcBorders>
              <w:top w:val="nil"/>
              <w:left w:val="nil"/>
              <w:bottom w:val="single" w:sz="4" w:space="0" w:color="auto"/>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1.31 (1.21 - 1.41)</w:t>
            </w:r>
          </w:p>
        </w:tc>
        <w:tc>
          <w:tcPr>
            <w:tcW w:w="0" w:type="auto"/>
            <w:tcBorders>
              <w:top w:val="nil"/>
              <w:left w:val="nil"/>
              <w:bottom w:val="single" w:sz="4" w:space="0" w:color="auto"/>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1.41 (1.34 - 1.48)</w:t>
            </w:r>
          </w:p>
        </w:tc>
        <w:tc>
          <w:tcPr>
            <w:tcW w:w="0" w:type="auto"/>
            <w:tcBorders>
              <w:top w:val="nil"/>
              <w:left w:val="nil"/>
              <w:bottom w:val="single" w:sz="4" w:space="0" w:color="auto"/>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1.33 (1.26 - 1.40)</w:t>
            </w:r>
          </w:p>
        </w:tc>
      </w:tr>
    </w:tbl>
    <w:p w:rsidR="006C673A" w:rsidRPr="00B92E6A" w:rsidRDefault="006C673A" w:rsidP="006C673A">
      <w:pPr>
        <w:rPr>
          <w:color w:val="000000" w:themeColor="text1"/>
          <w:lang w:val="en-GB"/>
        </w:rPr>
      </w:pPr>
      <w:r w:rsidRPr="00B92E6A">
        <w:rPr>
          <w:color w:val="000000" w:themeColor="text1"/>
          <w:lang w:val="en-GB"/>
        </w:rPr>
        <w:t>Model was adjusted for number of inhabitants per neighbourhood.</w:t>
      </w:r>
    </w:p>
    <w:p w:rsidR="006C673A" w:rsidRPr="00B92E6A" w:rsidRDefault="006C673A" w:rsidP="006C673A">
      <w:pPr>
        <w:rPr>
          <w:color w:val="000000" w:themeColor="text1"/>
          <w:lang w:val="en-GB"/>
        </w:rPr>
      </w:pPr>
      <w:r w:rsidRPr="00B92E6A">
        <w:rPr>
          <w:color w:val="000000" w:themeColor="text1"/>
          <w:lang w:val="en-GB"/>
        </w:rPr>
        <w:br w:type="page"/>
      </w:r>
    </w:p>
    <w:p w:rsidR="006C673A" w:rsidRPr="00B92E6A" w:rsidRDefault="006C673A" w:rsidP="006C673A">
      <w:pPr>
        <w:pStyle w:val="Caption"/>
        <w:keepNext/>
        <w:rPr>
          <w:b w:val="0"/>
          <w:color w:val="000000" w:themeColor="text1"/>
          <w:sz w:val="22"/>
          <w:szCs w:val="22"/>
          <w:lang w:val="en-GB"/>
        </w:rPr>
      </w:pPr>
      <w:proofErr w:type="gramStart"/>
      <w:r w:rsidRPr="00B92E6A">
        <w:rPr>
          <w:color w:val="000000" w:themeColor="text1"/>
          <w:sz w:val="22"/>
          <w:szCs w:val="22"/>
          <w:lang w:val="en-US"/>
        </w:rPr>
        <w:lastRenderedPageBreak/>
        <w:t xml:space="preserve">Supplementary </w:t>
      </w:r>
      <w:r w:rsidRPr="00B92E6A">
        <w:rPr>
          <w:color w:val="000000" w:themeColor="text1"/>
          <w:sz w:val="22"/>
          <w:szCs w:val="22"/>
          <w:lang w:val="en-GB"/>
        </w:rPr>
        <w:t>Table 6</w:t>
      </w:r>
      <w:r w:rsidRPr="00B92E6A">
        <w:rPr>
          <w:b w:val="0"/>
          <w:color w:val="000000" w:themeColor="text1"/>
          <w:sz w:val="22"/>
          <w:szCs w:val="22"/>
          <w:lang w:val="en-GB"/>
        </w:rPr>
        <w:t>.</w:t>
      </w:r>
      <w:proofErr w:type="gramEnd"/>
      <w:r w:rsidRPr="00B92E6A">
        <w:rPr>
          <w:b w:val="0"/>
          <w:color w:val="000000" w:themeColor="text1"/>
          <w:sz w:val="22"/>
          <w:szCs w:val="22"/>
          <w:lang w:val="en-GB"/>
        </w:rPr>
        <w:t xml:space="preserve"> Incidence rate ratio and 95% confidence interval as derived from negative binomial generalized estimating equations (GEE) analysis. Coefficients represent the average change in the neighbourhood counts of convenience stores in the Netherlands. Coefficients are presented for the totality of neighbourhoods, as well as according to neighbourhood socio-e</w:t>
      </w:r>
      <w:r>
        <w:rPr>
          <w:b w:val="0"/>
          <w:color w:val="000000" w:themeColor="text1"/>
          <w:sz w:val="22"/>
          <w:szCs w:val="22"/>
          <w:lang w:val="en-GB"/>
        </w:rPr>
        <w:t xml:space="preserve">conomic status (SES) and </w:t>
      </w:r>
      <w:r w:rsidRPr="00503CAF">
        <w:rPr>
          <w:b w:val="0"/>
          <w:color w:val="FF0000"/>
          <w:sz w:val="22"/>
          <w:szCs w:val="22"/>
          <w:lang w:val="en-GB"/>
        </w:rPr>
        <w:t>urbanisation</w:t>
      </w:r>
      <w:r w:rsidRPr="00B92E6A">
        <w:rPr>
          <w:b w:val="0"/>
          <w:color w:val="000000" w:themeColor="text1"/>
          <w:sz w:val="22"/>
          <w:szCs w:val="22"/>
          <w:lang w:val="en-GB"/>
        </w:rPr>
        <w:t xml:space="preserve"> levels.</w:t>
      </w:r>
    </w:p>
    <w:tbl>
      <w:tblPr>
        <w:tblW w:w="0" w:type="auto"/>
        <w:tblCellMar>
          <w:left w:w="70" w:type="dxa"/>
          <w:right w:w="70" w:type="dxa"/>
        </w:tblCellMar>
        <w:tblLook w:val="04A0" w:firstRow="1" w:lastRow="0" w:firstColumn="1" w:lastColumn="0" w:noHBand="0" w:noVBand="1"/>
      </w:tblPr>
      <w:tblGrid>
        <w:gridCol w:w="1654"/>
        <w:gridCol w:w="482"/>
        <w:gridCol w:w="1476"/>
        <w:gridCol w:w="2063"/>
        <w:gridCol w:w="1264"/>
        <w:gridCol w:w="1003"/>
        <w:gridCol w:w="1558"/>
      </w:tblGrid>
      <w:tr w:rsidR="006C673A" w:rsidRPr="00B92E6A" w:rsidTr="007B411A">
        <w:trPr>
          <w:cantSplit/>
        </w:trPr>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All neighbourhoods</w:t>
            </w:r>
          </w:p>
        </w:tc>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Lowest SES neighbourhoods</w:t>
            </w:r>
          </w:p>
        </w:tc>
        <w:tc>
          <w:tcPr>
            <w:tcW w:w="0" w:type="auto"/>
            <w:tcBorders>
              <w:top w:val="single" w:sz="4" w:space="0" w:color="auto"/>
              <w:left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Highest SES neighbourhoods</w:t>
            </w:r>
          </w:p>
        </w:tc>
        <w:tc>
          <w:tcPr>
            <w:tcW w:w="0" w:type="auto"/>
            <w:tcBorders>
              <w:top w:val="single" w:sz="4" w:space="0" w:color="auto"/>
              <w:left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Lowest urbanisation</w:t>
            </w:r>
          </w:p>
        </w:tc>
        <w:tc>
          <w:tcPr>
            <w:tcW w:w="0" w:type="auto"/>
            <w:tcBorders>
              <w:top w:val="single" w:sz="4" w:space="0" w:color="auto"/>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Highest urbanisation</w:t>
            </w:r>
          </w:p>
        </w:tc>
      </w:tr>
      <w:tr w:rsidR="006C673A" w:rsidRPr="00B92E6A" w:rsidTr="007B411A">
        <w:trPr>
          <w:cantSplit/>
        </w:trPr>
        <w:tc>
          <w:tcPr>
            <w:tcW w:w="0" w:type="auto"/>
            <w:vMerge w:val="restart"/>
            <w:tcBorders>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Food retailer category</w:t>
            </w:r>
          </w:p>
        </w:tc>
        <w:tc>
          <w:tcPr>
            <w:tcW w:w="0" w:type="auto"/>
            <w:vMerge w:val="restart"/>
            <w:tcBorders>
              <w:left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Year</w:t>
            </w:r>
          </w:p>
        </w:tc>
        <w:tc>
          <w:tcPr>
            <w:tcW w:w="0" w:type="auto"/>
            <w:tcBorders>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c>
          <w:tcPr>
            <w:tcW w:w="0" w:type="auto"/>
            <w:tcBorders>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c>
          <w:tcPr>
            <w:tcW w:w="0" w:type="auto"/>
            <w:tcBorders>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c>
          <w:tcPr>
            <w:tcW w:w="0" w:type="auto"/>
            <w:tcBorders>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c>
          <w:tcPr>
            <w:tcW w:w="0" w:type="auto"/>
            <w:tcBorders>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Coefficient</w:t>
            </w:r>
          </w:p>
        </w:tc>
      </w:tr>
      <w:tr w:rsidR="006C673A" w:rsidRPr="00B92E6A" w:rsidTr="007B411A">
        <w:trPr>
          <w:cantSplit/>
        </w:trPr>
        <w:tc>
          <w:tcPr>
            <w:tcW w:w="0" w:type="auto"/>
            <w:vMerge/>
            <w:tcBorders>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vMerge/>
            <w:tcBorders>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c>
          <w:tcPr>
            <w:tcW w:w="0" w:type="auto"/>
            <w:tcBorders>
              <w:top w:val="nil"/>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c>
          <w:tcPr>
            <w:tcW w:w="0" w:type="auto"/>
            <w:tcBorders>
              <w:top w:val="nil"/>
              <w:left w:val="nil"/>
              <w:bottom w:val="single" w:sz="4" w:space="0" w:color="auto"/>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c>
          <w:tcPr>
            <w:tcW w:w="0" w:type="auto"/>
            <w:tcBorders>
              <w:top w:val="nil"/>
              <w:left w:val="nil"/>
              <w:bottom w:val="single" w:sz="4" w:space="0" w:color="auto"/>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c>
          <w:tcPr>
            <w:tcW w:w="0" w:type="auto"/>
            <w:tcBorders>
              <w:top w:val="nil"/>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(95% CI)</w:t>
            </w:r>
          </w:p>
        </w:tc>
      </w:tr>
      <w:tr w:rsidR="006C673A" w:rsidRPr="00B92E6A" w:rsidTr="007B411A">
        <w:trPr>
          <w:cantSplit/>
        </w:trPr>
        <w:tc>
          <w:tcPr>
            <w:tcW w:w="0" w:type="auto"/>
            <w:vMerge w:val="restart"/>
            <w:tcBorders>
              <w:top w:val="single" w:sz="4" w:space="0" w:color="auto"/>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Convenience stores</w:t>
            </w:r>
          </w:p>
        </w:tc>
        <w:tc>
          <w:tcPr>
            <w:tcW w:w="0" w:type="auto"/>
            <w:tcBorders>
              <w:top w:val="single" w:sz="4" w:space="0" w:color="auto"/>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2004</w:t>
            </w:r>
          </w:p>
        </w:tc>
        <w:tc>
          <w:tcPr>
            <w:tcW w:w="0" w:type="auto"/>
            <w:tcBorders>
              <w:top w:val="single" w:sz="4" w:space="0" w:color="auto"/>
              <w:left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c>
          <w:tcPr>
            <w:tcW w:w="0" w:type="auto"/>
            <w:tcBorders>
              <w:top w:val="single" w:sz="4" w:space="0" w:color="auto"/>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c>
          <w:tcPr>
            <w:tcW w:w="0" w:type="auto"/>
            <w:tcBorders>
              <w:top w:val="single" w:sz="4" w:space="0" w:color="auto"/>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c>
          <w:tcPr>
            <w:tcW w:w="0" w:type="auto"/>
            <w:tcBorders>
              <w:top w:val="single" w:sz="4" w:space="0" w:color="auto"/>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c>
          <w:tcPr>
            <w:tcW w:w="0" w:type="auto"/>
            <w:tcBorders>
              <w:top w:val="single" w:sz="4" w:space="0" w:color="auto"/>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Reference</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2005</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1.08 (1.04 - 1.12)</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1.11 (1.05 - 1.19)</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1.06 (0.95 - 1.19)</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0.92 (0.86 - 0.98)</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1.15 (1.10 - 1.20)</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2006</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1.10 (1.05 - 1.15)</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1.17 (1.09 - 1.26)</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1.00 (0.87 - 1.13)</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0.86 (0.79 - 0.94)</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1.22 (1.15 - 1.29)</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2007</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1.11 (1.04 - 1.18)</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1.25 (1.14 - 1.38)</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0.91 (0.77 - 1.07)</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0.77 (0.70 - 0.86)</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1.29 (1.19 - 1.39)</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2008</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1.09 (1.02 - 1.16)</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1.27 (1.14 - 1.41)</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0.81 (0.68 - 0.97)</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0.66 (0.58 - 0.74)</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1.31 (1.21 - 1.43)</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2009</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1.05 (0.97 - 1.13)</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1.29 (1.16 - 1.45)</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0.73 (0.61 - 0.88)</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0.59 (0.51 - 0.67)</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1.30 (1.19 - 1.42)</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2010</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1.04 (0.97 - 1.13)</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1.32 (1.17 - 1.49)</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0.68 (0.56 - 0.83)</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0.50 (0.43 - 0.59)</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1.34 (1.22 - 1.46)</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2011</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1.02 (0.95 - 1.10)</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1.32 (1.17 - 1.48)</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0.60 (0.49 - 0.73)</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0.46 (0.39 - 0.54)</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1.34 (1.22 - 1.46)</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2012</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1.13 (1.04 - 1.22)</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1.47 (1.30 - 1.65)</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0.60 (0.48 - 0.75)</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0.44 (0.38 - 0.52)</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1.50 (1.36 - 1.64)</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2013</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1.12 (1.03 - 1.21)</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1.52 (1.35 - 1.72)</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0.57 (0.45 - 0.71)</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0.44 (0.37 - 0.52)</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1.48 (1.35 - 1.63)</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2014</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1.13 (1.04 - 1.22)</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1.55 (1.38 - 1.75)</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0.56 (0.44 - 0.70)</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0.43 (0.36 - 0.51)</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1.50 (1.37 - 1.65)</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2015</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1.11 (1.02 - 1.20)</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1.53 (1.35 - 1.73)</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0.49 (0.38 - 0.62)</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0.40 (0.33 - 0.48)</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1.47 (1.34 - 1.61)</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2016</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1.14 (1.05 - 1.24)</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1.55 (1.36 - 1.76)</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0.54 (0.43 - 0.68)</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0.36 (0.30 - 0.45)</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1.53 (1.39 - 1.68)</w:t>
            </w:r>
          </w:p>
        </w:tc>
      </w:tr>
      <w:tr w:rsidR="006C673A" w:rsidRPr="00B92E6A" w:rsidTr="007B411A">
        <w:trPr>
          <w:cantSplit/>
        </w:trPr>
        <w:tc>
          <w:tcPr>
            <w:tcW w:w="0" w:type="auto"/>
            <w:vMerge/>
            <w:tcBorders>
              <w:top w:val="nil"/>
              <w:left w:val="nil"/>
              <w:bottom w:val="nil"/>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nil"/>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2017</w:t>
            </w:r>
          </w:p>
        </w:tc>
        <w:tc>
          <w:tcPr>
            <w:tcW w:w="0" w:type="auto"/>
            <w:tcBorders>
              <w:top w:val="nil"/>
              <w:left w:val="nil"/>
              <w:bottom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1.14 (1.05 - 1.24)</w:t>
            </w:r>
          </w:p>
        </w:tc>
        <w:tc>
          <w:tcPr>
            <w:tcW w:w="0" w:type="auto"/>
            <w:tcBorders>
              <w:top w:val="nil"/>
              <w:left w:val="nil"/>
              <w:bottom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1.56 (1.37 - 1.78)</w:t>
            </w:r>
          </w:p>
        </w:tc>
        <w:tc>
          <w:tcPr>
            <w:tcW w:w="0" w:type="auto"/>
            <w:tcBorders>
              <w:top w:val="nil"/>
              <w:left w:val="nil"/>
              <w:bottom w:val="nil"/>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0.55 (0.43 - 0.69)</w:t>
            </w:r>
          </w:p>
        </w:tc>
        <w:tc>
          <w:tcPr>
            <w:tcW w:w="0" w:type="auto"/>
            <w:tcBorders>
              <w:top w:val="nil"/>
              <w:left w:val="nil"/>
              <w:bottom w:val="nil"/>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0.36 (0.29 - 0.45)</w:t>
            </w:r>
          </w:p>
        </w:tc>
        <w:tc>
          <w:tcPr>
            <w:tcW w:w="0" w:type="auto"/>
            <w:tcBorders>
              <w:top w:val="nil"/>
              <w:left w:val="nil"/>
              <w:bottom w:val="nil"/>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1.51 (1.37 - 1.67)</w:t>
            </w:r>
          </w:p>
        </w:tc>
      </w:tr>
      <w:tr w:rsidR="006C673A" w:rsidRPr="00B92E6A" w:rsidTr="007B411A">
        <w:trPr>
          <w:cantSplit/>
        </w:trPr>
        <w:tc>
          <w:tcPr>
            <w:tcW w:w="0" w:type="auto"/>
            <w:vMerge/>
            <w:tcBorders>
              <w:top w:val="nil"/>
              <w:left w:val="nil"/>
              <w:bottom w:val="single" w:sz="4" w:space="0" w:color="auto"/>
              <w:right w:val="nil"/>
            </w:tcBorders>
            <w:hideMark/>
          </w:tcPr>
          <w:p w:rsidR="006C673A" w:rsidRPr="00B92E6A" w:rsidRDefault="006C673A" w:rsidP="007B411A">
            <w:pPr>
              <w:spacing w:after="0" w:line="240" w:lineRule="auto"/>
              <w:rPr>
                <w:rFonts w:eastAsia="Times New Roman" w:cs="Times New Roman"/>
                <w:color w:val="000000" w:themeColor="text1"/>
                <w:lang w:val="en-GB" w:eastAsia="nl-NL"/>
              </w:rPr>
            </w:pPr>
          </w:p>
        </w:tc>
        <w:tc>
          <w:tcPr>
            <w:tcW w:w="0" w:type="auto"/>
            <w:tcBorders>
              <w:top w:val="nil"/>
              <w:left w:val="nil"/>
              <w:bottom w:val="single" w:sz="4" w:space="0" w:color="auto"/>
              <w:right w:val="nil"/>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2018</w:t>
            </w:r>
          </w:p>
        </w:tc>
        <w:tc>
          <w:tcPr>
            <w:tcW w:w="0" w:type="auto"/>
            <w:tcBorders>
              <w:top w:val="nil"/>
              <w:left w:val="nil"/>
              <w:bottom w:val="single" w:sz="4" w:space="0" w:color="auto"/>
            </w:tcBorders>
            <w:shd w:val="clear" w:color="auto" w:fill="auto"/>
            <w:noWrap/>
            <w:hideMark/>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1.13 (1.04 - 1.23)</w:t>
            </w:r>
          </w:p>
        </w:tc>
        <w:tc>
          <w:tcPr>
            <w:tcW w:w="0" w:type="auto"/>
            <w:tcBorders>
              <w:top w:val="nil"/>
              <w:left w:val="nil"/>
              <w:bottom w:val="single" w:sz="4" w:space="0" w:color="auto"/>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1.58 (1.38 - 1.80)</w:t>
            </w:r>
          </w:p>
        </w:tc>
        <w:tc>
          <w:tcPr>
            <w:tcW w:w="0" w:type="auto"/>
            <w:tcBorders>
              <w:top w:val="nil"/>
              <w:left w:val="nil"/>
              <w:bottom w:val="single" w:sz="4" w:space="0" w:color="auto"/>
              <w:right w:val="nil"/>
            </w:tcBorders>
            <w:shd w:val="clear" w:color="auto" w:fill="auto"/>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0.54 (0.43 - 0.68)</w:t>
            </w:r>
          </w:p>
        </w:tc>
        <w:tc>
          <w:tcPr>
            <w:tcW w:w="0" w:type="auto"/>
            <w:tcBorders>
              <w:top w:val="nil"/>
              <w:left w:val="nil"/>
              <w:bottom w:val="single" w:sz="4" w:space="0" w:color="auto"/>
              <w:right w:val="nil"/>
            </w:tcBorders>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0.36 (0.29 - 0.45)</w:t>
            </w:r>
          </w:p>
        </w:tc>
        <w:tc>
          <w:tcPr>
            <w:tcW w:w="0" w:type="auto"/>
            <w:tcBorders>
              <w:top w:val="nil"/>
              <w:left w:val="nil"/>
              <w:bottom w:val="single" w:sz="4" w:space="0" w:color="auto"/>
              <w:right w:val="nil"/>
            </w:tcBorders>
            <w:shd w:val="clear" w:color="auto" w:fill="auto"/>
            <w:noWrap/>
          </w:tcPr>
          <w:p w:rsidR="006C673A" w:rsidRPr="00B92E6A" w:rsidRDefault="006C673A" w:rsidP="007B411A">
            <w:pPr>
              <w:spacing w:after="0" w:line="240" w:lineRule="auto"/>
              <w:rPr>
                <w:rFonts w:eastAsia="Times New Roman" w:cs="Times New Roman"/>
                <w:color w:val="000000" w:themeColor="text1"/>
                <w:lang w:val="en-GB" w:eastAsia="nl-NL"/>
              </w:rPr>
            </w:pPr>
            <w:r w:rsidRPr="00B92E6A">
              <w:rPr>
                <w:rFonts w:eastAsia="Times New Roman" w:cs="Times New Roman"/>
                <w:color w:val="000000" w:themeColor="text1"/>
                <w:lang w:val="en-GB" w:eastAsia="nl-NL"/>
              </w:rPr>
              <w:t>1.50 (1.35 - 1.66)</w:t>
            </w:r>
          </w:p>
        </w:tc>
      </w:tr>
    </w:tbl>
    <w:p w:rsidR="006C673A" w:rsidRPr="00B92E6A" w:rsidRDefault="006C673A" w:rsidP="006C673A">
      <w:pPr>
        <w:rPr>
          <w:color w:val="000000" w:themeColor="text1"/>
          <w:lang w:val="en-GB"/>
        </w:rPr>
      </w:pPr>
      <w:r w:rsidRPr="00B92E6A">
        <w:rPr>
          <w:color w:val="000000" w:themeColor="text1"/>
          <w:lang w:val="en-GB"/>
        </w:rPr>
        <w:t>Model was adjusted for number of inhabitants per neighbourhood.</w:t>
      </w:r>
    </w:p>
    <w:p w:rsidR="00A00DEB" w:rsidRDefault="00A00DEB"/>
    <w:sectPr w:rsidR="00A00DEB">
      <w:headerReference w:type="default" r:id="rI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760016"/>
      <w:docPartObj>
        <w:docPartGallery w:val="Page Numbers (Top of Page)"/>
        <w:docPartUnique/>
      </w:docPartObj>
    </w:sdtPr>
    <w:sdtEndPr/>
    <w:sdtContent>
      <w:p w:rsidR="00AA57AE" w:rsidRDefault="006C673A">
        <w:pPr>
          <w:pStyle w:val="Header"/>
          <w:jc w:val="right"/>
        </w:pPr>
        <w:r>
          <w:fldChar w:fldCharType="begin"/>
        </w:r>
        <w:r>
          <w:instrText>PAGE   \* MERGEFORMAT</w:instrText>
        </w:r>
        <w:r>
          <w:fldChar w:fldCharType="separate"/>
        </w:r>
        <w:r>
          <w:rPr>
            <w:noProof/>
          </w:rPr>
          <w:t>1</w:t>
        </w:r>
        <w:r>
          <w:fldChar w:fldCharType="end"/>
        </w:r>
      </w:p>
    </w:sdtContent>
  </w:sdt>
  <w:p w:rsidR="00AA57AE" w:rsidRDefault="006C6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413DF"/>
    <w:multiLevelType w:val="multilevel"/>
    <w:tmpl w:val="DFAC4B46"/>
    <w:name w:val="H0"/>
    <w:lvl w:ilvl="0">
      <w:start w:val="1"/>
      <w:numFmt w:val="decimal"/>
      <w:lvlRestart w:val="0"/>
      <w:pStyle w:val="H1"/>
      <w:lvlText w:val="%1."/>
      <w:lvlJc w:val="left"/>
      <w:pPr>
        <w:ind w:left="0" w:firstLine="0"/>
      </w:pPr>
    </w:lvl>
    <w:lvl w:ilvl="1">
      <w:start w:val="1"/>
      <w:numFmt w:val="decimal"/>
      <w:pStyle w:val="H2"/>
      <w:lvlText w:val="%1.%2."/>
      <w:lvlJc w:val="left"/>
      <w:pPr>
        <w:ind w:left="0" w:firstLine="0"/>
      </w:pPr>
    </w:lvl>
    <w:lvl w:ilvl="2">
      <w:start w:val="1"/>
      <w:numFmt w:val="decimal"/>
      <w:pStyle w:val="H3"/>
      <w:lvlText w:val="%1.%2.%3."/>
      <w:lvlJc w:val="left"/>
      <w:pPr>
        <w:ind w:left="0" w:firstLine="0"/>
      </w:pPr>
    </w:lvl>
    <w:lvl w:ilvl="3">
      <w:start w:val="1"/>
      <w:numFmt w:val="decimal"/>
      <w:pStyle w:val="H4"/>
      <w:lvlText w:val="%1.%2.%3.%4."/>
      <w:lvlJc w:val="left"/>
      <w:pPr>
        <w:ind w:left="0" w:firstLine="0"/>
      </w:pPr>
    </w:lvl>
    <w:lvl w:ilvl="4">
      <w:start w:val="1"/>
      <w:numFmt w:val="decimal"/>
      <w:pStyle w:val="H5"/>
      <w:lvlText w:val="%1.%2.%3.%4.%5."/>
      <w:lvlJc w:val="left"/>
      <w:pPr>
        <w:ind w:left="0" w:firstLine="0"/>
      </w:pPr>
    </w:lvl>
    <w:lvl w:ilvl="5">
      <w:start w:val="1"/>
      <w:numFmt w:val="decimal"/>
      <w:pStyle w:val="H6"/>
      <w:lvlText w:val="%1.%2.%3.%4.%5.%6."/>
      <w:lvlJc w:val="left"/>
      <w:pPr>
        <w:ind w:left="0" w:firstLine="0"/>
      </w:pPr>
    </w:lvl>
    <w:lvl w:ilvl="6">
      <w:start w:val="1"/>
      <w:numFmt w:val="decimal"/>
      <w:pStyle w:val="H7"/>
      <w:lvlText w:val="%1.%2.%3.%4.%5.%6.%7."/>
      <w:lvlJc w:val="left"/>
      <w:pPr>
        <w:ind w:left="0" w:firstLine="0"/>
      </w:pPr>
    </w:lvl>
    <w:lvl w:ilvl="7">
      <w:start w:val="1"/>
      <w:numFmt w:val="decimal"/>
      <w:pStyle w:val="H8"/>
      <w:lvlText w:val="%1.%2.%3.%4.%5.%6.%7.%8."/>
      <w:lvlJc w:val="left"/>
      <w:pPr>
        <w:ind w:left="0" w:firstLine="0"/>
      </w:pPr>
    </w:lvl>
    <w:lvl w:ilvl="8">
      <w:start w:val="1"/>
      <w:numFmt w:val="decimal"/>
      <w:pStyle w:val="H9"/>
      <w:lvlText w:val="%1.%2.%3.%4.%5.%6.%7.%8.%9."/>
      <w:lvlJc w:val="left"/>
      <w:pPr>
        <w:ind w:left="0" w:firstLine="0"/>
      </w:pPr>
    </w:lvl>
  </w:abstractNum>
  <w:abstractNum w:abstractNumId="1">
    <w:nsid w:val="5CE171D7"/>
    <w:multiLevelType w:val="hybridMultilevel"/>
    <w:tmpl w:val="49720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3A"/>
    <w:rsid w:val="00193D60"/>
    <w:rsid w:val="00457334"/>
    <w:rsid w:val="006C673A"/>
    <w:rsid w:val="00961F61"/>
    <w:rsid w:val="00985BDF"/>
    <w:rsid w:val="00A00DEB"/>
    <w:rsid w:val="00D6268F"/>
    <w:rsid w:val="00F13009"/>
    <w:rsid w:val="00FF73B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73A"/>
    <w:rPr>
      <w:color w:val="0000FF" w:themeColor="hyperlink"/>
      <w:u w:val="single"/>
    </w:rPr>
  </w:style>
  <w:style w:type="table" w:styleId="TableGrid">
    <w:name w:val="Table Grid"/>
    <w:basedOn w:val="TableNormal"/>
    <w:uiPriority w:val="39"/>
    <w:rsid w:val="006C673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C673A"/>
    <w:pPr>
      <w:spacing w:line="240" w:lineRule="auto"/>
    </w:pPr>
    <w:rPr>
      <w:b/>
      <w:bCs/>
      <w:color w:val="4F81BD" w:themeColor="accent1"/>
      <w:sz w:val="18"/>
      <w:szCs w:val="18"/>
      <w:lang w:val="nl-NL"/>
    </w:rPr>
  </w:style>
  <w:style w:type="character" w:styleId="CommentReference">
    <w:name w:val="annotation reference"/>
    <w:basedOn w:val="DefaultParagraphFont"/>
    <w:uiPriority w:val="99"/>
    <w:semiHidden/>
    <w:unhideWhenUsed/>
    <w:rsid w:val="006C673A"/>
    <w:rPr>
      <w:sz w:val="16"/>
      <w:szCs w:val="16"/>
    </w:rPr>
  </w:style>
  <w:style w:type="paragraph" w:styleId="CommentText">
    <w:name w:val="annotation text"/>
    <w:basedOn w:val="Normal"/>
    <w:link w:val="CommentTextChar"/>
    <w:uiPriority w:val="99"/>
    <w:unhideWhenUsed/>
    <w:rsid w:val="006C673A"/>
    <w:pPr>
      <w:spacing w:line="240" w:lineRule="auto"/>
    </w:pPr>
    <w:rPr>
      <w:sz w:val="20"/>
      <w:szCs w:val="20"/>
      <w:lang w:val="nl-NL"/>
    </w:rPr>
  </w:style>
  <w:style w:type="character" w:customStyle="1" w:styleId="CommentTextChar">
    <w:name w:val="Comment Text Char"/>
    <w:basedOn w:val="DefaultParagraphFont"/>
    <w:link w:val="CommentText"/>
    <w:uiPriority w:val="99"/>
    <w:rsid w:val="006C673A"/>
    <w:rPr>
      <w:sz w:val="20"/>
      <w:szCs w:val="20"/>
      <w:lang w:val="nl-NL"/>
    </w:rPr>
  </w:style>
  <w:style w:type="paragraph" w:styleId="CommentSubject">
    <w:name w:val="annotation subject"/>
    <w:basedOn w:val="CommentText"/>
    <w:next w:val="CommentText"/>
    <w:link w:val="CommentSubjectChar"/>
    <w:uiPriority w:val="99"/>
    <w:semiHidden/>
    <w:unhideWhenUsed/>
    <w:rsid w:val="006C673A"/>
    <w:rPr>
      <w:b/>
      <w:bCs/>
    </w:rPr>
  </w:style>
  <w:style w:type="character" w:customStyle="1" w:styleId="CommentSubjectChar">
    <w:name w:val="Comment Subject Char"/>
    <w:basedOn w:val="CommentTextChar"/>
    <w:link w:val="CommentSubject"/>
    <w:uiPriority w:val="99"/>
    <w:semiHidden/>
    <w:rsid w:val="006C673A"/>
    <w:rPr>
      <w:b/>
      <w:bCs/>
      <w:sz w:val="20"/>
      <w:szCs w:val="20"/>
      <w:lang w:val="nl-NL"/>
    </w:rPr>
  </w:style>
  <w:style w:type="paragraph" w:styleId="BalloonText">
    <w:name w:val="Balloon Text"/>
    <w:basedOn w:val="Normal"/>
    <w:link w:val="BalloonTextChar"/>
    <w:uiPriority w:val="99"/>
    <w:semiHidden/>
    <w:unhideWhenUsed/>
    <w:rsid w:val="006C673A"/>
    <w:pPr>
      <w:spacing w:after="0" w:line="240" w:lineRule="auto"/>
    </w:pPr>
    <w:rPr>
      <w:rFonts w:ascii="Segoe UI" w:hAnsi="Segoe UI" w:cs="Segoe UI"/>
      <w:sz w:val="18"/>
      <w:szCs w:val="18"/>
      <w:lang w:val="nl-NL"/>
    </w:rPr>
  </w:style>
  <w:style w:type="character" w:customStyle="1" w:styleId="BalloonTextChar">
    <w:name w:val="Balloon Text Char"/>
    <w:basedOn w:val="DefaultParagraphFont"/>
    <w:link w:val="BalloonText"/>
    <w:uiPriority w:val="99"/>
    <w:semiHidden/>
    <w:rsid w:val="006C673A"/>
    <w:rPr>
      <w:rFonts w:ascii="Segoe UI" w:hAnsi="Segoe UI" w:cs="Segoe UI"/>
      <w:sz w:val="18"/>
      <w:szCs w:val="18"/>
      <w:lang w:val="nl-NL"/>
    </w:rPr>
  </w:style>
  <w:style w:type="paragraph" w:customStyle="1" w:styleId="EndNoteBibliographyTitle">
    <w:name w:val="EndNote Bibliography Title"/>
    <w:basedOn w:val="Normal"/>
    <w:link w:val="EndNoteBibliographyTitleChar"/>
    <w:rsid w:val="006C673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C673A"/>
    <w:rPr>
      <w:rFonts w:ascii="Calibri" w:hAnsi="Calibri"/>
      <w:noProof/>
      <w:lang w:val="en-US"/>
    </w:rPr>
  </w:style>
  <w:style w:type="paragraph" w:customStyle="1" w:styleId="EndNoteBibliography">
    <w:name w:val="EndNote Bibliography"/>
    <w:basedOn w:val="Normal"/>
    <w:link w:val="EndNoteBibliographyChar"/>
    <w:rsid w:val="006C673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C673A"/>
    <w:rPr>
      <w:rFonts w:ascii="Calibri" w:hAnsi="Calibri"/>
      <w:noProof/>
      <w:lang w:val="en-US"/>
    </w:rPr>
  </w:style>
  <w:style w:type="table" w:customStyle="1" w:styleId="TableGrid3">
    <w:name w:val="Table Grid3"/>
    <w:basedOn w:val="TableNormal"/>
    <w:next w:val="TableGrid"/>
    <w:uiPriority w:val="59"/>
    <w:rsid w:val="006C673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673A"/>
    <w:pPr>
      <w:spacing w:after="0" w:line="240" w:lineRule="auto"/>
    </w:pPr>
    <w:rPr>
      <w:lang w:val="nl-NL"/>
    </w:rPr>
  </w:style>
  <w:style w:type="character" w:styleId="LineNumber">
    <w:name w:val="line number"/>
    <w:basedOn w:val="DefaultParagraphFont"/>
    <w:uiPriority w:val="99"/>
    <w:semiHidden/>
    <w:unhideWhenUsed/>
    <w:rsid w:val="006C673A"/>
  </w:style>
  <w:style w:type="paragraph" w:styleId="Header">
    <w:name w:val="header"/>
    <w:basedOn w:val="Normal"/>
    <w:link w:val="HeaderChar"/>
    <w:uiPriority w:val="99"/>
    <w:unhideWhenUsed/>
    <w:rsid w:val="006C673A"/>
    <w:pPr>
      <w:tabs>
        <w:tab w:val="center" w:pos="4536"/>
        <w:tab w:val="right" w:pos="9072"/>
      </w:tabs>
      <w:spacing w:after="0" w:line="240" w:lineRule="auto"/>
    </w:pPr>
    <w:rPr>
      <w:lang w:val="nl-NL"/>
    </w:rPr>
  </w:style>
  <w:style w:type="character" w:customStyle="1" w:styleId="HeaderChar">
    <w:name w:val="Header Char"/>
    <w:basedOn w:val="DefaultParagraphFont"/>
    <w:link w:val="Header"/>
    <w:uiPriority w:val="99"/>
    <w:rsid w:val="006C673A"/>
    <w:rPr>
      <w:lang w:val="nl-NL"/>
    </w:rPr>
  </w:style>
  <w:style w:type="paragraph" w:styleId="Footer">
    <w:name w:val="footer"/>
    <w:basedOn w:val="Normal"/>
    <w:link w:val="FooterChar"/>
    <w:uiPriority w:val="99"/>
    <w:unhideWhenUsed/>
    <w:rsid w:val="006C673A"/>
    <w:pPr>
      <w:tabs>
        <w:tab w:val="center" w:pos="4536"/>
        <w:tab w:val="right" w:pos="9072"/>
      </w:tabs>
      <w:spacing w:after="0" w:line="240" w:lineRule="auto"/>
    </w:pPr>
    <w:rPr>
      <w:lang w:val="nl-NL"/>
    </w:rPr>
  </w:style>
  <w:style w:type="character" w:customStyle="1" w:styleId="FooterChar">
    <w:name w:val="Footer Char"/>
    <w:basedOn w:val="DefaultParagraphFont"/>
    <w:link w:val="Footer"/>
    <w:uiPriority w:val="99"/>
    <w:rsid w:val="006C673A"/>
    <w:rPr>
      <w:lang w:val="nl-NL"/>
    </w:rPr>
  </w:style>
  <w:style w:type="paragraph" w:styleId="ListParagraph">
    <w:name w:val="List Paragraph"/>
    <w:basedOn w:val="Normal"/>
    <w:uiPriority w:val="34"/>
    <w:qFormat/>
    <w:rsid w:val="006C673A"/>
    <w:pPr>
      <w:ind w:left="720"/>
      <w:contextualSpacing/>
    </w:pPr>
    <w:rPr>
      <w:lang w:val="nl-NL"/>
    </w:rPr>
  </w:style>
  <w:style w:type="paragraph" w:customStyle="1" w:styleId="S1">
    <w:name w:val="S1"/>
    <w:link w:val="S1Char"/>
    <w:uiPriority w:val="20"/>
    <w:locked/>
    <w:rsid w:val="006C673A"/>
    <w:pPr>
      <w:spacing w:after="0" w:line="360" w:lineRule="auto"/>
      <w:outlineLvl w:val="0"/>
    </w:pPr>
    <w:rPr>
      <w:sz w:val="34"/>
      <w:lang w:val="en-GB"/>
    </w:rPr>
  </w:style>
  <w:style w:type="character" w:customStyle="1" w:styleId="S1Char">
    <w:name w:val="S1 Char"/>
    <w:basedOn w:val="DefaultParagraphFont"/>
    <w:link w:val="S1"/>
    <w:uiPriority w:val="20"/>
    <w:rsid w:val="006C673A"/>
    <w:rPr>
      <w:sz w:val="34"/>
      <w:lang w:val="en-GB"/>
    </w:rPr>
  </w:style>
  <w:style w:type="paragraph" w:customStyle="1" w:styleId="S2">
    <w:name w:val="S2"/>
    <w:link w:val="S2Char"/>
    <w:uiPriority w:val="20"/>
    <w:locked/>
    <w:rsid w:val="006C673A"/>
    <w:pPr>
      <w:spacing w:after="0" w:line="360" w:lineRule="auto"/>
      <w:outlineLvl w:val="1"/>
    </w:pPr>
    <w:rPr>
      <w:sz w:val="32"/>
      <w:lang w:val="en-GB"/>
    </w:rPr>
  </w:style>
  <w:style w:type="character" w:customStyle="1" w:styleId="S2Char">
    <w:name w:val="S2 Char"/>
    <w:basedOn w:val="DefaultParagraphFont"/>
    <w:link w:val="S2"/>
    <w:uiPriority w:val="20"/>
    <w:rsid w:val="006C673A"/>
    <w:rPr>
      <w:sz w:val="32"/>
      <w:lang w:val="en-GB"/>
    </w:rPr>
  </w:style>
  <w:style w:type="paragraph" w:customStyle="1" w:styleId="H1">
    <w:name w:val="H1"/>
    <w:link w:val="H1Char"/>
    <w:uiPriority w:val="20"/>
    <w:locked/>
    <w:rsid w:val="006C673A"/>
    <w:pPr>
      <w:numPr>
        <w:numId w:val="2"/>
      </w:numPr>
      <w:spacing w:after="0" w:line="360" w:lineRule="auto"/>
      <w:outlineLvl w:val="0"/>
    </w:pPr>
    <w:rPr>
      <w:sz w:val="34"/>
      <w:lang w:val="en-GB"/>
    </w:rPr>
  </w:style>
  <w:style w:type="character" w:customStyle="1" w:styleId="H1Char">
    <w:name w:val="H1 Char"/>
    <w:basedOn w:val="DefaultParagraphFont"/>
    <w:link w:val="H1"/>
    <w:uiPriority w:val="20"/>
    <w:rsid w:val="006C673A"/>
    <w:rPr>
      <w:sz w:val="34"/>
      <w:lang w:val="en-GB"/>
    </w:rPr>
  </w:style>
  <w:style w:type="paragraph" w:customStyle="1" w:styleId="H2">
    <w:name w:val="H2"/>
    <w:link w:val="H2Char"/>
    <w:uiPriority w:val="20"/>
    <w:locked/>
    <w:rsid w:val="006C673A"/>
    <w:pPr>
      <w:numPr>
        <w:ilvl w:val="1"/>
        <w:numId w:val="2"/>
      </w:numPr>
      <w:spacing w:after="0" w:line="360" w:lineRule="auto"/>
      <w:outlineLvl w:val="1"/>
    </w:pPr>
    <w:rPr>
      <w:sz w:val="32"/>
      <w:lang w:val="en-GB"/>
    </w:rPr>
  </w:style>
  <w:style w:type="character" w:customStyle="1" w:styleId="H2Char">
    <w:name w:val="H2 Char"/>
    <w:basedOn w:val="DefaultParagraphFont"/>
    <w:link w:val="H2"/>
    <w:uiPriority w:val="20"/>
    <w:rsid w:val="006C673A"/>
    <w:rPr>
      <w:sz w:val="32"/>
      <w:lang w:val="en-GB"/>
    </w:rPr>
  </w:style>
  <w:style w:type="paragraph" w:customStyle="1" w:styleId="H3">
    <w:name w:val="H3"/>
    <w:link w:val="H3Char"/>
    <w:uiPriority w:val="20"/>
    <w:locked/>
    <w:rsid w:val="006C673A"/>
    <w:pPr>
      <w:numPr>
        <w:ilvl w:val="2"/>
        <w:numId w:val="2"/>
      </w:numPr>
      <w:spacing w:after="0" w:line="360" w:lineRule="auto"/>
      <w:outlineLvl w:val="2"/>
    </w:pPr>
    <w:rPr>
      <w:sz w:val="30"/>
      <w:lang w:val="en-GB"/>
    </w:rPr>
  </w:style>
  <w:style w:type="character" w:customStyle="1" w:styleId="H3Char">
    <w:name w:val="H3 Char"/>
    <w:basedOn w:val="DefaultParagraphFont"/>
    <w:link w:val="H3"/>
    <w:uiPriority w:val="20"/>
    <w:rsid w:val="006C673A"/>
    <w:rPr>
      <w:sz w:val="30"/>
      <w:lang w:val="en-GB"/>
    </w:rPr>
  </w:style>
  <w:style w:type="paragraph" w:customStyle="1" w:styleId="H4">
    <w:name w:val="H4"/>
    <w:link w:val="H4Char"/>
    <w:uiPriority w:val="20"/>
    <w:locked/>
    <w:rsid w:val="006C673A"/>
    <w:pPr>
      <w:numPr>
        <w:ilvl w:val="3"/>
        <w:numId w:val="2"/>
      </w:numPr>
      <w:spacing w:after="0" w:line="360" w:lineRule="auto"/>
      <w:outlineLvl w:val="3"/>
    </w:pPr>
    <w:rPr>
      <w:sz w:val="28"/>
      <w:lang w:val="en-GB"/>
    </w:rPr>
  </w:style>
  <w:style w:type="character" w:customStyle="1" w:styleId="H4Char">
    <w:name w:val="H4 Char"/>
    <w:basedOn w:val="DefaultParagraphFont"/>
    <w:link w:val="H4"/>
    <w:uiPriority w:val="20"/>
    <w:rsid w:val="006C673A"/>
    <w:rPr>
      <w:sz w:val="28"/>
      <w:lang w:val="en-GB"/>
    </w:rPr>
  </w:style>
  <w:style w:type="paragraph" w:customStyle="1" w:styleId="H5">
    <w:name w:val="H5"/>
    <w:link w:val="H5Char"/>
    <w:uiPriority w:val="20"/>
    <w:locked/>
    <w:rsid w:val="006C673A"/>
    <w:pPr>
      <w:numPr>
        <w:ilvl w:val="4"/>
        <w:numId w:val="2"/>
      </w:numPr>
      <w:spacing w:after="0" w:line="360" w:lineRule="auto"/>
      <w:outlineLvl w:val="4"/>
    </w:pPr>
    <w:rPr>
      <w:sz w:val="28"/>
      <w:lang w:val="en-GB"/>
    </w:rPr>
  </w:style>
  <w:style w:type="character" w:customStyle="1" w:styleId="H5Char">
    <w:name w:val="H5 Char"/>
    <w:basedOn w:val="DefaultParagraphFont"/>
    <w:link w:val="H5"/>
    <w:uiPriority w:val="20"/>
    <w:rsid w:val="006C673A"/>
    <w:rPr>
      <w:sz w:val="28"/>
      <w:lang w:val="en-GB"/>
    </w:rPr>
  </w:style>
  <w:style w:type="paragraph" w:customStyle="1" w:styleId="H6">
    <w:name w:val="H6"/>
    <w:link w:val="H6Char"/>
    <w:uiPriority w:val="20"/>
    <w:locked/>
    <w:rsid w:val="006C673A"/>
    <w:pPr>
      <w:numPr>
        <w:ilvl w:val="5"/>
        <w:numId w:val="2"/>
      </w:numPr>
      <w:spacing w:after="0" w:line="360" w:lineRule="auto"/>
      <w:outlineLvl w:val="5"/>
    </w:pPr>
    <w:rPr>
      <w:sz w:val="28"/>
      <w:lang w:val="en-GB"/>
    </w:rPr>
  </w:style>
  <w:style w:type="character" w:customStyle="1" w:styleId="H6Char">
    <w:name w:val="H6 Char"/>
    <w:basedOn w:val="DefaultParagraphFont"/>
    <w:link w:val="H6"/>
    <w:uiPriority w:val="20"/>
    <w:rsid w:val="006C673A"/>
    <w:rPr>
      <w:sz w:val="28"/>
      <w:lang w:val="en-GB"/>
    </w:rPr>
  </w:style>
  <w:style w:type="paragraph" w:customStyle="1" w:styleId="H7">
    <w:name w:val="H7"/>
    <w:link w:val="H7Char"/>
    <w:uiPriority w:val="20"/>
    <w:locked/>
    <w:rsid w:val="006C673A"/>
    <w:pPr>
      <w:numPr>
        <w:ilvl w:val="6"/>
        <w:numId w:val="2"/>
      </w:numPr>
      <w:spacing w:after="0" w:line="360" w:lineRule="auto"/>
      <w:outlineLvl w:val="6"/>
    </w:pPr>
    <w:rPr>
      <w:sz w:val="26"/>
      <w:lang w:val="en-GB"/>
    </w:rPr>
  </w:style>
  <w:style w:type="character" w:customStyle="1" w:styleId="H7Char">
    <w:name w:val="H7 Char"/>
    <w:basedOn w:val="DefaultParagraphFont"/>
    <w:link w:val="H7"/>
    <w:uiPriority w:val="20"/>
    <w:rsid w:val="006C673A"/>
    <w:rPr>
      <w:sz w:val="26"/>
      <w:lang w:val="en-GB"/>
    </w:rPr>
  </w:style>
  <w:style w:type="paragraph" w:customStyle="1" w:styleId="H8">
    <w:name w:val="H8"/>
    <w:link w:val="H8Char"/>
    <w:uiPriority w:val="20"/>
    <w:locked/>
    <w:rsid w:val="006C673A"/>
    <w:pPr>
      <w:numPr>
        <w:ilvl w:val="7"/>
        <w:numId w:val="2"/>
      </w:numPr>
      <w:spacing w:after="0" w:line="360" w:lineRule="auto"/>
      <w:outlineLvl w:val="7"/>
    </w:pPr>
    <w:rPr>
      <w:sz w:val="26"/>
      <w:lang w:val="en-GB"/>
    </w:rPr>
  </w:style>
  <w:style w:type="character" w:customStyle="1" w:styleId="H8Char">
    <w:name w:val="H8 Char"/>
    <w:basedOn w:val="DefaultParagraphFont"/>
    <w:link w:val="H8"/>
    <w:uiPriority w:val="20"/>
    <w:rsid w:val="006C673A"/>
    <w:rPr>
      <w:sz w:val="26"/>
      <w:lang w:val="en-GB"/>
    </w:rPr>
  </w:style>
  <w:style w:type="paragraph" w:customStyle="1" w:styleId="H9">
    <w:name w:val="H9"/>
    <w:link w:val="H9Char"/>
    <w:uiPriority w:val="20"/>
    <w:locked/>
    <w:rsid w:val="006C673A"/>
    <w:pPr>
      <w:numPr>
        <w:ilvl w:val="8"/>
        <w:numId w:val="2"/>
      </w:numPr>
      <w:spacing w:after="0" w:line="360" w:lineRule="auto"/>
      <w:outlineLvl w:val="8"/>
    </w:pPr>
    <w:rPr>
      <w:sz w:val="26"/>
      <w:lang w:val="en-GB"/>
    </w:rPr>
  </w:style>
  <w:style w:type="character" w:customStyle="1" w:styleId="H9Char">
    <w:name w:val="H9 Char"/>
    <w:basedOn w:val="DefaultParagraphFont"/>
    <w:link w:val="H9"/>
    <w:uiPriority w:val="20"/>
    <w:rsid w:val="006C673A"/>
    <w:rPr>
      <w:sz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73A"/>
    <w:rPr>
      <w:color w:val="0000FF" w:themeColor="hyperlink"/>
      <w:u w:val="single"/>
    </w:rPr>
  </w:style>
  <w:style w:type="table" w:styleId="TableGrid">
    <w:name w:val="Table Grid"/>
    <w:basedOn w:val="TableNormal"/>
    <w:uiPriority w:val="39"/>
    <w:rsid w:val="006C673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C673A"/>
    <w:pPr>
      <w:spacing w:line="240" w:lineRule="auto"/>
    </w:pPr>
    <w:rPr>
      <w:b/>
      <w:bCs/>
      <w:color w:val="4F81BD" w:themeColor="accent1"/>
      <w:sz w:val="18"/>
      <w:szCs w:val="18"/>
      <w:lang w:val="nl-NL"/>
    </w:rPr>
  </w:style>
  <w:style w:type="character" w:styleId="CommentReference">
    <w:name w:val="annotation reference"/>
    <w:basedOn w:val="DefaultParagraphFont"/>
    <w:uiPriority w:val="99"/>
    <w:semiHidden/>
    <w:unhideWhenUsed/>
    <w:rsid w:val="006C673A"/>
    <w:rPr>
      <w:sz w:val="16"/>
      <w:szCs w:val="16"/>
    </w:rPr>
  </w:style>
  <w:style w:type="paragraph" w:styleId="CommentText">
    <w:name w:val="annotation text"/>
    <w:basedOn w:val="Normal"/>
    <w:link w:val="CommentTextChar"/>
    <w:uiPriority w:val="99"/>
    <w:unhideWhenUsed/>
    <w:rsid w:val="006C673A"/>
    <w:pPr>
      <w:spacing w:line="240" w:lineRule="auto"/>
    </w:pPr>
    <w:rPr>
      <w:sz w:val="20"/>
      <w:szCs w:val="20"/>
      <w:lang w:val="nl-NL"/>
    </w:rPr>
  </w:style>
  <w:style w:type="character" w:customStyle="1" w:styleId="CommentTextChar">
    <w:name w:val="Comment Text Char"/>
    <w:basedOn w:val="DefaultParagraphFont"/>
    <w:link w:val="CommentText"/>
    <w:uiPriority w:val="99"/>
    <w:rsid w:val="006C673A"/>
    <w:rPr>
      <w:sz w:val="20"/>
      <w:szCs w:val="20"/>
      <w:lang w:val="nl-NL"/>
    </w:rPr>
  </w:style>
  <w:style w:type="paragraph" w:styleId="CommentSubject">
    <w:name w:val="annotation subject"/>
    <w:basedOn w:val="CommentText"/>
    <w:next w:val="CommentText"/>
    <w:link w:val="CommentSubjectChar"/>
    <w:uiPriority w:val="99"/>
    <w:semiHidden/>
    <w:unhideWhenUsed/>
    <w:rsid w:val="006C673A"/>
    <w:rPr>
      <w:b/>
      <w:bCs/>
    </w:rPr>
  </w:style>
  <w:style w:type="character" w:customStyle="1" w:styleId="CommentSubjectChar">
    <w:name w:val="Comment Subject Char"/>
    <w:basedOn w:val="CommentTextChar"/>
    <w:link w:val="CommentSubject"/>
    <w:uiPriority w:val="99"/>
    <w:semiHidden/>
    <w:rsid w:val="006C673A"/>
    <w:rPr>
      <w:b/>
      <w:bCs/>
      <w:sz w:val="20"/>
      <w:szCs w:val="20"/>
      <w:lang w:val="nl-NL"/>
    </w:rPr>
  </w:style>
  <w:style w:type="paragraph" w:styleId="BalloonText">
    <w:name w:val="Balloon Text"/>
    <w:basedOn w:val="Normal"/>
    <w:link w:val="BalloonTextChar"/>
    <w:uiPriority w:val="99"/>
    <w:semiHidden/>
    <w:unhideWhenUsed/>
    <w:rsid w:val="006C673A"/>
    <w:pPr>
      <w:spacing w:after="0" w:line="240" w:lineRule="auto"/>
    </w:pPr>
    <w:rPr>
      <w:rFonts w:ascii="Segoe UI" w:hAnsi="Segoe UI" w:cs="Segoe UI"/>
      <w:sz w:val="18"/>
      <w:szCs w:val="18"/>
      <w:lang w:val="nl-NL"/>
    </w:rPr>
  </w:style>
  <w:style w:type="character" w:customStyle="1" w:styleId="BalloonTextChar">
    <w:name w:val="Balloon Text Char"/>
    <w:basedOn w:val="DefaultParagraphFont"/>
    <w:link w:val="BalloonText"/>
    <w:uiPriority w:val="99"/>
    <w:semiHidden/>
    <w:rsid w:val="006C673A"/>
    <w:rPr>
      <w:rFonts w:ascii="Segoe UI" w:hAnsi="Segoe UI" w:cs="Segoe UI"/>
      <w:sz w:val="18"/>
      <w:szCs w:val="18"/>
      <w:lang w:val="nl-NL"/>
    </w:rPr>
  </w:style>
  <w:style w:type="paragraph" w:customStyle="1" w:styleId="EndNoteBibliographyTitle">
    <w:name w:val="EndNote Bibliography Title"/>
    <w:basedOn w:val="Normal"/>
    <w:link w:val="EndNoteBibliographyTitleChar"/>
    <w:rsid w:val="006C673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C673A"/>
    <w:rPr>
      <w:rFonts w:ascii="Calibri" w:hAnsi="Calibri"/>
      <w:noProof/>
      <w:lang w:val="en-US"/>
    </w:rPr>
  </w:style>
  <w:style w:type="paragraph" w:customStyle="1" w:styleId="EndNoteBibliography">
    <w:name w:val="EndNote Bibliography"/>
    <w:basedOn w:val="Normal"/>
    <w:link w:val="EndNoteBibliographyChar"/>
    <w:rsid w:val="006C673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C673A"/>
    <w:rPr>
      <w:rFonts w:ascii="Calibri" w:hAnsi="Calibri"/>
      <w:noProof/>
      <w:lang w:val="en-US"/>
    </w:rPr>
  </w:style>
  <w:style w:type="table" w:customStyle="1" w:styleId="TableGrid3">
    <w:name w:val="Table Grid3"/>
    <w:basedOn w:val="TableNormal"/>
    <w:next w:val="TableGrid"/>
    <w:uiPriority w:val="59"/>
    <w:rsid w:val="006C673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673A"/>
    <w:pPr>
      <w:spacing w:after="0" w:line="240" w:lineRule="auto"/>
    </w:pPr>
    <w:rPr>
      <w:lang w:val="nl-NL"/>
    </w:rPr>
  </w:style>
  <w:style w:type="character" w:styleId="LineNumber">
    <w:name w:val="line number"/>
    <w:basedOn w:val="DefaultParagraphFont"/>
    <w:uiPriority w:val="99"/>
    <w:semiHidden/>
    <w:unhideWhenUsed/>
    <w:rsid w:val="006C673A"/>
  </w:style>
  <w:style w:type="paragraph" w:styleId="Header">
    <w:name w:val="header"/>
    <w:basedOn w:val="Normal"/>
    <w:link w:val="HeaderChar"/>
    <w:uiPriority w:val="99"/>
    <w:unhideWhenUsed/>
    <w:rsid w:val="006C673A"/>
    <w:pPr>
      <w:tabs>
        <w:tab w:val="center" w:pos="4536"/>
        <w:tab w:val="right" w:pos="9072"/>
      </w:tabs>
      <w:spacing w:after="0" w:line="240" w:lineRule="auto"/>
    </w:pPr>
    <w:rPr>
      <w:lang w:val="nl-NL"/>
    </w:rPr>
  </w:style>
  <w:style w:type="character" w:customStyle="1" w:styleId="HeaderChar">
    <w:name w:val="Header Char"/>
    <w:basedOn w:val="DefaultParagraphFont"/>
    <w:link w:val="Header"/>
    <w:uiPriority w:val="99"/>
    <w:rsid w:val="006C673A"/>
    <w:rPr>
      <w:lang w:val="nl-NL"/>
    </w:rPr>
  </w:style>
  <w:style w:type="paragraph" w:styleId="Footer">
    <w:name w:val="footer"/>
    <w:basedOn w:val="Normal"/>
    <w:link w:val="FooterChar"/>
    <w:uiPriority w:val="99"/>
    <w:unhideWhenUsed/>
    <w:rsid w:val="006C673A"/>
    <w:pPr>
      <w:tabs>
        <w:tab w:val="center" w:pos="4536"/>
        <w:tab w:val="right" w:pos="9072"/>
      </w:tabs>
      <w:spacing w:after="0" w:line="240" w:lineRule="auto"/>
    </w:pPr>
    <w:rPr>
      <w:lang w:val="nl-NL"/>
    </w:rPr>
  </w:style>
  <w:style w:type="character" w:customStyle="1" w:styleId="FooterChar">
    <w:name w:val="Footer Char"/>
    <w:basedOn w:val="DefaultParagraphFont"/>
    <w:link w:val="Footer"/>
    <w:uiPriority w:val="99"/>
    <w:rsid w:val="006C673A"/>
    <w:rPr>
      <w:lang w:val="nl-NL"/>
    </w:rPr>
  </w:style>
  <w:style w:type="paragraph" w:styleId="ListParagraph">
    <w:name w:val="List Paragraph"/>
    <w:basedOn w:val="Normal"/>
    <w:uiPriority w:val="34"/>
    <w:qFormat/>
    <w:rsid w:val="006C673A"/>
    <w:pPr>
      <w:ind w:left="720"/>
      <w:contextualSpacing/>
    </w:pPr>
    <w:rPr>
      <w:lang w:val="nl-NL"/>
    </w:rPr>
  </w:style>
  <w:style w:type="paragraph" w:customStyle="1" w:styleId="S1">
    <w:name w:val="S1"/>
    <w:link w:val="S1Char"/>
    <w:uiPriority w:val="20"/>
    <w:locked/>
    <w:rsid w:val="006C673A"/>
    <w:pPr>
      <w:spacing w:after="0" w:line="360" w:lineRule="auto"/>
      <w:outlineLvl w:val="0"/>
    </w:pPr>
    <w:rPr>
      <w:sz w:val="34"/>
      <w:lang w:val="en-GB"/>
    </w:rPr>
  </w:style>
  <w:style w:type="character" w:customStyle="1" w:styleId="S1Char">
    <w:name w:val="S1 Char"/>
    <w:basedOn w:val="DefaultParagraphFont"/>
    <w:link w:val="S1"/>
    <w:uiPriority w:val="20"/>
    <w:rsid w:val="006C673A"/>
    <w:rPr>
      <w:sz w:val="34"/>
      <w:lang w:val="en-GB"/>
    </w:rPr>
  </w:style>
  <w:style w:type="paragraph" w:customStyle="1" w:styleId="S2">
    <w:name w:val="S2"/>
    <w:link w:val="S2Char"/>
    <w:uiPriority w:val="20"/>
    <w:locked/>
    <w:rsid w:val="006C673A"/>
    <w:pPr>
      <w:spacing w:after="0" w:line="360" w:lineRule="auto"/>
      <w:outlineLvl w:val="1"/>
    </w:pPr>
    <w:rPr>
      <w:sz w:val="32"/>
      <w:lang w:val="en-GB"/>
    </w:rPr>
  </w:style>
  <w:style w:type="character" w:customStyle="1" w:styleId="S2Char">
    <w:name w:val="S2 Char"/>
    <w:basedOn w:val="DefaultParagraphFont"/>
    <w:link w:val="S2"/>
    <w:uiPriority w:val="20"/>
    <w:rsid w:val="006C673A"/>
    <w:rPr>
      <w:sz w:val="32"/>
      <w:lang w:val="en-GB"/>
    </w:rPr>
  </w:style>
  <w:style w:type="paragraph" w:customStyle="1" w:styleId="H1">
    <w:name w:val="H1"/>
    <w:link w:val="H1Char"/>
    <w:uiPriority w:val="20"/>
    <w:locked/>
    <w:rsid w:val="006C673A"/>
    <w:pPr>
      <w:numPr>
        <w:numId w:val="2"/>
      </w:numPr>
      <w:spacing w:after="0" w:line="360" w:lineRule="auto"/>
      <w:outlineLvl w:val="0"/>
    </w:pPr>
    <w:rPr>
      <w:sz w:val="34"/>
      <w:lang w:val="en-GB"/>
    </w:rPr>
  </w:style>
  <w:style w:type="character" w:customStyle="1" w:styleId="H1Char">
    <w:name w:val="H1 Char"/>
    <w:basedOn w:val="DefaultParagraphFont"/>
    <w:link w:val="H1"/>
    <w:uiPriority w:val="20"/>
    <w:rsid w:val="006C673A"/>
    <w:rPr>
      <w:sz w:val="34"/>
      <w:lang w:val="en-GB"/>
    </w:rPr>
  </w:style>
  <w:style w:type="paragraph" w:customStyle="1" w:styleId="H2">
    <w:name w:val="H2"/>
    <w:link w:val="H2Char"/>
    <w:uiPriority w:val="20"/>
    <w:locked/>
    <w:rsid w:val="006C673A"/>
    <w:pPr>
      <w:numPr>
        <w:ilvl w:val="1"/>
        <w:numId w:val="2"/>
      </w:numPr>
      <w:spacing w:after="0" w:line="360" w:lineRule="auto"/>
      <w:outlineLvl w:val="1"/>
    </w:pPr>
    <w:rPr>
      <w:sz w:val="32"/>
      <w:lang w:val="en-GB"/>
    </w:rPr>
  </w:style>
  <w:style w:type="character" w:customStyle="1" w:styleId="H2Char">
    <w:name w:val="H2 Char"/>
    <w:basedOn w:val="DefaultParagraphFont"/>
    <w:link w:val="H2"/>
    <w:uiPriority w:val="20"/>
    <w:rsid w:val="006C673A"/>
    <w:rPr>
      <w:sz w:val="32"/>
      <w:lang w:val="en-GB"/>
    </w:rPr>
  </w:style>
  <w:style w:type="paragraph" w:customStyle="1" w:styleId="H3">
    <w:name w:val="H3"/>
    <w:link w:val="H3Char"/>
    <w:uiPriority w:val="20"/>
    <w:locked/>
    <w:rsid w:val="006C673A"/>
    <w:pPr>
      <w:numPr>
        <w:ilvl w:val="2"/>
        <w:numId w:val="2"/>
      </w:numPr>
      <w:spacing w:after="0" w:line="360" w:lineRule="auto"/>
      <w:outlineLvl w:val="2"/>
    </w:pPr>
    <w:rPr>
      <w:sz w:val="30"/>
      <w:lang w:val="en-GB"/>
    </w:rPr>
  </w:style>
  <w:style w:type="character" w:customStyle="1" w:styleId="H3Char">
    <w:name w:val="H3 Char"/>
    <w:basedOn w:val="DefaultParagraphFont"/>
    <w:link w:val="H3"/>
    <w:uiPriority w:val="20"/>
    <w:rsid w:val="006C673A"/>
    <w:rPr>
      <w:sz w:val="30"/>
      <w:lang w:val="en-GB"/>
    </w:rPr>
  </w:style>
  <w:style w:type="paragraph" w:customStyle="1" w:styleId="H4">
    <w:name w:val="H4"/>
    <w:link w:val="H4Char"/>
    <w:uiPriority w:val="20"/>
    <w:locked/>
    <w:rsid w:val="006C673A"/>
    <w:pPr>
      <w:numPr>
        <w:ilvl w:val="3"/>
        <w:numId w:val="2"/>
      </w:numPr>
      <w:spacing w:after="0" w:line="360" w:lineRule="auto"/>
      <w:outlineLvl w:val="3"/>
    </w:pPr>
    <w:rPr>
      <w:sz w:val="28"/>
      <w:lang w:val="en-GB"/>
    </w:rPr>
  </w:style>
  <w:style w:type="character" w:customStyle="1" w:styleId="H4Char">
    <w:name w:val="H4 Char"/>
    <w:basedOn w:val="DefaultParagraphFont"/>
    <w:link w:val="H4"/>
    <w:uiPriority w:val="20"/>
    <w:rsid w:val="006C673A"/>
    <w:rPr>
      <w:sz w:val="28"/>
      <w:lang w:val="en-GB"/>
    </w:rPr>
  </w:style>
  <w:style w:type="paragraph" w:customStyle="1" w:styleId="H5">
    <w:name w:val="H5"/>
    <w:link w:val="H5Char"/>
    <w:uiPriority w:val="20"/>
    <w:locked/>
    <w:rsid w:val="006C673A"/>
    <w:pPr>
      <w:numPr>
        <w:ilvl w:val="4"/>
        <w:numId w:val="2"/>
      </w:numPr>
      <w:spacing w:after="0" w:line="360" w:lineRule="auto"/>
      <w:outlineLvl w:val="4"/>
    </w:pPr>
    <w:rPr>
      <w:sz w:val="28"/>
      <w:lang w:val="en-GB"/>
    </w:rPr>
  </w:style>
  <w:style w:type="character" w:customStyle="1" w:styleId="H5Char">
    <w:name w:val="H5 Char"/>
    <w:basedOn w:val="DefaultParagraphFont"/>
    <w:link w:val="H5"/>
    <w:uiPriority w:val="20"/>
    <w:rsid w:val="006C673A"/>
    <w:rPr>
      <w:sz w:val="28"/>
      <w:lang w:val="en-GB"/>
    </w:rPr>
  </w:style>
  <w:style w:type="paragraph" w:customStyle="1" w:styleId="H6">
    <w:name w:val="H6"/>
    <w:link w:val="H6Char"/>
    <w:uiPriority w:val="20"/>
    <w:locked/>
    <w:rsid w:val="006C673A"/>
    <w:pPr>
      <w:numPr>
        <w:ilvl w:val="5"/>
        <w:numId w:val="2"/>
      </w:numPr>
      <w:spacing w:after="0" w:line="360" w:lineRule="auto"/>
      <w:outlineLvl w:val="5"/>
    </w:pPr>
    <w:rPr>
      <w:sz w:val="28"/>
      <w:lang w:val="en-GB"/>
    </w:rPr>
  </w:style>
  <w:style w:type="character" w:customStyle="1" w:styleId="H6Char">
    <w:name w:val="H6 Char"/>
    <w:basedOn w:val="DefaultParagraphFont"/>
    <w:link w:val="H6"/>
    <w:uiPriority w:val="20"/>
    <w:rsid w:val="006C673A"/>
    <w:rPr>
      <w:sz w:val="28"/>
      <w:lang w:val="en-GB"/>
    </w:rPr>
  </w:style>
  <w:style w:type="paragraph" w:customStyle="1" w:styleId="H7">
    <w:name w:val="H7"/>
    <w:link w:val="H7Char"/>
    <w:uiPriority w:val="20"/>
    <w:locked/>
    <w:rsid w:val="006C673A"/>
    <w:pPr>
      <w:numPr>
        <w:ilvl w:val="6"/>
        <w:numId w:val="2"/>
      </w:numPr>
      <w:spacing w:after="0" w:line="360" w:lineRule="auto"/>
      <w:outlineLvl w:val="6"/>
    </w:pPr>
    <w:rPr>
      <w:sz w:val="26"/>
      <w:lang w:val="en-GB"/>
    </w:rPr>
  </w:style>
  <w:style w:type="character" w:customStyle="1" w:styleId="H7Char">
    <w:name w:val="H7 Char"/>
    <w:basedOn w:val="DefaultParagraphFont"/>
    <w:link w:val="H7"/>
    <w:uiPriority w:val="20"/>
    <w:rsid w:val="006C673A"/>
    <w:rPr>
      <w:sz w:val="26"/>
      <w:lang w:val="en-GB"/>
    </w:rPr>
  </w:style>
  <w:style w:type="paragraph" w:customStyle="1" w:styleId="H8">
    <w:name w:val="H8"/>
    <w:link w:val="H8Char"/>
    <w:uiPriority w:val="20"/>
    <w:locked/>
    <w:rsid w:val="006C673A"/>
    <w:pPr>
      <w:numPr>
        <w:ilvl w:val="7"/>
        <w:numId w:val="2"/>
      </w:numPr>
      <w:spacing w:after="0" w:line="360" w:lineRule="auto"/>
      <w:outlineLvl w:val="7"/>
    </w:pPr>
    <w:rPr>
      <w:sz w:val="26"/>
      <w:lang w:val="en-GB"/>
    </w:rPr>
  </w:style>
  <w:style w:type="character" w:customStyle="1" w:styleId="H8Char">
    <w:name w:val="H8 Char"/>
    <w:basedOn w:val="DefaultParagraphFont"/>
    <w:link w:val="H8"/>
    <w:uiPriority w:val="20"/>
    <w:rsid w:val="006C673A"/>
    <w:rPr>
      <w:sz w:val="26"/>
      <w:lang w:val="en-GB"/>
    </w:rPr>
  </w:style>
  <w:style w:type="paragraph" w:customStyle="1" w:styleId="H9">
    <w:name w:val="H9"/>
    <w:link w:val="H9Char"/>
    <w:uiPriority w:val="20"/>
    <w:locked/>
    <w:rsid w:val="006C673A"/>
    <w:pPr>
      <w:numPr>
        <w:ilvl w:val="8"/>
        <w:numId w:val="2"/>
      </w:numPr>
      <w:spacing w:after="0" w:line="360" w:lineRule="auto"/>
      <w:outlineLvl w:val="8"/>
    </w:pPr>
    <w:rPr>
      <w:sz w:val="26"/>
      <w:lang w:val="en-GB"/>
    </w:rPr>
  </w:style>
  <w:style w:type="character" w:customStyle="1" w:styleId="H9Char">
    <w:name w:val="H9 Char"/>
    <w:basedOn w:val="DefaultParagraphFont"/>
    <w:link w:val="H9"/>
    <w:uiPriority w:val="20"/>
    <w:rsid w:val="006C673A"/>
    <w:rPr>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2006</Words>
  <Characters>11436</Characters>
  <Application>Microsoft Office Word</Application>
  <DocSecurity>0</DocSecurity>
  <Lines>95</Lines>
  <Paragraphs>26</Paragraphs>
  <ScaleCrop>false</ScaleCrop>
  <Company/>
  <LinksUpToDate>false</LinksUpToDate>
  <CharactersWithSpaces>13416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AFRENACIA</dc:creator>
  <cp:lastModifiedBy>AFRENACIA</cp:lastModifiedBy>
  <cp:revision>1</cp:revision>
  <dcterms:created xsi:type="dcterms:W3CDTF">2020-03-10T03:05:00Z</dcterms:created>
  <dcterms:modified xsi:type="dcterms:W3CDTF">2020-03-10T03:05:00Z</dcterms:modified>
</cp:coreProperties>
</file>