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98" w:rsidRPr="00FD772D" w:rsidRDefault="00FD772D">
      <w:pPr>
        <w:rPr>
          <w:rFonts w:ascii="Times New Roman" w:hAnsi="Times New Roman" w:cs="Times New Roman"/>
          <w:b/>
          <w:sz w:val="24"/>
        </w:rPr>
      </w:pPr>
      <w:r w:rsidRPr="00FD772D">
        <w:rPr>
          <w:rFonts w:ascii="Times New Roman" w:hAnsi="Times New Roman" w:cs="Times New Roman"/>
          <w:b/>
          <w:sz w:val="24"/>
        </w:rPr>
        <w:t>Supplementary Materials and Methods</w:t>
      </w:r>
    </w:p>
    <w:p w:rsidR="00FD772D" w:rsidRPr="00FD772D" w:rsidRDefault="00FD772D">
      <w:pPr>
        <w:rPr>
          <w:rFonts w:ascii="Times New Roman" w:hAnsi="Times New Roman" w:cs="Times New Roman"/>
          <w:i/>
          <w:sz w:val="24"/>
        </w:rPr>
      </w:pPr>
      <w:r w:rsidRPr="00FD772D">
        <w:rPr>
          <w:rFonts w:ascii="Times New Roman" w:hAnsi="Times New Roman" w:cs="Times New Roman"/>
          <w:i/>
          <w:sz w:val="24"/>
        </w:rPr>
        <w:t>Study setting: emergency response system organization.</w:t>
      </w:r>
    </w:p>
    <w:p w:rsidR="00FD772D" w:rsidRDefault="00FD772D">
      <w:pPr>
        <w:rPr>
          <w:rFonts w:ascii="Times New Roman" w:hAnsi="Times New Roman" w:cs="Times New Roman"/>
          <w:sz w:val="24"/>
        </w:rPr>
      </w:pPr>
      <w:r w:rsidRPr="00FD772D">
        <w:rPr>
          <w:rFonts w:ascii="Times New Roman" w:hAnsi="Times New Roman" w:cs="Times New Roman"/>
          <w:sz w:val="24"/>
          <w:lang w:val="it-IT"/>
        </w:rPr>
        <w:t xml:space="preserve">Arcispedale Santa Maria Nuova is a level II trauma center located in Reggio Emilia. </w:t>
      </w:r>
      <w:r w:rsidRPr="00FD772D">
        <w:rPr>
          <w:rFonts w:ascii="Times New Roman" w:hAnsi="Times New Roman" w:cs="Times New Roman"/>
          <w:sz w:val="24"/>
        </w:rPr>
        <w:t>The hospital serves a population of more than 500000 people and it acts as a Level II Trauma Center in an integrated network with five smaller hospitals, which do not routinely admit major trauma patients, and a Level I Trauma Center in Parma, alm</w:t>
      </w:r>
      <w:r>
        <w:rPr>
          <w:rFonts w:ascii="Times New Roman" w:hAnsi="Times New Roman" w:cs="Times New Roman"/>
          <w:sz w:val="24"/>
        </w:rPr>
        <w:t xml:space="preserve">ost 30 km apart. While severe trauma cases from the city of Reggio Emilia are usually referred to </w:t>
      </w:r>
      <w:proofErr w:type="spellStart"/>
      <w:r>
        <w:rPr>
          <w:rFonts w:ascii="Times New Roman" w:hAnsi="Times New Roman" w:cs="Times New Roman"/>
          <w:sz w:val="24"/>
        </w:rPr>
        <w:t>Arcispedale</w:t>
      </w:r>
      <w:proofErr w:type="spellEnd"/>
      <w:r>
        <w:rPr>
          <w:rFonts w:ascii="Times New Roman" w:hAnsi="Times New Roman" w:cs="Times New Roman"/>
          <w:sz w:val="24"/>
        </w:rPr>
        <w:t xml:space="preserve"> Santa Maria </w:t>
      </w:r>
      <w:proofErr w:type="spellStart"/>
      <w:r>
        <w:rPr>
          <w:rFonts w:ascii="Times New Roman" w:hAnsi="Times New Roman" w:cs="Times New Roman"/>
          <w:sz w:val="24"/>
        </w:rPr>
        <w:t>Nuova</w:t>
      </w:r>
      <w:proofErr w:type="spellEnd"/>
      <w:r>
        <w:rPr>
          <w:rFonts w:ascii="Times New Roman" w:hAnsi="Times New Roman" w:cs="Times New Roman"/>
          <w:sz w:val="24"/>
        </w:rPr>
        <w:t>, patients from the countryside can be transported by helicopter directly to the level I trauma center in Parma, depending on the estimated transport time</w:t>
      </w:r>
      <w:r w:rsidR="00ED0797">
        <w:rPr>
          <w:rFonts w:ascii="Times New Roman" w:hAnsi="Times New Roman" w:cs="Times New Roman"/>
          <w:sz w:val="24"/>
        </w:rPr>
        <w:t xml:space="preserve"> and on the on-site assessment</w:t>
      </w:r>
      <w:r>
        <w:rPr>
          <w:rFonts w:ascii="Times New Roman" w:hAnsi="Times New Roman" w:cs="Times New Roman"/>
          <w:sz w:val="24"/>
        </w:rPr>
        <w:t xml:space="preserve">. </w:t>
      </w:r>
      <w:r w:rsidR="00ED0797">
        <w:rPr>
          <w:rFonts w:ascii="Times New Roman" w:hAnsi="Times New Roman" w:cs="Times New Roman"/>
          <w:sz w:val="24"/>
        </w:rPr>
        <w:t>In line with</w:t>
      </w:r>
      <w:r>
        <w:rPr>
          <w:rFonts w:ascii="Times New Roman" w:hAnsi="Times New Roman" w:cs="Times New Roman"/>
          <w:sz w:val="24"/>
        </w:rPr>
        <w:t xml:space="preserve"> the national organization of the </w:t>
      </w:r>
      <w:proofErr w:type="spellStart"/>
      <w:r>
        <w:rPr>
          <w:rFonts w:ascii="Times New Roman" w:hAnsi="Times New Roman" w:cs="Times New Roman"/>
          <w:sz w:val="24"/>
        </w:rPr>
        <w:t>prehospital</w:t>
      </w:r>
      <w:proofErr w:type="spellEnd"/>
      <w:r>
        <w:rPr>
          <w:rFonts w:ascii="Times New Roman" w:hAnsi="Times New Roman" w:cs="Times New Roman"/>
          <w:sz w:val="24"/>
        </w:rPr>
        <w:t xml:space="preserve"> emergency system, </w:t>
      </w:r>
      <w:r w:rsidR="00C406BC">
        <w:rPr>
          <w:rFonts w:ascii="Times New Roman" w:hAnsi="Times New Roman" w:cs="Times New Roman"/>
          <w:sz w:val="24"/>
        </w:rPr>
        <w:t xml:space="preserve">there are different types of </w:t>
      </w:r>
      <w:proofErr w:type="spellStart"/>
      <w:r w:rsidR="00C406BC">
        <w:rPr>
          <w:rFonts w:ascii="Times New Roman" w:hAnsi="Times New Roman" w:cs="Times New Roman"/>
          <w:sz w:val="24"/>
        </w:rPr>
        <w:t>prehospital</w:t>
      </w:r>
      <w:proofErr w:type="spellEnd"/>
      <w:r w:rsidR="00C406BC">
        <w:rPr>
          <w:rFonts w:ascii="Times New Roman" w:hAnsi="Times New Roman" w:cs="Times New Roman"/>
          <w:sz w:val="24"/>
        </w:rPr>
        <w:t xml:space="preserve"> units</w:t>
      </w:r>
      <w:r w:rsidR="00ED0797">
        <w:rPr>
          <w:rFonts w:ascii="Times New Roman" w:hAnsi="Times New Roman" w:cs="Times New Roman"/>
          <w:sz w:val="24"/>
        </w:rPr>
        <w:t xml:space="preserve"> on the field</w:t>
      </w:r>
      <w:r w:rsidR="00C406BC">
        <w:rPr>
          <w:rFonts w:ascii="Times New Roman" w:hAnsi="Times New Roman" w:cs="Times New Roman"/>
          <w:sz w:val="24"/>
        </w:rPr>
        <w:t xml:space="preserve">. In particular, a mobile resuscitation unit with an emergency physician on board is dispatched on the scene of most severe cases. </w:t>
      </w:r>
    </w:p>
    <w:p w:rsidR="00C406BC" w:rsidRPr="00C406BC" w:rsidRDefault="00C406BC">
      <w:pPr>
        <w:rPr>
          <w:rFonts w:ascii="Times New Roman" w:hAnsi="Times New Roman" w:cs="Times New Roman"/>
          <w:i/>
          <w:sz w:val="24"/>
        </w:rPr>
      </w:pPr>
      <w:r w:rsidRPr="00C406BC">
        <w:rPr>
          <w:rFonts w:ascii="Times New Roman" w:hAnsi="Times New Roman" w:cs="Times New Roman"/>
          <w:i/>
          <w:sz w:val="24"/>
        </w:rPr>
        <w:t>Management of patients in the ED and study protocol</w:t>
      </w:r>
    </w:p>
    <w:p w:rsidR="00227312" w:rsidRDefault="00C406BC">
      <w:pPr>
        <w:rPr>
          <w:rFonts w:ascii="Times New Roman" w:hAnsi="Times New Roman" w:cs="Times New Roman"/>
          <w:sz w:val="24"/>
        </w:rPr>
      </w:pPr>
      <w:r w:rsidRPr="00C406BC">
        <w:rPr>
          <w:rFonts w:ascii="Times New Roman" w:hAnsi="Times New Roman" w:cs="Times New Roman"/>
          <w:sz w:val="24"/>
        </w:rPr>
        <w:t>All patients were managed in accordance with the Hospital Trauma Protocol, based on current international and regional guidelines.</w:t>
      </w:r>
      <w:r>
        <w:rPr>
          <w:rFonts w:ascii="Times New Roman" w:hAnsi="Times New Roman" w:cs="Times New Roman"/>
          <w:sz w:val="24"/>
        </w:rPr>
        <w:t xml:space="preserve"> </w:t>
      </w:r>
    </w:p>
    <w:p w:rsidR="00ED0797" w:rsidRDefault="00227312">
      <w:pPr>
        <w:rPr>
          <w:rFonts w:ascii="Times New Roman" w:hAnsi="Times New Roman" w:cs="Times New Roman"/>
          <w:sz w:val="24"/>
        </w:rPr>
      </w:pPr>
      <w:r>
        <w:rPr>
          <w:rFonts w:ascii="Times New Roman" w:hAnsi="Times New Roman" w:cs="Times New Roman"/>
          <w:sz w:val="24"/>
        </w:rPr>
        <w:t xml:space="preserve">A trauma code is activated after the first assessment by the treating emergency physician and trauma team leader and involves a standardized series of diagnostic procedures. </w:t>
      </w:r>
      <w:r w:rsidR="00C406BC">
        <w:rPr>
          <w:rFonts w:ascii="Times New Roman" w:hAnsi="Times New Roman" w:cs="Times New Roman"/>
          <w:sz w:val="24"/>
        </w:rPr>
        <w:t>The biochemistry panel for trauma</w:t>
      </w:r>
      <w:r>
        <w:rPr>
          <w:rFonts w:ascii="Times New Roman" w:hAnsi="Times New Roman" w:cs="Times New Roman"/>
          <w:sz w:val="24"/>
        </w:rPr>
        <w:t xml:space="preserve"> code</w:t>
      </w:r>
      <w:r w:rsidR="00C406BC">
        <w:rPr>
          <w:rFonts w:ascii="Times New Roman" w:hAnsi="Times New Roman" w:cs="Times New Roman"/>
          <w:sz w:val="24"/>
        </w:rPr>
        <w:t xml:space="preserve"> patients includes </w:t>
      </w:r>
      <w:r w:rsidR="00C406BC" w:rsidRPr="00C406BC">
        <w:rPr>
          <w:rFonts w:ascii="Times New Roman" w:hAnsi="Times New Roman" w:cs="Times New Roman"/>
          <w:sz w:val="24"/>
        </w:rPr>
        <w:t xml:space="preserve">complete blood count, plasma sodium, potassium, chlorine, </w:t>
      </w:r>
      <w:proofErr w:type="spellStart"/>
      <w:r w:rsidR="00C406BC" w:rsidRPr="00C406BC">
        <w:rPr>
          <w:rFonts w:ascii="Times New Roman" w:hAnsi="Times New Roman" w:cs="Times New Roman"/>
          <w:sz w:val="24"/>
        </w:rPr>
        <w:t>creatinine</w:t>
      </w:r>
      <w:proofErr w:type="spellEnd"/>
      <w:r w:rsidR="00C406BC" w:rsidRPr="00C406BC">
        <w:rPr>
          <w:rFonts w:ascii="Times New Roman" w:hAnsi="Times New Roman" w:cs="Times New Roman"/>
          <w:sz w:val="24"/>
        </w:rPr>
        <w:t xml:space="preserve">, urea nitrogen, glucose, fibrinogen, </w:t>
      </w:r>
      <w:proofErr w:type="spellStart"/>
      <w:r w:rsidR="00C406BC" w:rsidRPr="00C406BC">
        <w:rPr>
          <w:rFonts w:ascii="Times New Roman" w:hAnsi="Times New Roman" w:cs="Times New Roman"/>
          <w:sz w:val="24"/>
        </w:rPr>
        <w:t>prothrombin</w:t>
      </w:r>
      <w:proofErr w:type="spellEnd"/>
      <w:r w:rsidR="00C406BC" w:rsidRPr="00C406BC">
        <w:rPr>
          <w:rFonts w:ascii="Times New Roman" w:hAnsi="Times New Roman" w:cs="Times New Roman"/>
          <w:sz w:val="24"/>
        </w:rPr>
        <w:t xml:space="preserve"> time, activated partial </w:t>
      </w:r>
      <w:proofErr w:type="spellStart"/>
      <w:r w:rsidR="00C406BC" w:rsidRPr="00C406BC">
        <w:rPr>
          <w:rFonts w:ascii="Times New Roman" w:hAnsi="Times New Roman" w:cs="Times New Roman"/>
          <w:sz w:val="24"/>
        </w:rPr>
        <w:t>thromboplastin</w:t>
      </w:r>
      <w:proofErr w:type="spellEnd"/>
      <w:r w:rsidR="00C406BC" w:rsidRPr="00C406BC">
        <w:rPr>
          <w:rFonts w:ascii="Times New Roman" w:hAnsi="Times New Roman" w:cs="Times New Roman"/>
          <w:sz w:val="24"/>
        </w:rPr>
        <w:t xml:space="preserve"> time, serum ethanol, arterial blood gas analysis and plasma venous lactate. </w:t>
      </w:r>
    </w:p>
    <w:p w:rsidR="00227312" w:rsidRDefault="00C406BC">
      <w:pPr>
        <w:rPr>
          <w:rFonts w:ascii="Times New Roman" w:hAnsi="Times New Roman" w:cs="Times New Roman"/>
          <w:sz w:val="24"/>
        </w:rPr>
      </w:pPr>
      <w:r w:rsidRPr="00C406BC">
        <w:rPr>
          <w:rFonts w:ascii="Times New Roman" w:hAnsi="Times New Roman" w:cs="Times New Roman"/>
          <w:sz w:val="24"/>
        </w:rPr>
        <w:t xml:space="preserve">Chest radiograph and Extended Focused Assessment with </w:t>
      </w:r>
      <w:proofErr w:type="spellStart"/>
      <w:r w:rsidRPr="00C406BC">
        <w:rPr>
          <w:rFonts w:ascii="Times New Roman" w:hAnsi="Times New Roman" w:cs="Times New Roman"/>
          <w:sz w:val="24"/>
        </w:rPr>
        <w:t>Sonography</w:t>
      </w:r>
      <w:proofErr w:type="spellEnd"/>
      <w:r w:rsidRPr="00C406BC">
        <w:rPr>
          <w:rFonts w:ascii="Times New Roman" w:hAnsi="Times New Roman" w:cs="Times New Roman"/>
          <w:sz w:val="24"/>
        </w:rPr>
        <w:t xml:space="preserve"> in Trauma (E-FAST) were routinely performed in the emergency room on every patient</w:t>
      </w:r>
      <w:r>
        <w:rPr>
          <w:rFonts w:ascii="Times New Roman" w:hAnsi="Times New Roman" w:cs="Times New Roman"/>
          <w:sz w:val="24"/>
        </w:rPr>
        <w:t xml:space="preserve">. </w:t>
      </w:r>
      <w:r w:rsidR="00227312">
        <w:rPr>
          <w:rFonts w:ascii="Times New Roman" w:hAnsi="Times New Roman" w:cs="Times New Roman"/>
          <w:sz w:val="24"/>
        </w:rPr>
        <w:t xml:space="preserve">The classic trauma team composition in our institution is: an emergency physician, an emergency medicine resident, three emergency nurses, one healthcare worker, and readily available critical care physician, emergency surgeon, and orthopedic surgeon. </w:t>
      </w:r>
    </w:p>
    <w:p w:rsidR="00C406BC" w:rsidRDefault="00227312">
      <w:pPr>
        <w:rPr>
          <w:rFonts w:ascii="Times New Roman" w:hAnsi="Times New Roman" w:cs="Times New Roman"/>
          <w:sz w:val="24"/>
        </w:rPr>
      </w:pPr>
      <w:r w:rsidRPr="00C406BC">
        <w:rPr>
          <w:rFonts w:ascii="Times New Roman" w:hAnsi="Times New Roman" w:cs="Times New Roman"/>
          <w:sz w:val="24"/>
        </w:rPr>
        <w:t>The copeptin tube was labeled with an anonymous code and sent to the laboratory.</w:t>
      </w:r>
    </w:p>
    <w:p w:rsidR="00C406BC" w:rsidRDefault="00C406BC">
      <w:pPr>
        <w:rPr>
          <w:rFonts w:ascii="Times New Roman" w:hAnsi="Times New Roman" w:cs="Times New Roman"/>
          <w:sz w:val="24"/>
        </w:rPr>
      </w:pPr>
      <w:r w:rsidRPr="00C406BC">
        <w:rPr>
          <w:rFonts w:ascii="Times New Roman" w:hAnsi="Times New Roman" w:cs="Times New Roman"/>
          <w:sz w:val="24"/>
        </w:rPr>
        <w:t xml:space="preserve">Patient demographics and clinical variables were collected by the investigators after the completion of trauma workup, through consultation of clinical records on hospital databases. Results of blood tests and of any additional investigation were recorded, as well as surgical diagnostic and therapeutic procedures, and the number of units of blood transfused during the first 48 hours. </w:t>
      </w:r>
      <w:proofErr w:type="spellStart"/>
      <w:r w:rsidRPr="00C406BC">
        <w:rPr>
          <w:rFonts w:ascii="Times New Roman" w:hAnsi="Times New Roman" w:cs="Times New Roman"/>
          <w:sz w:val="24"/>
        </w:rPr>
        <w:t>Prehospital</w:t>
      </w:r>
      <w:proofErr w:type="spellEnd"/>
      <w:r w:rsidRPr="00C406BC">
        <w:rPr>
          <w:rFonts w:ascii="Times New Roman" w:hAnsi="Times New Roman" w:cs="Times New Roman"/>
          <w:sz w:val="24"/>
        </w:rPr>
        <w:t xml:space="preserve"> information, when available, was also recorded. RTS was calculated using the first available recording of the included parameters after ED admission. ISS was calculated using the results of all the diagnostic procedures performed during the initial evaluation.  </w:t>
      </w:r>
    </w:p>
    <w:p w:rsidR="00E13865" w:rsidRDefault="00A11835">
      <w:pPr>
        <w:rPr>
          <w:rFonts w:ascii="Times New Roman" w:hAnsi="Times New Roman" w:cs="Times New Roman"/>
          <w:i/>
          <w:sz w:val="24"/>
        </w:rPr>
      </w:pPr>
      <w:r>
        <w:rPr>
          <w:rFonts w:ascii="Times New Roman" w:hAnsi="Times New Roman" w:cs="Times New Roman"/>
          <w:i/>
          <w:sz w:val="24"/>
        </w:rPr>
        <w:t>Description of outcomes</w:t>
      </w:r>
    </w:p>
    <w:p w:rsidR="00E13865" w:rsidRDefault="00E13865">
      <w:pPr>
        <w:rPr>
          <w:rFonts w:ascii="Times New Roman" w:hAnsi="Times New Roman" w:cs="Times New Roman"/>
          <w:sz w:val="24"/>
        </w:rPr>
      </w:pPr>
      <w:r>
        <w:rPr>
          <w:rFonts w:ascii="Times New Roman" w:hAnsi="Times New Roman" w:cs="Times New Roman"/>
          <w:sz w:val="24"/>
        </w:rPr>
        <w:lastRenderedPageBreak/>
        <w:t>Hospital admission: any admission to a hospital ward for &gt;24 hours.</w:t>
      </w:r>
    </w:p>
    <w:p w:rsidR="00E13865" w:rsidRDefault="00E13865">
      <w:pPr>
        <w:rPr>
          <w:rFonts w:ascii="Times New Roman" w:hAnsi="Times New Roman" w:cs="Times New Roman"/>
          <w:sz w:val="24"/>
        </w:rPr>
      </w:pPr>
      <w:r>
        <w:rPr>
          <w:rFonts w:ascii="Times New Roman" w:hAnsi="Times New Roman" w:cs="Times New Roman"/>
          <w:sz w:val="24"/>
        </w:rPr>
        <w:t>ICU admission: any admission to the ICU directly from the ED or after</w:t>
      </w:r>
      <w:r w:rsidR="00A11835">
        <w:rPr>
          <w:rFonts w:ascii="Times New Roman" w:hAnsi="Times New Roman" w:cs="Times New Roman"/>
          <w:sz w:val="24"/>
        </w:rPr>
        <w:t xml:space="preserve"> an</w:t>
      </w:r>
      <w:r>
        <w:rPr>
          <w:rFonts w:ascii="Times New Roman" w:hAnsi="Times New Roman" w:cs="Times New Roman"/>
          <w:sz w:val="24"/>
        </w:rPr>
        <w:t xml:space="preserve"> e</w:t>
      </w:r>
      <w:r w:rsidR="00A11835">
        <w:rPr>
          <w:rFonts w:ascii="Times New Roman" w:hAnsi="Times New Roman" w:cs="Times New Roman"/>
          <w:sz w:val="24"/>
        </w:rPr>
        <w:t>mergency surgical procedure.</w:t>
      </w:r>
    </w:p>
    <w:p w:rsidR="00E13865" w:rsidRDefault="00E13865">
      <w:pPr>
        <w:rPr>
          <w:rFonts w:ascii="Times New Roman" w:hAnsi="Times New Roman" w:cs="Times New Roman"/>
          <w:sz w:val="24"/>
        </w:rPr>
      </w:pPr>
      <w:r>
        <w:rPr>
          <w:rFonts w:ascii="Times New Roman" w:hAnsi="Times New Roman" w:cs="Times New Roman"/>
          <w:sz w:val="24"/>
        </w:rPr>
        <w:t>Emergency surgery: any surgical procedures considered life-saving</w:t>
      </w:r>
      <w:r w:rsidR="00A11835">
        <w:rPr>
          <w:rFonts w:ascii="Times New Roman" w:hAnsi="Times New Roman" w:cs="Times New Roman"/>
          <w:sz w:val="24"/>
        </w:rPr>
        <w:t xml:space="preserve"> and </w:t>
      </w:r>
      <w:proofErr w:type="spellStart"/>
      <w:r w:rsidR="00A11835">
        <w:rPr>
          <w:rFonts w:ascii="Times New Roman" w:hAnsi="Times New Roman" w:cs="Times New Roman"/>
          <w:sz w:val="24"/>
        </w:rPr>
        <w:t>un</w:t>
      </w:r>
      <w:r w:rsidR="00261B56">
        <w:rPr>
          <w:rFonts w:ascii="Times New Roman" w:hAnsi="Times New Roman" w:cs="Times New Roman"/>
          <w:sz w:val="24"/>
        </w:rPr>
        <w:t>deferrable</w:t>
      </w:r>
      <w:proofErr w:type="spellEnd"/>
      <w:r>
        <w:rPr>
          <w:rFonts w:ascii="Times New Roman" w:hAnsi="Times New Roman" w:cs="Times New Roman"/>
          <w:sz w:val="24"/>
        </w:rPr>
        <w:t xml:space="preserve">, </w:t>
      </w:r>
      <w:r w:rsidR="00A11835">
        <w:rPr>
          <w:rFonts w:ascii="Times New Roman" w:hAnsi="Times New Roman" w:cs="Times New Roman"/>
          <w:sz w:val="24"/>
        </w:rPr>
        <w:t>including</w:t>
      </w:r>
      <w:r w:rsidR="00261B56">
        <w:rPr>
          <w:rFonts w:ascii="Times New Roman" w:hAnsi="Times New Roman" w:cs="Times New Roman"/>
          <w:sz w:val="24"/>
        </w:rPr>
        <w:t xml:space="preserve"> abdominal surgical procedures</w:t>
      </w:r>
      <w:r w:rsidR="00A11835">
        <w:rPr>
          <w:rFonts w:ascii="Times New Roman" w:hAnsi="Times New Roman" w:cs="Times New Roman"/>
          <w:sz w:val="24"/>
        </w:rPr>
        <w:t xml:space="preserve">, thoracic </w:t>
      </w:r>
      <w:r w:rsidR="00261B56">
        <w:rPr>
          <w:rFonts w:ascii="Times New Roman" w:hAnsi="Times New Roman" w:cs="Times New Roman"/>
          <w:sz w:val="24"/>
        </w:rPr>
        <w:t>surgical procedures</w:t>
      </w:r>
      <w:r w:rsidR="00A11835">
        <w:rPr>
          <w:rFonts w:ascii="Times New Roman" w:hAnsi="Times New Roman" w:cs="Times New Roman"/>
          <w:sz w:val="24"/>
        </w:rPr>
        <w:t>, neurosurgical procedures, and orthopedic procedures with simultaneous hemorrhage</w:t>
      </w:r>
      <w:r w:rsidR="00261B56">
        <w:rPr>
          <w:rFonts w:ascii="Times New Roman" w:hAnsi="Times New Roman" w:cs="Times New Roman"/>
          <w:sz w:val="24"/>
        </w:rPr>
        <w:t xml:space="preserve"> control</w:t>
      </w:r>
      <w:r w:rsidR="00A11835">
        <w:rPr>
          <w:rFonts w:ascii="Times New Roman" w:hAnsi="Times New Roman" w:cs="Times New Roman"/>
          <w:sz w:val="24"/>
        </w:rPr>
        <w:t xml:space="preserve">, </w:t>
      </w:r>
      <w:r>
        <w:rPr>
          <w:rFonts w:ascii="Times New Roman" w:hAnsi="Times New Roman" w:cs="Times New Roman"/>
          <w:sz w:val="24"/>
        </w:rPr>
        <w:t xml:space="preserve">but excluding orthopedic procedures on distal bones such as bone fixation, fracture reduction or other minor procedures. </w:t>
      </w:r>
    </w:p>
    <w:p w:rsidR="00A11835" w:rsidRPr="00E13865" w:rsidRDefault="00A11835">
      <w:pPr>
        <w:rPr>
          <w:rFonts w:ascii="Times New Roman" w:hAnsi="Times New Roman" w:cs="Times New Roman"/>
          <w:sz w:val="24"/>
        </w:rPr>
      </w:pPr>
      <w:proofErr w:type="gramStart"/>
      <w:r>
        <w:rPr>
          <w:rFonts w:ascii="Times New Roman" w:hAnsi="Times New Roman" w:cs="Times New Roman"/>
          <w:sz w:val="24"/>
        </w:rPr>
        <w:t>Blood transfusion: any transfusion of packed red blood cells (+/- plasma) occurring in the first 48 hours and clearly related to the traumatic culprit.</w:t>
      </w:r>
      <w:proofErr w:type="gramEnd"/>
      <w:r>
        <w:rPr>
          <w:rFonts w:ascii="Times New Roman" w:hAnsi="Times New Roman" w:cs="Times New Roman"/>
          <w:sz w:val="24"/>
        </w:rPr>
        <w:t xml:space="preserve"> Platelet transfusions were not included (and did not actually occur in our cohort). Any transfusion </w:t>
      </w:r>
      <w:r w:rsidR="00227312">
        <w:rPr>
          <w:rFonts w:ascii="Times New Roman" w:hAnsi="Times New Roman" w:cs="Times New Roman"/>
          <w:sz w:val="24"/>
        </w:rPr>
        <w:t xml:space="preserve">performed </w:t>
      </w:r>
      <w:bookmarkStart w:id="0" w:name="_GoBack"/>
      <w:bookmarkEnd w:id="0"/>
      <w:r>
        <w:rPr>
          <w:rFonts w:ascii="Times New Roman" w:hAnsi="Times New Roman" w:cs="Times New Roman"/>
          <w:sz w:val="24"/>
        </w:rPr>
        <w:t>after 48 hours from hospital admission was not included.</w:t>
      </w:r>
    </w:p>
    <w:p w:rsidR="00C406BC" w:rsidRPr="00C406BC" w:rsidRDefault="00C406BC">
      <w:pPr>
        <w:rPr>
          <w:rFonts w:ascii="Times New Roman" w:hAnsi="Times New Roman" w:cs="Times New Roman"/>
          <w:i/>
          <w:sz w:val="24"/>
        </w:rPr>
      </w:pPr>
      <w:r w:rsidRPr="00C406BC">
        <w:rPr>
          <w:rFonts w:ascii="Times New Roman" w:hAnsi="Times New Roman" w:cs="Times New Roman"/>
          <w:i/>
          <w:sz w:val="24"/>
        </w:rPr>
        <w:t>Statistical analysis</w:t>
      </w:r>
    </w:p>
    <w:p w:rsidR="00C406BC" w:rsidRPr="00FD772D" w:rsidRDefault="005B088E">
      <w:pPr>
        <w:rPr>
          <w:rFonts w:ascii="Times New Roman" w:hAnsi="Times New Roman" w:cs="Times New Roman"/>
          <w:sz w:val="24"/>
        </w:rPr>
      </w:pPr>
      <w:r w:rsidRPr="005B088E">
        <w:rPr>
          <w:rFonts w:ascii="Times New Roman" w:hAnsi="Times New Roman" w:cs="Times New Roman"/>
          <w:sz w:val="24"/>
        </w:rPr>
        <w:t>In the analysis of the main outcome (ISS&gt;15) all 125 subjects were included. For the secondary outcomes hospital admission, ICU admission, blood transfusions, and emergency surgery two patients who died in the ED were excluded. For the outcome mortality four patients who were transferred to other facilities or who left the hospital against physician advice within the first 48 hours were excluded.</w:t>
      </w:r>
    </w:p>
    <w:sectPr w:rsidR="00C406BC" w:rsidRPr="00FD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2D"/>
    <w:rsid w:val="00227312"/>
    <w:rsid w:val="00261B56"/>
    <w:rsid w:val="002D67EC"/>
    <w:rsid w:val="00404B98"/>
    <w:rsid w:val="005B088E"/>
    <w:rsid w:val="00744D34"/>
    <w:rsid w:val="00944144"/>
    <w:rsid w:val="00A11835"/>
    <w:rsid w:val="00C406BC"/>
    <w:rsid w:val="00E13865"/>
    <w:rsid w:val="00ED0797"/>
    <w:rsid w:val="00FD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dc:creator>
  <cp:lastModifiedBy>Fulvio</cp:lastModifiedBy>
  <cp:revision>5</cp:revision>
  <dcterms:created xsi:type="dcterms:W3CDTF">2019-06-18T06:31:00Z</dcterms:created>
  <dcterms:modified xsi:type="dcterms:W3CDTF">2019-11-04T19:33:00Z</dcterms:modified>
</cp:coreProperties>
</file>