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8" w:rsidRPr="00A964BC" w:rsidRDefault="009849B8" w:rsidP="0060018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64BC">
        <w:rPr>
          <w:rFonts w:ascii="Times New Roman" w:hAnsi="Times New Roman" w:cs="Times New Roman"/>
          <w:b/>
          <w:sz w:val="30"/>
          <w:szCs w:val="30"/>
        </w:rPr>
        <w:t xml:space="preserve">Indirect comparison of </w:t>
      </w:r>
      <w:proofErr w:type="spellStart"/>
      <w:r w:rsidRPr="00A964BC">
        <w:rPr>
          <w:rFonts w:ascii="Times New Roman" w:hAnsi="Times New Roman" w:cs="Times New Roman"/>
          <w:b/>
          <w:sz w:val="30"/>
          <w:szCs w:val="30"/>
        </w:rPr>
        <w:t>azacitidine</w:t>
      </w:r>
      <w:proofErr w:type="spellEnd"/>
      <w:r w:rsidRPr="00A964BC">
        <w:rPr>
          <w:rFonts w:ascii="Times New Roman" w:hAnsi="Times New Roman" w:cs="Times New Roman"/>
          <w:b/>
          <w:sz w:val="30"/>
          <w:szCs w:val="30"/>
        </w:rPr>
        <w:t xml:space="preserve"> and decitabine for the therapy of elderly patients with acute myeloid leukemia: a systematic review and network meta-analysis</w:t>
      </w:r>
    </w:p>
    <w:p w:rsidR="009849B8" w:rsidRPr="00A964BC" w:rsidRDefault="009849B8" w:rsidP="0060018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64BC">
        <w:rPr>
          <w:rFonts w:ascii="Times New Roman" w:hAnsi="Times New Roman" w:cs="Times New Roman"/>
          <w:b/>
          <w:sz w:val="30"/>
          <w:szCs w:val="30"/>
        </w:rPr>
        <w:t>(Appendix)</w:t>
      </w:r>
    </w:p>
    <w:p w:rsidR="00296801" w:rsidRDefault="00296801"/>
    <w:p w:rsidR="009849B8" w:rsidRPr="009849B8" w:rsidRDefault="009849B8"/>
    <w:sdt>
      <w:sdtPr>
        <w:rPr>
          <w:rFonts w:asciiTheme="majorBidi" w:eastAsiaTheme="minorHAnsi" w:hAnsiTheme="majorBidi" w:cstheme="minorBidi"/>
          <w:b w:val="0"/>
          <w:bCs w:val="0"/>
          <w:color w:val="auto"/>
          <w:kern w:val="2"/>
          <w:sz w:val="22"/>
          <w:szCs w:val="22"/>
          <w:lang w:eastAsia="en-US"/>
        </w:rPr>
        <w:id w:val="901179469"/>
        <w:docPartObj>
          <w:docPartGallery w:val="Table of Contents"/>
          <w:docPartUnique/>
        </w:docPartObj>
      </w:sdtPr>
      <w:sdtEndPr>
        <w:rPr>
          <w:rFonts w:eastAsiaTheme="minorEastAsia"/>
          <w:noProof/>
          <w:sz w:val="24"/>
          <w:szCs w:val="24"/>
          <w:lang w:eastAsia="zh-CN"/>
        </w:rPr>
      </w:sdtEndPr>
      <w:sdtContent>
        <w:p w:rsidR="00697D26" w:rsidRPr="000A7FCC" w:rsidRDefault="00697D26" w:rsidP="00F45934">
          <w:pPr>
            <w:pStyle w:val="TOCHeading"/>
            <w:outlineLvl w:val="0"/>
            <w:rPr>
              <w:rFonts w:asciiTheme="majorBidi" w:hAnsiTheme="majorBidi"/>
              <w:color w:val="000000" w:themeColor="text1"/>
            </w:rPr>
          </w:pPr>
          <w:r w:rsidRPr="000A7FCC">
            <w:rPr>
              <w:rFonts w:asciiTheme="majorBidi" w:hAnsiTheme="majorBidi"/>
              <w:color w:val="000000" w:themeColor="text1"/>
            </w:rPr>
            <w:t>Table of Contents</w:t>
          </w:r>
        </w:p>
        <w:p w:rsidR="00697D26" w:rsidRPr="0088460A" w:rsidRDefault="00697D26" w:rsidP="00697D26">
          <w:pPr>
            <w:pStyle w:val="TOC1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Supplemental Figures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480CEE">
            <w:rPr>
              <w:rFonts w:asciiTheme="majorBidi" w:hAnsiTheme="majorBidi" w:cstheme="majorBidi"/>
              <w:noProof/>
              <w:webHidden/>
            </w:rPr>
            <w:t>2</w:t>
          </w:r>
        </w:p>
        <w:p w:rsidR="00697D26" w:rsidRPr="0088460A" w:rsidRDefault="00697D26" w:rsidP="00697D26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 xml:space="preserve">Figure S1: Azacitidine vs. </w:t>
          </w:r>
          <w:r w:rsidR="00F45934" w:rsidRPr="00BA43B6">
            <w:rPr>
              <w:rFonts w:asciiTheme="majorBidi" w:hAnsiTheme="majorBidi" w:cstheme="majorBidi"/>
              <w:i/>
              <w:iCs/>
              <w:noProof/>
            </w:rPr>
            <w:t>Conventional Care Regimens</w:t>
          </w:r>
          <w:r w:rsidRPr="00BA43B6">
            <w:rPr>
              <w:rFonts w:asciiTheme="majorBidi" w:hAnsiTheme="majorBidi" w:cstheme="majorBidi"/>
              <w:i/>
              <w:iCs/>
              <w:noProof/>
            </w:rPr>
            <w:t xml:space="preserve"> (Direct Evidence-RR)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480CEE">
            <w:rPr>
              <w:rFonts w:asciiTheme="majorBidi" w:hAnsiTheme="majorBidi" w:cstheme="majorBidi"/>
              <w:noProof/>
              <w:webHidden/>
            </w:rPr>
            <w:t>2</w:t>
          </w:r>
        </w:p>
        <w:p w:rsidR="00697D26" w:rsidRDefault="00697D26" w:rsidP="00B87780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Figure S</w:t>
          </w:r>
          <w:r w:rsidR="00B87780" w:rsidRPr="00BA43B6">
            <w:rPr>
              <w:rFonts w:asciiTheme="majorBidi" w:hAnsiTheme="majorBidi" w:cstheme="majorBidi"/>
              <w:i/>
              <w:iCs/>
              <w:noProof/>
            </w:rPr>
            <w:t>2</w:t>
          </w:r>
          <w:r w:rsidRPr="00BA43B6">
            <w:rPr>
              <w:rFonts w:asciiTheme="majorBidi" w:hAnsiTheme="majorBidi" w:cstheme="majorBidi"/>
              <w:i/>
              <w:iCs/>
              <w:noProof/>
            </w:rPr>
            <w:t xml:space="preserve">: Azacitidine vs. </w:t>
          </w:r>
          <w:r w:rsidR="00F45934" w:rsidRPr="00BA43B6">
            <w:rPr>
              <w:rFonts w:asciiTheme="majorBidi" w:hAnsiTheme="majorBidi" w:cstheme="majorBidi"/>
              <w:i/>
              <w:iCs/>
              <w:noProof/>
            </w:rPr>
            <w:t>Conventional Care Regimens</w:t>
          </w:r>
          <w:r w:rsidRPr="00BA43B6">
            <w:rPr>
              <w:rFonts w:asciiTheme="majorBidi" w:hAnsiTheme="majorBidi" w:cstheme="majorBidi"/>
              <w:i/>
              <w:iCs/>
              <w:noProof/>
            </w:rPr>
            <w:t xml:space="preserve"> (Direct Evidence-OR)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480CEE">
            <w:rPr>
              <w:rFonts w:asciiTheme="majorBidi" w:hAnsiTheme="majorBidi" w:cstheme="majorBidi"/>
              <w:noProof/>
              <w:webHidden/>
            </w:rPr>
            <w:t>3</w:t>
          </w:r>
        </w:p>
        <w:p w:rsidR="00065A3A" w:rsidRPr="00065A3A" w:rsidRDefault="00065A3A" w:rsidP="00065A3A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Figure S3: Decitabine vs. Conventional Care Regimens (Direct Evidence-RR)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4</w:t>
          </w:r>
        </w:p>
        <w:p w:rsidR="00065A3A" w:rsidRPr="00065A3A" w:rsidRDefault="00065A3A" w:rsidP="00065A3A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Figure S4: Decitabine vs. Conventional Care Regimens (Direct Evidence-OR)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5</w:t>
          </w:r>
        </w:p>
        <w:p w:rsidR="00697D26" w:rsidRPr="0088460A" w:rsidRDefault="00697D26" w:rsidP="00697D26">
          <w:pPr>
            <w:pStyle w:val="TOC1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Certainty in the evidence tables (Evidence profiles)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6</w:t>
          </w:r>
        </w:p>
        <w:p w:rsidR="00697D26" w:rsidRPr="0088460A" w:rsidRDefault="00400B37" w:rsidP="00697D26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Table S1:A</w:t>
          </w:r>
          <w:r w:rsidR="00697D26" w:rsidRPr="00BA43B6">
            <w:rPr>
              <w:rFonts w:asciiTheme="majorBidi" w:hAnsiTheme="majorBidi" w:cstheme="majorBidi"/>
              <w:i/>
              <w:iCs/>
              <w:noProof/>
            </w:rPr>
            <w:t xml:space="preserve">zacitidine compared to </w:t>
          </w:r>
          <w:r w:rsidR="002C3124" w:rsidRPr="00BA43B6">
            <w:rPr>
              <w:rFonts w:asciiTheme="majorBidi" w:hAnsiTheme="majorBidi" w:cstheme="majorBidi"/>
              <w:i/>
              <w:iCs/>
              <w:noProof/>
            </w:rPr>
            <w:t>CCR</w:t>
          </w:r>
          <w:r w:rsidR="00697D26" w:rsidRPr="00BA43B6">
            <w:rPr>
              <w:rFonts w:asciiTheme="majorBidi" w:hAnsiTheme="majorBidi" w:cstheme="majorBidi"/>
              <w:i/>
              <w:iCs/>
              <w:noProof/>
            </w:rPr>
            <w:t xml:space="preserve"> for adults diagnosed with</w:t>
          </w:r>
          <w:r w:rsidR="00A64F14" w:rsidRPr="00BA43B6">
            <w:rPr>
              <w:rFonts w:asciiTheme="majorBidi" w:hAnsiTheme="majorBidi" w:cstheme="majorBidi"/>
              <w:i/>
              <w:iCs/>
              <w:noProof/>
            </w:rPr>
            <w:t xml:space="preserve"> AML</w:t>
          </w:r>
          <w:r w:rsidR="00697D26"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6</w:t>
          </w:r>
        </w:p>
        <w:p w:rsidR="00697D26" w:rsidRPr="0088460A" w:rsidRDefault="00400B37" w:rsidP="00697D26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Table S</w:t>
          </w:r>
          <w:r w:rsidR="0060018B" w:rsidRPr="00BA43B6">
            <w:rPr>
              <w:rFonts w:asciiTheme="majorBidi" w:hAnsiTheme="majorBidi" w:cstheme="majorBidi"/>
              <w:i/>
              <w:iCs/>
              <w:noProof/>
            </w:rPr>
            <w:t>2</w:t>
          </w:r>
          <w:r w:rsidRPr="00BA43B6">
            <w:rPr>
              <w:rFonts w:asciiTheme="majorBidi" w:hAnsiTheme="majorBidi" w:cstheme="majorBidi"/>
              <w:i/>
              <w:iCs/>
              <w:noProof/>
            </w:rPr>
            <w:t>:D</w:t>
          </w:r>
          <w:r w:rsidR="00697D26" w:rsidRPr="00BA43B6">
            <w:rPr>
              <w:rFonts w:asciiTheme="majorBidi" w:hAnsiTheme="majorBidi" w:cstheme="majorBidi"/>
              <w:i/>
              <w:iCs/>
              <w:noProof/>
            </w:rPr>
            <w:t xml:space="preserve">ecitabine compared to </w:t>
          </w:r>
          <w:r w:rsidR="002C3124" w:rsidRPr="00BA43B6">
            <w:rPr>
              <w:rFonts w:asciiTheme="majorBidi" w:hAnsiTheme="majorBidi" w:cstheme="majorBidi"/>
              <w:i/>
              <w:iCs/>
              <w:noProof/>
            </w:rPr>
            <w:t>CCR</w:t>
          </w:r>
          <w:r w:rsidR="00697D26" w:rsidRPr="00BA43B6">
            <w:rPr>
              <w:rFonts w:asciiTheme="majorBidi" w:hAnsiTheme="majorBidi" w:cstheme="majorBidi"/>
              <w:i/>
              <w:iCs/>
              <w:noProof/>
            </w:rPr>
            <w:t xml:space="preserve"> for adults diagnosed with</w:t>
          </w:r>
          <w:r w:rsidR="00A64F14" w:rsidRPr="00BA43B6">
            <w:rPr>
              <w:rFonts w:asciiTheme="majorBidi" w:hAnsiTheme="majorBidi" w:cstheme="majorBidi"/>
              <w:i/>
              <w:iCs/>
              <w:noProof/>
            </w:rPr>
            <w:t xml:space="preserve"> AML</w:t>
          </w:r>
          <w:r w:rsidR="00697D26"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7</w:t>
          </w:r>
        </w:p>
        <w:p w:rsidR="00697D26" w:rsidRPr="0088460A" w:rsidRDefault="0060018B" w:rsidP="00697D26">
          <w:pPr>
            <w:pStyle w:val="TOC2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Table S3: A</w:t>
          </w:r>
          <w:r w:rsidR="00697D26" w:rsidRPr="00BA43B6">
            <w:rPr>
              <w:rFonts w:asciiTheme="majorBidi" w:hAnsiTheme="majorBidi" w:cstheme="majorBidi"/>
              <w:i/>
              <w:iCs/>
              <w:noProof/>
            </w:rPr>
            <w:t>zacitidine compared to decitabine for adults diagnosed with</w:t>
          </w:r>
          <w:r w:rsidR="00A64F14" w:rsidRPr="00BA43B6">
            <w:rPr>
              <w:rFonts w:asciiTheme="majorBidi" w:hAnsiTheme="majorBidi" w:cstheme="majorBidi"/>
              <w:i/>
              <w:iCs/>
              <w:noProof/>
            </w:rPr>
            <w:t xml:space="preserve"> AML</w:t>
          </w:r>
          <w:r w:rsidR="00697D26"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8</w:t>
          </w:r>
        </w:p>
        <w:p w:rsidR="00697D26" w:rsidRPr="0088460A" w:rsidRDefault="00697D26" w:rsidP="00697D26">
          <w:pPr>
            <w:pStyle w:val="TOC1"/>
            <w:tabs>
              <w:tab w:val="right" w:leader="dot" w:pos="12950"/>
            </w:tabs>
            <w:rPr>
              <w:rFonts w:asciiTheme="majorBidi" w:hAnsiTheme="majorBidi" w:cstheme="majorBidi"/>
              <w:noProof/>
              <w:lang w:eastAsia="en-US"/>
            </w:rPr>
          </w:pPr>
          <w:r w:rsidRPr="00BA43B6">
            <w:rPr>
              <w:rFonts w:asciiTheme="majorBidi" w:hAnsiTheme="majorBidi" w:cstheme="majorBidi"/>
              <w:i/>
              <w:iCs/>
              <w:noProof/>
            </w:rPr>
            <w:t>Search Strategies:</w:t>
          </w:r>
          <w:r w:rsidRPr="0088460A">
            <w:rPr>
              <w:rFonts w:asciiTheme="majorBidi" w:hAnsiTheme="majorBidi" w:cstheme="majorBidi"/>
              <w:noProof/>
              <w:webHidden/>
            </w:rPr>
            <w:tab/>
          </w:r>
          <w:r w:rsidR="007A15EF">
            <w:rPr>
              <w:rFonts w:asciiTheme="majorBidi" w:hAnsiTheme="majorBidi" w:cstheme="majorBidi"/>
              <w:noProof/>
              <w:webHidden/>
            </w:rPr>
            <w:t>9</w:t>
          </w:r>
        </w:p>
        <w:p w:rsidR="00E87551" w:rsidRPr="00E87551" w:rsidRDefault="00411E7D" w:rsidP="00E87551">
          <w:pPr>
            <w:widowControl/>
            <w:spacing w:after="200" w:line="276" w:lineRule="auto"/>
            <w:jc w:val="left"/>
            <w:rPr>
              <w:rFonts w:asciiTheme="majorBidi" w:hAnsiTheme="majorBidi"/>
              <w:noProof/>
            </w:rPr>
          </w:pPr>
        </w:p>
      </w:sdtContent>
    </w:sdt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9849B8" w:rsidRDefault="009849B8">
      <w:pPr>
        <w:rPr>
          <w:i/>
        </w:rPr>
      </w:pPr>
    </w:p>
    <w:p w:rsidR="00D92396" w:rsidRDefault="00D92396" w:rsidP="00F45934">
      <w:pPr>
        <w:outlineLvl w:val="0"/>
        <w:rPr>
          <w:i/>
        </w:rPr>
      </w:pPr>
    </w:p>
    <w:p w:rsidR="00697D26" w:rsidRPr="009A3F9E" w:rsidRDefault="00697D26" w:rsidP="00F45934">
      <w:pPr>
        <w:outlineLvl w:val="0"/>
        <w:rPr>
          <w:rFonts w:ascii="Times New Roman" w:hAnsi="Times New Roman" w:cs="Times New Roman"/>
          <w:b/>
        </w:rPr>
      </w:pPr>
      <w:r w:rsidRPr="009A3F9E">
        <w:rPr>
          <w:rFonts w:ascii="Times New Roman" w:hAnsi="Times New Roman" w:cs="Times New Roman"/>
          <w:b/>
        </w:rPr>
        <w:lastRenderedPageBreak/>
        <w:t>Supplemental Figures</w:t>
      </w:r>
    </w:p>
    <w:p w:rsidR="00697D26" w:rsidRPr="009A3F9E" w:rsidRDefault="00697D26" w:rsidP="00F45934">
      <w:pPr>
        <w:outlineLvl w:val="0"/>
        <w:rPr>
          <w:rFonts w:ascii="Times New Roman" w:hAnsi="Times New Roman" w:cs="Times New Roman"/>
          <w:b/>
        </w:rPr>
      </w:pPr>
      <w:r w:rsidRPr="009A3F9E">
        <w:rPr>
          <w:rFonts w:ascii="Times New Roman" w:hAnsi="Times New Roman" w:cs="Times New Roman"/>
          <w:b/>
        </w:rPr>
        <w:t>Fig</w:t>
      </w:r>
      <w:r w:rsidR="00E87551" w:rsidRPr="009A3F9E">
        <w:rPr>
          <w:rFonts w:ascii="Times New Roman" w:hAnsi="Times New Roman" w:cs="Times New Roman"/>
          <w:b/>
        </w:rPr>
        <w:t xml:space="preserve">ure S1: </w:t>
      </w:r>
      <w:proofErr w:type="spellStart"/>
      <w:r w:rsidRPr="009A3F9E">
        <w:rPr>
          <w:rFonts w:ascii="Times New Roman" w:hAnsi="Times New Roman" w:cs="Times New Roman"/>
          <w:b/>
        </w:rPr>
        <w:t>Azacitidine</w:t>
      </w:r>
      <w:proofErr w:type="spellEnd"/>
      <w:r w:rsidRPr="009A3F9E">
        <w:rPr>
          <w:rFonts w:ascii="Times New Roman" w:hAnsi="Times New Roman" w:cs="Times New Roman"/>
          <w:b/>
        </w:rPr>
        <w:t xml:space="preserve"> vs. </w:t>
      </w:r>
      <w:r w:rsidR="00F45934" w:rsidRPr="009A3F9E">
        <w:rPr>
          <w:rFonts w:ascii="Times New Roman" w:hAnsi="Times New Roman" w:cs="Times New Roman"/>
          <w:b/>
        </w:rPr>
        <w:t>Conventional Care Regimens</w:t>
      </w:r>
      <w:r w:rsidRPr="009A3F9E">
        <w:rPr>
          <w:rFonts w:ascii="Times New Roman" w:hAnsi="Times New Roman" w:cs="Times New Roman"/>
          <w:b/>
        </w:rPr>
        <w:t xml:space="preserve"> (Direct Evidence-RR)</w:t>
      </w:r>
    </w:p>
    <w:p w:rsidR="00296801" w:rsidRDefault="006E7481">
      <w:pPr>
        <w:rPr>
          <w:i/>
        </w:rPr>
      </w:pPr>
      <w:r w:rsidRPr="006E7481">
        <w:rPr>
          <w:i/>
          <w:noProof/>
          <w:lang w:eastAsia="en-US"/>
        </w:rPr>
        <w:drawing>
          <wp:inline distT="0" distB="0" distL="0" distR="0">
            <wp:extent cx="5270500" cy="424307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B8" w:rsidRDefault="00471494" w:rsidP="009A3F9E">
      <w:pPr>
        <w:jc w:val="left"/>
      </w:pPr>
      <w:r w:rsidRPr="009A3F9E">
        <w:rPr>
          <w:rFonts w:ascii="Times New Roman" w:hAnsi="Times New Roman" w:cs="Times New Roman"/>
        </w:rPr>
        <w:t>Forest plot represents the direct comparison. RR, relative risks; 95%Cis, 95% confidence intervals; CCR, conventional care regimens;</w:t>
      </w:r>
      <w:r w:rsidR="00B651F4" w:rsidRPr="009A3F9E">
        <w:rPr>
          <w:rFonts w:ascii="Times New Roman" w:hAnsi="Times New Roman" w:cs="Times New Roman"/>
        </w:rPr>
        <w:t xml:space="preserve"> n</w:t>
      </w:r>
      <w:r w:rsidRPr="009A3F9E">
        <w:rPr>
          <w:rFonts w:ascii="Times New Roman" w:hAnsi="Times New Roman" w:cs="Times New Roman"/>
        </w:rPr>
        <w:t xml:space="preserve">, total number of </w:t>
      </w:r>
      <w:r w:rsidR="00B651F4" w:rsidRPr="009A3F9E">
        <w:rPr>
          <w:rFonts w:ascii="Times New Roman" w:hAnsi="Times New Roman" w:cs="Times New Roman"/>
        </w:rPr>
        <w:t>event</w:t>
      </w:r>
      <w:r w:rsidR="003C6581" w:rsidRPr="009A3F9E">
        <w:rPr>
          <w:rFonts w:ascii="Times New Roman" w:hAnsi="Times New Roman" w:cs="Times New Roman"/>
        </w:rPr>
        <w:t>s; T, total number of patients.</w:t>
      </w:r>
      <w:r w:rsidR="003C6581" w:rsidRPr="009A3F9E">
        <w:rPr>
          <w:rFonts w:ascii="Times New Roman" w:hAnsi="Times New Roman" w:cs="Times New Roman"/>
          <w:noProof/>
        </w:rPr>
        <w:t xml:space="preserve"> </w:t>
      </w:r>
    </w:p>
    <w:p w:rsidR="009849B8" w:rsidRDefault="009849B8"/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9A3F9E" w:rsidRDefault="009A3F9E" w:rsidP="009A3F9E">
      <w:pPr>
        <w:outlineLvl w:val="0"/>
        <w:rPr>
          <w:b/>
        </w:rPr>
      </w:pPr>
    </w:p>
    <w:p w:rsidR="008B66BE" w:rsidRDefault="008B66BE" w:rsidP="009A3F9E">
      <w:pPr>
        <w:outlineLvl w:val="0"/>
        <w:rPr>
          <w:b/>
        </w:rPr>
      </w:pPr>
    </w:p>
    <w:p w:rsidR="009A3F9E" w:rsidRPr="00151AAB" w:rsidRDefault="009A3F9E" w:rsidP="009A3F9E">
      <w:pPr>
        <w:outlineLvl w:val="0"/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lastRenderedPageBreak/>
        <w:t xml:space="preserve">Figure S2: </w:t>
      </w:r>
      <w:proofErr w:type="spellStart"/>
      <w:r w:rsidRPr="00151AAB">
        <w:rPr>
          <w:rFonts w:ascii="Times New Roman" w:hAnsi="Times New Roman" w:cs="Times New Roman"/>
          <w:b/>
        </w:rPr>
        <w:t>Azacitidine</w:t>
      </w:r>
      <w:proofErr w:type="spellEnd"/>
      <w:r w:rsidRPr="00151AAB">
        <w:rPr>
          <w:rFonts w:ascii="Times New Roman" w:hAnsi="Times New Roman" w:cs="Times New Roman"/>
          <w:b/>
        </w:rPr>
        <w:t xml:space="preserve"> vs. Conventional Care Regimens (Direct Evidence-OR) </w:t>
      </w:r>
    </w:p>
    <w:p w:rsidR="009849B8" w:rsidRPr="009A3F9E" w:rsidRDefault="00402B61">
      <w:r w:rsidRPr="00402B61">
        <w:rPr>
          <w:noProof/>
          <w:lang w:eastAsia="en-US"/>
        </w:rPr>
        <w:drawing>
          <wp:inline distT="0" distB="0" distL="0" distR="0">
            <wp:extent cx="5270500" cy="4243070"/>
            <wp:effectExtent l="0" t="0" r="1270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F9E" w:rsidRPr="009A3F9E" w:rsidRDefault="009A3F9E" w:rsidP="009A3F9E">
      <w:pPr>
        <w:rPr>
          <w:rFonts w:ascii="Times New Roman" w:hAnsi="Times New Roman" w:cs="Times New Roman"/>
        </w:rPr>
      </w:pPr>
      <w:r w:rsidRPr="009A3F9E">
        <w:rPr>
          <w:rFonts w:ascii="Times New Roman" w:hAnsi="Times New Roman" w:cs="Times New Roman"/>
        </w:rPr>
        <w:t>Forest plot represents the direct comparison. OR, odds ratio; 95%Cis, 95% confidence intervals; CCR, conventional care regimens; n, total number of events; T, total number of patients.</w:t>
      </w:r>
    </w:p>
    <w:p w:rsidR="009849B8" w:rsidRPr="009A3F9E" w:rsidRDefault="009849B8"/>
    <w:p w:rsidR="009849B8" w:rsidRDefault="009849B8"/>
    <w:p w:rsidR="009849B8" w:rsidRDefault="009849B8"/>
    <w:p w:rsidR="009849B8" w:rsidRDefault="009849B8"/>
    <w:p w:rsidR="009849B8" w:rsidRDefault="009849B8"/>
    <w:p w:rsidR="009849B8" w:rsidRDefault="009849B8"/>
    <w:p w:rsidR="009849B8" w:rsidRDefault="009849B8"/>
    <w:p w:rsidR="009849B8" w:rsidRDefault="009849B8"/>
    <w:p w:rsidR="009849B8" w:rsidRDefault="009849B8"/>
    <w:p w:rsidR="009849B8" w:rsidRDefault="009849B8"/>
    <w:p w:rsidR="009849B8" w:rsidRDefault="009849B8"/>
    <w:p w:rsidR="004D2D90" w:rsidRDefault="004D2D90">
      <w:pPr>
        <w:rPr>
          <w:b/>
        </w:rPr>
      </w:pPr>
    </w:p>
    <w:p w:rsidR="00D2777E" w:rsidRDefault="00D2777E" w:rsidP="00D2777E">
      <w:pPr>
        <w:outlineLvl w:val="0"/>
        <w:rPr>
          <w:rFonts w:ascii="Times New Roman" w:hAnsi="Times New Roman" w:cs="Times New Roman"/>
          <w:b/>
        </w:rPr>
      </w:pPr>
    </w:p>
    <w:p w:rsidR="00D2777E" w:rsidRPr="009A3F9E" w:rsidRDefault="00D2777E" w:rsidP="00D2777E">
      <w:pPr>
        <w:outlineLvl w:val="0"/>
        <w:rPr>
          <w:rFonts w:ascii="Times New Roman" w:hAnsi="Times New Roman" w:cs="Times New Roman"/>
          <w:b/>
        </w:rPr>
      </w:pPr>
      <w:r w:rsidRPr="009A3F9E">
        <w:rPr>
          <w:rFonts w:ascii="Times New Roman" w:hAnsi="Times New Roman" w:cs="Times New Roman"/>
          <w:b/>
        </w:rPr>
        <w:lastRenderedPageBreak/>
        <w:t>Fig</w:t>
      </w:r>
      <w:r>
        <w:rPr>
          <w:rFonts w:ascii="Times New Roman" w:hAnsi="Times New Roman" w:cs="Times New Roman"/>
          <w:b/>
        </w:rPr>
        <w:t>ure S3</w:t>
      </w:r>
      <w:r w:rsidRPr="009A3F9E">
        <w:rPr>
          <w:rFonts w:ascii="Times New Roman" w:hAnsi="Times New Roman" w:cs="Times New Roman"/>
          <w:b/>
        </w:rPr>
        <w:t xml:space="preserve">: </w:t>
      </w:r>
      <w:r w:rsidRPr="00151AAB">
        <w:rPr>
          <w:rFonts w:ascii="Times New Roman" w:hAnsi="Times New Roman" w:cs="Times New Roman"/>
          <w:b/>
        </w:rPr>
        <w:t>D</w:t>
      </w:r>
      <w:r w:rsidRPr="00151AAB">
        <w:rPr>
          <w:rFonts w:ascii="Times New Roman" w:hAnsi="Times New Roman" w:cs="Times New Roman" w:hint="eastAsia"/>
          <w:b/>
        </w:rPr>
        <w:t>eci</w:t>
      </w:r>
      <w:r w:rsidRPr="00151AAB">
        <w:rPr>
          <w:rFonts w:ascii="Times New Roman" w:hAnsi="Times New Roman" w:cs="Times New Roman"/>
          <w:b/>
        </w:rPr>
        <w:t>tabine</w:t>
      </w:r>
      <w:r w:rsidRPr="009A3F9E">
        <w:rPr>
          <w:rFonts w:ascii="Times New Roman" w:hAnsi="Times New Roman" w:cs="Times New Roman"/>
          <w:b/>
        </w:rPr>
        <w:t xml:space="preserve"> vs. Conventional Care Regimens (Direct Evidence-RR)</w:t>
      </w:r>
    </w:p>
    <w:p w:rsidR="00D2777E" w:rsidRDefault="00D2777E" w:rsidP="00D2777E">
      <w:pPr>
        <w:outlineLvl w:val="0"/>
        <w:rPr>
          <w:b/>
        </w:rPr>
      </w:pPr>
      <w:r w:rsidRPr="00D2777E">
        <w:rPr>
          <w:b/>
          <w:noProof/>
          <w:lang w:eastAsia="en-US"/>
        </w:rPr>
        <w:drawing>
          <wp:inline distT="0" distB="0" distL="0" distR="0">
            <wp:extent cx="5270500" cy="438785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7E" w:rsidRDefault="00D2777E" w:rsidP="00D2777E">
      <w:pPr>
        <w:jc w:val="left"/>
      </w:pPr>
      <w:r w:rsidRPr="009A3F9E">
        <w:rPr>
          <w:rFonts w:ascii="Times New Roman" w:hAnsi="Times New Roman" w:cs="Times New Roman"/>
        </w:rPr>
        <w:t>Forest plot represents the direct comparison. RR, relative risks; 95%Cis, 95% confidence intervals; CCR, conventional care regimens; n, total number of events; T, total number of patients.</w:t>
      </w:r>
      <w:r w:rsidRPr="009A3F9E">
        <w:rPr>
          <w:rFonts w:ascii="Times New Roman" w:hAnsi="Times New Roman" w:cs="Times New Roman"/>
          <w:noProof/>
        </w:rPr>
        <w:t xml:space="preserve"> </w:t>
      </w:r>
    </w:p>
    <w:p w:rsidR="00D2777E" w:rsidRDefault="00D2777E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Default="007A15EF" w:rsidP="00D2777E">
      <w:pPr>
        <w:outlineLvl w:val="0"/>
        <w:rPr>
          <w:b/>
        </w:rPr>
      </w:pPr>
    </w:p>
    <w:p w:rsidR="007A15EF" w:rsidRPr="00D2777E" w:rsidRDefault="007A15EF" w:rsidP="00D2777E">
      <w:pPr>
        <w:outlineLvl w:val="0"/>
        <w:rPr>
          <w:b/>
        </w:rPr>
      </w:pPr>
    </w:p>
    <w:p w:rsidR="00D2777E" w:rsidRPr="00151AAB" w:rsidRDefault="00D2777E" w:rsidP="00D2777E">
      <w:pPr>
        <w:outlineLvl w:val="0"/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lastRenderedPageBreak/>
        <w:t>Figure S4: D</w:t>
      </w:r>
      <w:r w:rsidRPr="00151AAB">
        <w:rPr>
          <w:rFonts w:ascii="Times New Roman" w:hAnsi="Times New Roman" w:cs="Times New Roman" w:hint="eastAsia"/>
          <w:b/>
        </w:rPr>
        <w:t>eci</w:t>
      </w:r>
      <w:r w:rsidRPr="00151AAB">
        <w:rPr>
          <w:rFonts w:ascii="Times New Roman" w:hAnsi="Times New Roman" w:cs="Times New Roman"/>
          <w:b/>
        </w:rPr>
        <w:t xml:space="preserve">tabine vs. Conventional Care Regimens (Direct Evidence-OR) </w:t>
      </w:r>
    </w:p>
    <w:p w:rsidR="00D2777E" w:rsidRDefault="00065A3A">
      <w:pPr>
        <w:rPr>
          <w:b/>
        </w:rPr>
      </w:pPr>
      <w:r w:rsidRPr="00065A3A">
        <w:rPr>
          <w:b/>
          <w:noProof/>
          <w:lang w:eastAsia="en-US"/>
        </w:rPr>
        <w:drawing>
          <wp:inline distT="0" distB="0" distL="0" distR="0">
            <wp:extent cx="5270500" cy="438785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7E" w:rsidRDefault="00D2777E" w:rsidP="00D2777E">
      <w:pPr>
        <w:jc w:val="left"/>
      </w:pPr>
      <w:r w:rsidRPr="009A3F9E">
        <w:rPr>
          <w:rFonts w:ascii="Times New Roman" w:hAnsi="Times New Roman" w:cs="Times New Roman"/>
        </w:rPr>
        <w:t>Forest plot represents the direct comparison. RR, relative risks; 95%Cis, 95% confidence intervals; CCR, conventional care regimens; n, total number of events; T, total number of patients.</w:t>
      </w:r>
      <w:r w:rsidRPr="009A3F9E">
        <w:rPr>
          <w:rFonts w:ascii="Times New Roman" w:hAnsi="Times New Roman" w:cs="Times New Roman"/>
          <w:noProof/>
        </w:rPr>
        <w:t xml:space="preserve"> </w:t>
      </w:r>
    </w:p>
    <w:p w:rsidR="00D2777E" w:rsidRP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D2777E" w:rsidRDefault="00D2777E">
      <w:pPr>
        <w:rPr>
          <w:b/>
        </w:rPr>
      </w:pPr>
    </w:p>
    <w:p w:rsidR="008B66BE" w:rsidRDefault="008B66BE">
      <w:pPr>
        <w:rPr>
          <w:b/>
        </w:rPr>
      </w:pPr>
    </w:p>
    <w:p w:rsidR="00697D26" w:rsidRPr="00151AAB" w:rsidRDefault="00697D26" w:rsidP="00F45934">
      <w:pPr>
        <w:outlineLvl w:val="0"/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lastRenderedPageBreak/>
        <w:t>Certainty in the evidence tables (Evidence profiles)</w:t>
      </w:r>
    </w:p>
    <w:p w:rsidR="00EC19B9" w:rsidRPr="00151AAB" w:rsidRDefault="00855986" w:rsidP="00151AAB">
      <w:pPr>
        <w:outlineLvl w:val="0"/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t xml:space="preserve">Table S1: </w:t>
      </w:r>
      <w:proofErr w:type="spellStart"/>
      <w:r w:rsidR="00EC19B9" w:rsidRPr="00151AAB">
        <w:rPr>
          <w:rFonts w:ascii="Times New Roman" w:hAnsi="Times New Roman" w:cs="Times New Roman"/>
          <w:b/>
        </w:rPr>
        <w:t>Azacitidine</w:t>
      </w:r>
      <w:proofErr w:type="spellEnd"/>
      <w:r w:rsidR="00EC19B9" w:rsidRPr="00151AAB">
        <w:rPr>
          <w:rFonts w:ascii="Times New Roman" w:hAnsi="Times New Roman" w:cs="Times New Roman"/>
          <w:b/>
        </w:rPr>
        <w:t xml:space="preserve"> compared to </w:t>
      </w:r>
      <w:r w:rsidR="002C3124" w:rsidRPr="00151AAB">
        <w:rPr>
          <w:rFonts w:ascii="Times New Roman" w:hAnsi="Times New Roman" w:cs="Times New Roman"/>
          <w:b/>
        </w:rPr>
        <w:t>CCR</w:t>
      </w:r>
      <w:r w:rsidR="00EC19B9" w:rsidRPr="00151AAB">
        <w:rPr>
          <w:rFonts w:ascii="Times New Roman" w:hAnsi="Times New Roman" w:cs="Times New Roman"/>
          <w:b/>
        </w:rPr>
        <w:t xml:space="preserve"> for </w:t>
      </w:r>
      <w:r w:rsidRPr="00151AAB">
        <w:rPr>
          <w:rFonts w:ascii="Times New Roman" w:hAnsi="Times New Roman" w:cs="Times New Roman"/>
          <w:b/>
        </w:rPr>
        <w:t xml:space="preserve">elderly patients diagnosed with </w:t>
      </w:r>
      <w:r w:rsidR="00BD173B" w:rsidRPr="00151AAB">
        <w:rPr>
          <w:rFonts w:ascii="Times New Roman" w:hAnsi="Times New Roman" w:cs="Times New Roman"/>
          <w:b/>
        </w:rPr>
        <w:t>AML</w:t>
      </w:r>
    </w:p>
    <w:tbl>
      <w:tblPr>
        <w:tblStyle w:val="TableGrid"/>
        <w:tblpPr w:leftFromText="180" w:rightFromText="180" w:vertAnchor="text" w:horzAnchor="page" w:tblpXSpec="center" w:tblpY="335"/>
        <w:tblW w:w="11773" w:type="dxa"/>
        <w:tblLayout w:type="fixed"/>
        <w:tblLook w:val="04A0"/>
      </w:tblPr>
      <w:tblGrid>
        <w:gridCol w:w="849"/>
        <w:gridCol w:w="1134"/>
        <w:gridCol w:w="845"/>
        <w:gridCol w:w="714"/>
        <w:gridCol w:w="846"/>
        <w:gridCol w:w="855"/>
        <w:gridCol w:w="851"/>
        <w:gridCol w:w="850"/>
        <w:gridCol w:w="1418"/>
        <w:gridCol w:w="1134"/>
        <w:gridCol w:w="1129"/>
        <w:gridCol w:w="1148"/>
      </w:tblGrid>
      <w:tr w:rsidR="00790E7E" w:rsidRPr="003814FC" w:rsidTr="008B66BE">
        <w:trPr>
          <w:trHeight w:val="453"/>
        </w:trPr>
        <w:tc>
          <w:tcPr>
            <w:tcW w:w="849" w:type="dxa"/>
          </w:tcPr>
          <w:p w:rsidR="00EC19B9" w:rsidRPr="003814FC" w:rsidRDefault="00EC19B9" w:rsidP="00EC1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right w:val="single" w:sz="2" w:space="0" w:color="auto"/>
            </w:tcBorders>
          </w:tcPr>
          <w:p w:rsidR="00EC19B9" w:rsidRPr="003814FC" w:rsidRDefault="00EC19B9" w:rsidP="00EC1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No. of patients</w:t>
            </w:r>
          </w:p>
        </w:tc>
        <w:tc>
          <w:tcPr>
            <w:tcW w:w="5534" w:type="dxa"/>
            <w:gridSpan w:val="6"/>
            <w:tcBorders>
              <w:left w:val="single" w:sz="2" w:space="0" w:color="auto"/>
            </w:tcBorders>
          </w:tcPr>
          <w:p w:rsidR="00EC19B9" w:rsidRPr="003814FC" w:rsidRDefault="00EC19B9" w:rsidP="00EC19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Certainty assessment</w:t>
            </w:r>
          </w:p>
        </w:tc>
        <w:tc>
          <w:tcPr>
            <w:tcW w:w="1134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1129" w:type="dxa"/>
            <w:vMerge w:val="restart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Certainty</w:t>
            </w:r>
          </w:p>
        </w:tc>
        <w:tc>
          <w:tcPr>
            <w:tcW w:w="1148" w:type="dxa"/>
            <w:vMerge w:val="restart"/>
          </w:tcPr>
          <w:p w:rsidR="00EC19B9" w:rsidRPr="003814FC" w:rsidRDefault="00EC19B9" w:rsidP="004028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Importance</w:t>
            </w:r>
          </w:p>
        </w:tc>
      </w:tr>
      <w:tr w:rsidR="00790E7E" w:rsidRPr="003814FC" w:rsidTr="008B66BE">
        <w:trPr>
          <w:trHeight w:val="935"/>
        </w:trPr>
        <w:tc>
          <w:tcPr>
            <w:tcW w:w="849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No of studies</w:t>
            </w:r>
          </w:p>
        </w:tc>
        <w:tc>
          <w:tcPr>
            <w:tcW w:w="1134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azacitidine</w:t>
            </w:r>
            <w:proofErr w:type="spellEnd"/>
          </w:p>
        </w:tc>
        <w:tc>
          <w:tcPr>
            <w:tcW w:w="845" w:type="dxa"/>
          </w:tcPr>
          <w:p w:rsidR="00EC19B9" w:rsidRPr="003814FC" w:rsidRDefault="002C3124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CCR</w:t>
            </w:r>
            <w:proofErr w:type="spellEnd"/>
          </w:p>
        </w:tc>
        <w:tc>
          <w:tcPr>
            <w:tcW w:w="714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</w:t>
            </w:r>
          </w:p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846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Risk of bias</w:t>
            </w:r>
          </w:p>
        </w:tc>
        <w:tc>
          <w:tcPr>
            <w:tcW w:w="855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Inconsistency</w:t>
            </w:r>
          </w:p>
        </w:tc>
        <w:tc>
          <w:tcPr>
            <w:tcW w:w="851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Indirectness</w:t>
            </w:r>
          </w:p>
        </w:tc>
        <w:tc>
          <w:tcPr>
            <w:tcW w:w="850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Imprecision</w:t>
            </w:r>
          </w:p>
        </w:tc>
        <w:tc>
          <w:tcPr>
            <w:tcW w:w="1418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Other </w:t>
            </w:r>
          </w:p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considerations</w:t>
            </w:r>
          </w:p>
        </w:tc>
        <w:tc>
          <w:tcPr>
            <w:tcW w:w="1134" w:type="dxa"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Relative</w:t>
            </w:r>
          </w:p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129" w:type="dxa"/>
            <w:vMerge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EC19B9" w:rsidRPr="003814FC" w:rsidRDefault="00EC19B9" w:rsidP="00EC19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22A" w:rsidRPr="003814FC" w:rsidTr="008B66BE">
        <w:tc>
          <w:tcPr>
            <w:tcW w:w="11773" w:type="dxa"/>
            <w:gridSpan w:val="12"/>
          </w:tcPr>
          <w:p w:rsidR="00EC19B9" w:rsidRPr="003D5088" w:rsidRDefault="00EC19B9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88">
              <w:rPr>
                <w:rFonts w:ascii="Times New Roman" w:hAnsi="Times New Roman" w:cs="Times New Roman"/>
                <w:sz w:val="18"/>
                <w:szCs w:val="18"/>
              </w:rPr>
              <w:t>Death (follow up: median 40 months)</w:t>
            </w:r>
          </w:p>
        </w:tc>
      </w:tr>
      <w:tr w:rsidR="00790E7E" w:rsidRPr="003814FC" w:rsidTr="008B66BE">
        <w:trPr>
          <w:trHeight w:val="529"/>
        </w:trPr>
        <w:tc>
          <w:tcPr>
            <w:tcW w:w="849" w:type="dxa"/>
          </w:tcPr>
          <w:p w:rsidR="00EC19B9" w:rsidRPr="003814FC" w:rsidRDefault="007E3648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C19B9" w:rsidRDefault="003814FC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223/296</w:t>
            </w:r>
          </w:p>
          <w:p w:rsidR="003D5088" w:rsidRPr="003814FC" w:rsidRDefault="003D5088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B7F4A">
              <w:rPr>
                <w:rFonts w:ascii="Times New Roman" w:hAnsi="Times New Roman" w:cs="Times New Roman"/>
                <w:sz w:val="18"/>
                <w:szCs w:val="18"/>
              </w:rPr>
              <w:t>75.3%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</w:tcPr>
          <w:p w:rsidR="00EC19B9" w:rsidRDefault="003814FC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256/305</w:t>
            </w:r>
          </w:p>
          <w:p w:rsidR="007B7F4A" w:rsidRPr="003814FC" w:rsidRDefault="007B7F4A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(84.0%)</w:t>
            </w:r>
          </w:p>
        </w:tc>
        <w:tc>
          <w:tcPr>
            <w:tcW w:w="714" w:type="dxa"/>
          </w:tcPr>
          <w:p w:rsidR="00EC19B9" w:rsidRPr="003814FC" w:rsidRDefault="004028C5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EC19B9" w:rsidRPr="003814FC" w:rsidRDefault="00595305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7BCA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EC19B9" w:rsidRPr="003814FC" w:rsidRDefault="00214814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EC19B9" w:rsidRPr="003814FC" w:rsidRDefault="00214814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EC19B9" w:rsidRPr="003814FC" w:rsidRDefault="00214814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1418" w:type="dxa"/>
          </w:tcPr>
          <w:p w:rsidR="00EC19B9" w:rsidRPr="003814FC" w:rsidRDefault="00214814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EC19B9" w:rsidRDefault="00354649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2148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</w:p>
          <w:p w:rsidR="00214814" w:rsidRPr="003814FC" w:rsidRDefault="00354649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(0.83-0.97</w:t>
            </w:r>
            <w:r w:rsidR="002148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214814" w:rsidRPr="00214814" w:rsidRDefault="00214814" w:rsidP="0021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Cambria" w:eastAsia="Cambria" w:hAnsi="Cambria" w:cs="Cambria"/>
                <w:sz w:val="18"/>
                <w:szCs w:val="18"/>
              </w:rPr>
              <w:t>⨁⨁⨁</w:t>
            </w:r>
            <w:r w:rsidRPr="00214814">
              <w:rPr>
                <w:rFonts w:ascii="MS Mincho" w:eastAsia="MS Mincho" w:hAnsi="MS Mincho" w:cs="MS Mincho"/>
                <w:sz w:val="18"/>
                <w:szCs w:val="18"/>
              </w:rPr>
              <w:t>◯</w:t>
            </w:r>
          </w:p>
          <w:p w:rsidR="00EC19B9" w:rsidRPr="003814FC" w:rsidRDefault="00790E7E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Moderat</w:t>
            </w:r>
            <w:proofErr w:type="spellEnd"/>
          </w:p>
        </w:tc>
        <w:tc>
          <w:tcPr>
            <w:tcW w:w="1148" w:type="dxa"/>
          </w:tcPr>
          <w:p w:rsidR="00EC19B9" w:rsidRPr="003814FC" w:rsidRDefault="00214814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E0865" w:rsidRPr="003814FC" w:rsidTr="008B66BE">
        <w:trPr>
          <w:trHeight w:val="529"/>
        </w:trPr>
        <w:tc>
          <w:tcPr>
            <w:tcW w:w="11773" w:type="dxa"/>
            <w:gridSpan w:val="12"/>
          </w:tcPr>
          <w:p w:rsidR="00FE0865" w:rsidRPr="00214814" w:rsidRDefault="00FE0865" w:rsidP="00EC19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Complet</w:t>
            </w:r>
            <w:r w:rsidR="003D5088">
              <w:rPr>
                <w:rFonts w:ascii="Times New Roman" w:hAnsi="Times New Roman" w:cs="Times New Roman"/>
                <w:sz w:val="18"/>
                <w:szCs w:val="18"/>
              </w:rPr>
              <w:t>e response (follow up: median 40</w:t>
            </w: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3D5088" w:rsidRPr="003814FC" w:rsidTr="008B66BE">
        <w:trPr>
          <w:trHeight w:val="529"/>
        </w:trPr>
        <w:tc>
          <w:tcPr>
            <w:tcW w:w="849" w:type="dxa"/>
          </w:tcPr>
          <w:p w:rsidR="003D5088" w:rsidRPr="003814FC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5088" w:rsidRDefault="00D54D61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3D5088" w:rsidRPr="003814FC">
              <w:rPr>
                <w:rFonts w:ascii="Times New Roman" w:hAnsi="Times New Roman" w:cs="Times New Roman"/>
                <w:sz w:val="18"/>
                <w:szCs w:val="18"/>
              </w:rPr>
              <w:t>/296</w:t>
            </w:r>
          </w:p>
          <w:p w:rsidR="00C659C3" w:rsidRPr="003814FC" w:rsidRDefault="00C659C3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(26.0%)</w:t>
            </w:r>
          </w:p>
        </w:tc>
        <w:tc>
          <w:tcPr>
            <w:tcW w:w="845" w:type="dxa"/>
          </w:tcPr>
          <w:p w:rsidR="003D5088" w:rsidRDefault="00D54D61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3D5088" w:rsidRPr="003814FC">
              <w:rPr>
                <w:rFonts w:ascii="Times New Roman" w:hAnsi="Times New Roman" w:cs="Times New Roman"/>
                <w:sz w:val="18"/>
                <w:szCs w:val="18"/>
              </w:rPr>
              <w:t>/305</w:t>
            </w:r>
          </w:p>
          <w:p w:rsidR="00C659C3" w:rsidRPr="003814FC" w:rsidRDefault="00C659C3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(23.3%)</w:t>
            </w:r>
          </w:p>
        </w:tc>
        <w:tc>
          <w:tcPr>
            <w:tcW w:w="714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3D5088" w:rsidRDefault="00595305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D508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1418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3D5088" w:rsidRDefault="00354649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3D50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  <w:p w:rsidR="003D5088" w:rsidRDefault="003D5088" w:rsidP="00354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354649"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  <w:r w:rsidR="00354649">
              <w:rPr>
                <w:rFonts w:ascii="Times New Roman" w:hAnsi="Times New Roman" w:cs="Times New Roman"/>
                <w:sz w:val="18"/>
                <w:szCs w:val="18"/>
              </w:rPr>
              <w:t>-1.4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129" w:type="dxa"/>
          </w:tcPr>
          <w:p w:rsidR="003D5088" w:rsidRPr="00214814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Cambria" w:eastAsia="Cambria" w:hAnsi="Cambria" w:cs="Cambria"/>
                <w:sz w:val="18"/>
                <w:szCs w:val="18"/>
              </w:rPr>
              <w:t>⨁⨁⨁</w:t>
            </w:r>
            <w:r w:rsidRPr="00214814">
              <w:rPr>
                <w:rFonts w:ascii="MS Mincho" w:eastAsia="MS Mincho" w:hAnsi="MS Mincho" w:cs="MS Mincho"/>
                <w:sz w:val="18"/>
                <w:szCs w:val="18"/>
              </w:rPr>
              <w:t>◯</w:t>
            </w:r>
          </w:p>
          <w:p w:rsidR="003D5088" w:rsidRPr="00D411A3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Moderat</w:t>
            </w:r>
            <w:proofErr w:type="spellEnd"/>
          </w:p>
        </w:tc>
        <w:tc>
          <w:tcPr>
            <w:tcW w:w="1148" w:type="dxa"/>
          </w:tcPr>
          <w:p w:rsidR="003D5088" w:rsidRPr="00214814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3D5088" w:rsidRPr="003814FC" w:rsidTr="008B66BE">
        <w:trPr>
          <w:trHeight w:val="529"/>
        </w:trPr>
        <w:tc>
          <w:tcPr>
            <w:tcW w:w="11773" w:type="dxa"/>
            <w:gridSpan w:val="12"/>
          </w:tcPr>
          <w:p w:rsidR="003D5088" w:rsidRPr="00214814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Partia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response (follow up: median 40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3D5088" w:rsidRPr="003814FC" w:rsidTr="008B66BE">
        <w:trPr>
          <w:trHeight w:val="529"/>
        </w:trPr>
        <w:tc>
          <w:tcPr>
            <w:tcW w:w="849" w:type="dxa"/>
          </w:tcPr>
          <w:p w:rsidR="003D5088" w:rsidRPr="003814FC" w:rsidRDefault="001D245B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D5088" w:rsidRDefault="003D5088" w:rsidP="001D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  <w:r w:rsidR="001D24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C659C3" w:rsidRPr="003814FC" w:rsidRDefault="00C659C3" w:rsidP="001D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(1.2%)</w:t>
            </w:r>
          </w:p>
        </w:tc>
        <w:tc>
          <w:tcPr>
            <w:tcW w:w="845" w:type="dxa"/>
          </w:tcPr>
          <w:p w:rsidR="003D5088" w:rsidRDefault="00A62E58" w:rsidP="001D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D5088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D24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59C3" w:rsidRPr="003814FC" w:rsidRDefault="00C659C3" w:rsidP="001D2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(1.2%)</w:t>
            </w:r>
          </w:p>
        </w:tc>
        <w:tc>
          <w:tcPr>
            <w:tcW w:w="714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3D5088" w:rsidRDefault="00595305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D508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3D5088" w:rsidRDefault="00911FB7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D508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</w:tcPr>
          <w:p w:rsidR="003D5088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3D5088" w:rsidRDefault="00252937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1.02</w:t>
            </w:r>
          </w:p>
          <w:p w:rsidR="003D5088" w:rsidRDefault="00252937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(0.21-5.03</w:t>
            </w:r>
            <w:r w:rsidR="003D50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E66C03" w:rsidRPr="00E66C03" w:rsidRDefault="00E66C03" w:rsidP="00E66C03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3D5088" w:rsidRPr="00214814" w:rsidRDefault="00E66C03" w:rsidP="003D5088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  <w:r w:rsidRPr="00E66C0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3D5088" w:rsidRPr="00214814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3D5088" w:rsidRPr="003814FC" w:rsidTr="008B66BE">
        <w:trPr>
          <w:trHeight w:val="592"/>
        </w:trPr>
        <w:tc>
          <w:tcPr>
            <w:tcW w:w="11773" w:type="dxa"/>
            <w:gridSpan w:val="12"/>
          </w:tcPr>
          <w:p w:rsidR="003D5088" w:rsidRPr="00214814" w:rsidRDefault="003D5088" w:rsidP="003D5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Anemia (follow up: median 40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B64D18" w:rsidRPr="003814FC" w:rsidTr="008B66BE">
        <w:trPr>
          <w:trHeight w:val="529"/>
        </w:trPr>
        <w:tc>
          <w:tcPr>
            <w:tcW w:w="849" w:type="dxa"/>
          </w:tcPr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/296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(22.6%)</w:t>
            </w:r>
          </w:p>
        </w:tc>
        <w:tc>
          <w:tcPr>
            <w:tcW w:w="84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(25.9%)</w:t>
            </w:r>
          </w:p>
        </w:tc>
        <w:tc>
          <w:tcPr>
            <w:tcW w:w="71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B64D18" w:rsidRDefault="00595305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1418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B64D18" w:rsidRDefault="00252937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</w:t>
            </w:r>
          </w:p>
          <w:p w:rsidR="00B64D18" w:rsidRDefault="00252937" w:rsidP="00252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(0.6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6-1.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D411A3" w:rsidRPr="00214814" w:rsidRDefault="00D411A3" w:rsidP="00D41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Cambria" w:eastAsia="Cambria" w:hAnsi="Cambria" w:cs="Cambria"/>
                <w:sz w:val="18"/>
                <w:szCs w:val="18"/>
              </w:rPr>
              <w:t>⨁⨁⨁</w:t>
            </w:r>
            <w:r w:rsidRPr="00214814">
              <w:rPr>
                <w:rFonts w:ascii="MS Mincho" w:eastAsia="MS Mincho" w:hAnsi="MS Mincho" w:cs="MS Mincho"/>
                <w:sz w:val="18"/>
                <w:szCs w:val="18"/>
              </w:rPr>
              <w:t>◯</w:t>
            </w:r>
          </w:p>
          <w:p w:rsidR="00B64D18" w:rsidRPr="00214814" w:rsidRDefault="00D411A3" w:rsidP="00D411A3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Moderat</w:t>
            </w:r>
            <w:proofErr w:type="spellEnd"/>
            <w:r w:rsidRPr="0021481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B64D18" w:rsidRPr="00214814" w:rsidRDefault="00DA38D1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B64D18" w:rsidRPr="003814FC" w:rsidTr="008B66BE">
        <w:trPr>
          <w:trHeight w:val="563"/>
        </w:trPr>
        <w:tc>
          <w:tcPr>
            <w:tcW w:w="11773" w:type="dxa"/>
            <w:gridSpan w:val="12"/>
          </w:tcPr>
          <w:p w:rsidR="00B64D18" w:rsidRPr="00214814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Febrile 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eutropenia (follow up: median 40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B64D18" w:rsidRPr="003814FC" w:rsidTr="008B66BE">
        <w:trPr>
          <w:trHeight w:val="529"/>
        </w:trPr>
        <w:tc>
          <w:tcPr>
            <w:tcW w:w="849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(27.3%)</w:t>
            </w:r>
          </w:p>
        </w:tc>
        <w:tc>
          <w:tcPr>
            <w:tcW w:w="84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(28.3%)</w:t>
            </w:r>
          </w:p>
        </w:tc>
        <w:tc>
          <w:tcPr>
            <w:tcW w:w="71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B64D18" w:rsidRDefault="002A22DD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B64D18" w:rsidRDefault="00911FB7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B64D18" w:rsidRDefault="00F2605C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</w:p>
          <w:p w:rsidR="00B64D18" w:rsidRDefault="00713F4D" w:rsidP="0071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(0.73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E66C03" w:rsidRPr="00E66C03" w:rsidRDefault="00E66C03" w:rsidP="00E66C03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B64D18" w:rsidRPr="00214814" w:rsidRDefault="00E66C03" w:rsidP="00E66C03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B64D18" w:rsidRPr="00214814" w:rsidRDefault="00DA38D1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B64D18" w:rsidRPr="003814FC" w:rsidTr="008B66BE">
        <w:trPr>
          <w:trHeight w:val="529"/>
        </w:trPr>
        <w:tc>
          <w:tcPr>
            <w:tcW w:w="11773" w:type="dxa"/>
            <w:gridSpan w:val="12"/>
          </w:tcPr>
          <w:p w:rsidR="00B64D18" w:rsidRPr="00214814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eutropenia (follow up: median 40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B64D18" w:rsidRPr="003814FC" w:rsidTr="008B66BE">
        <w:trPr>
          <w:trHeight w:val="529"/>
        </w:trPr>
        <w:tc>
          <w:tcPr>
            <w:tcW w:w="849" w:type="dxa"/>
          </w:tcPr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/296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(32.1%)</w:t>
            </w:r>
          </w:p>
        </w:tc>
        <w:tc>
          <w:tcPr>
            <w:tcW w:w="84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/305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(25.2%)</w:t>
            </w:r>
          </w:p>
        </w:tc>
        <w:tc>
          <w:tcPr>
            <w:tcW w:w="71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B64D18" w:rsidRDefault="002A22DD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1418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B64D18" w:rsidRDefault="00874A30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</w:p>
          <w:p w:rsidR="00B64D18" w:rsidRDefault="00B64D18" w:rsidP="00005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005FC1"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  <w:r w:rsidR="00005FC1">
              <w:rPr>
                <w:rFonts w:ascii="Times New Roman" w:hAnsi="Times New Roman" w:cs="Times New Roman"/>
                <w:sz w:val="18"/>
                <w:szCs w:val="18"/>
              </w:rPr>
              <w:t>-1.64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D411A3" w:rsidRPr="00214814" w:rsidRDefault="00D411A3" w:rsidP="00D41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Cambria" w:eastAsia="Cambria" w:hAnsi="Cambria" w:cs="Cambria"/>
                <w:sz w:val="18"/>
                <w:szCs w:val="18"/>
              </w:rPr>
              <w:t>⨁⨁⨁</w:t>
            </w:r>
            <w:r w:rsidRPr="00214814">
              <w:rPr>
                <w:rFonts w:ascii="MS Mincho" w:eastAsia="MS Mincho" w:hAnsi="MS Mincho" w:cs="MS Mincho"/>
                <w:sz w:val="18"/>
                <w:szCs w:val="18"/>
              </w:rPr>
              <w:t>◯</w:t>
            </w:r>
          </w:p>
          <w:p w:rsidR="00B64D18" w:rsidRPr="00214814" w:rsidRDefault="00D411A3" w:rsidP="00D411A3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Moderat</w:t>
            </w:r>
            <w:proofErr w:type="spellEnd"/>
            <w:r w:rsidRPr="0021481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B64D18" w:rsidRPr="00214814" w:rsidRDefault="00DA38D1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B64D18" w:rsidRPr="003814FC" w:rsidTr="008B66BE">
        <w:trPr>
          <w:trHeight w:val="563"/>
        </w:trPr>
        <w:tc>
          <w:tcPr>
            <w:tcW w:w="11773" w:type="dxa"/>
            <w:gridSpan w:val="12"/>
          </w:tcPr>
          <w:p w:rsidR="00B64D18" w:rsidRPr="00214814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Thromb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ocytopenia (follow up: median 40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B64D18" w:rsidRPr="003814FC" w:rsidTr="008B66BE">
        <w:trPr>
          <w:trHeight w:val="529"/>
        </w:trPr>
        <w:tc>
          <w:tcPr>
            <w:tcW w:w="849" w:type="dxa"/>
          </w:tcPr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/296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(35.1%)</w:t>
            </w:r>
          </w:p>
        </w:tc>
        <w:tc>
          <w:tcPr>
            <w:tcW w:w="84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/305</w:t>
            </w:r>
          </w:p>
          <w:p w:rsidR="00B64D18" w:rsidRPr="003814FC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(31.8%)</w:t>
            </w:r>
          </w:p>
        </w:tc>
        <w:tc>
          <w:tcPr>
            <w:tcW w:w="714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46" w:type="dxa"/>
          </w:tcPr>
          <w:p w:rsidR="00B64D18" w:rsidRDefault="002A22DD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874FE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1418" w:type="dxa"/>
          </w:tcPr>
          <w:p w:rsidR="00B64D18" w:rsidRDefault="00B64D18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B64D18" w:rsidRDefault="00D40034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  <w:p w:rsidR="00B64D18" w:rsidRDefault="00D40034" w:rsidP="00D400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(0.88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38</w:t>
            </w:r>
            <w:r w:rsidR="00B64D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D411A3" w:rsidRPr="00214814" w:rsidRDefault="00D411A3" w:rsidP="00D411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Cambria" w:eastAsia="Cambria" w:hAnsi="Cambria" w:cs="Cambria"/>
                <w:sz w:val="18"/>
                <w:szCs w:val="18"/>
              </w:rPr>
              <w:t>⨁⨁⨁</w:t>
            </w:r>
            <w:r w:rsidRPr="00214814">
              <w:rPr>
                <w:rFonts w:ascii="MS Mincho" w:eastAsia="MS Mincho" w:hAnsi="MS Mincho" w:cs="MS Mincho"/>
                <w:sz w:val="18"/>
                <w:szCs w:val="18"/>
              </w:rPr>
              <w:t>◯</w:t>
            </w:r>
          </w:p>
          <w:p w:rsidR="00B64D18" w:rsidRPr="00214814" w:rsidRDefault="00D411A3" w:rsidP="00D411A3">
            <w:pPr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Moderat</w:t>
            </w:r>
            <w:proofErr w:type="spellEnd"/>
            <w:r w:rsidRPr="0021481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B64D18" w:rsidRPr="00214814" w:rsidRDefault="00DA38D1" w:rsidP="00B64D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</w:tbl>
    <w:p w:rsidR="002D7510" w:rsidRPr="008C50AB" w:rsidRDefault="002D7510" w:rsidP="002D7510">
      <w:pPr>
        <w:rPr>
          <w:i/>
        </w:rPr>
      </w:pPr>
      <w:r w:rsidRPr="008C50AB">
        <w:rPr>
          <w:i/>
        </w:rPr>
        <w:t xml:space="preserve"> Confidence interval; RR: Risk ratio</w:t>
      </w:r>
      <w:r w:rsidR="00A964BC">
        <w:rPr>
          <w:i/>
        </w:rPr>
        <w:t xml:space="preserve">; CCR </w:t>
      </w:r>
      <w:r w:rsidR="00A964BC" w:rsidRPr="00A964BC">
        <w:rPr>
          <w:i/>
        </w:rPr>
        <w:t>Conventional Care Regimens</w:t>
      </w:r>
    </w:p>
    <w:p w:rsidR="002D7510" w:rsidRPr="008C50AB" w:rsidRDefault="002D7510" w:rsidP="002D7510">
      <w:pPr>
        <w:rPr>
          <w:i/>
        </w:rPr>
      </w:pPr>
      <w:r w:rsidRPr="008C50AB">
        <w:rPr>
          <w:i/>
        </w:rPr>
        <w:t>*Inadequate allocation concealment and blinding in some trials</w:t>
      </w:r>
    </w:p>
    <w:p w:rsidR="002D7510" w:rsidRPr="008C50AB" w:rsidRDefault="002D7510" w:rsidP="002D7510">
      <w:pPr>
        <w:rPr>
          <w:i/>
        </w:rPr>
      </w:pPr>
      <w:r w:rsidRPr="008C50AB">
        <w:rPr>
          <w:i/>
        </w:rPr>
        <w:t>** Confidence intervals that includes appreciable benefits and harms</w:t>
      </w:r>
    </w:p>
    <w:p w:rsidR="00FE0865" w:rsidRPr="00151AAB" w:rsidRDefault="00DD76A8" w:rsidP="00F45934">
      <w:pPr>
        <w:outlineLvl w:val="0"/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lastRenderedPageBreak/>
        <w:t xml:space="preserve">Table S2: </w:t>
      </w:r>
      <w:r w:rsidR="00FE0865" w:rsidRPr="00151AAB">
        <w:rPr>
          <w:rFonts w:ascii="Times New Roman" w:hAnsi="Times New Roman" w:cs="Times New Roman"/>
          <w:b/>
        </w:rPr>
        <w:t xml:space="preserve">Decitabine compared to </w:t>
      </w:r>
      <w:r w:rsidR="002C3124" w:rsidRPr="00151AAB">
        <w:rPr>
          <w:rFonts w:ascii="Times New Roman" w:hAnsi="Times New Roman" w:cs="Times New Roman"/>
          <w:b/>
        </w:rPr>
        <w:t>CCR</w:t>
      </w:r>
      <w:r w:rsidR="00FE0865" w:rsidRPr="00151AAB">
        <w:rPr>
          <w:rFonts w:ascii="Times New Roman" w:hAnsi="Times New Roman" w:cs="Times New Roman"/>
          <w:b/>
        </w:rPr>
        <w:t xml:space="preserve"> for </w:t>
      </w:r>
      <w:r w:rsidR="00C73850" w:rsidRPr="00151AAB">
        <w:rPr>
          <w:rFonts w:ascii="Times New Roman" w:hAnsi="Times New Roman" w:cs="Times New Roman"/>
          <w:b/>
        </w:rPr>
        <w:t>elderly patients diagnosed with AML</w:t>
      </w:r>
    </w:p>
    <w:tbl>
      <w:tblPr>
        <w:tblStyle w:val="TableGrid"/>
        <w:tblpPr w:leftFromText="180" w:rightFromText="180" w:vertAnchor="text" w:horzAnchor="page" w:tblpXSpec="center" w:tblpY="335"/>
        <w:tblW w:w="11773" w:type="dxa"/>
        <w:tblLayout w:type="fixed"/>
        <w:tblLook w:val="04A0"/>
      </w:tblPr>
      <w:tblGrid>
        <w:gridCol w:w="849"/>
        <w:gridCol w:w="1134"/>
        <w:gridCol w:w="845"/>
        <w:gridCol w:w="714"/>
        <w:gridCol w:w="851"/>
        <w:gridCol w:w="850"/>
        <w:gridCol w:w="851"/>
        <w:gridCol w:w="850"/>
        <w:gridCol w:w="1418"/>
        <w:gridCol w:w="1134"/>
        <w:gridCol w:w="1129"/>
        <w:gridCol w:w="1148"/>
      </w:tblGrid>
      <w:tr w:rsidR="00FF177E" w:rsidRPr="003814FC" w:rsidTr="006B63AF">
        <w:trPr>
          <w:trHeight w:val="453"/>
        </w:trPr>
        <w:tc>
          <w:tcPr>
            <w:tcW w:w="849" w:type="dxa"/>
          </w:tcPr>
          <w:p w:rsidR="00FF177E" w:rsidRPr="003814FC" w:rsidRDefault="00FF177E" w:rsidP="006B6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right w:val="single" w:sz="2" w:space="0" w:color="auto"/>
            </w:tcBorders>
          </w:tcPr>
          <w:p w:rsidR="00FF177E" w:rsidRPr="003814FC" w:rsidRDefault="00FF177E" w:rsidP="006B6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No. of patients</w:t>
            </w:r>
          </w:p>
        </w:tc>
        <w:tc>
          <w:tcPr>
            <w:tcW w:w="5534" w:type="dxa"/>
            <w:gridSpan w:val="6"/>
            <w:tcBorders>
              <w:left w:val="single" w:sz="2" w:space="0" w:color="auto"/>
            </w:tcBorders>
          </w:tcPr>
          <w:p w:rsidR="00FF177E" w:rsidRPr="003814FC" w:rsidRDefault="00FF177E" w:rsidP="006B6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Certainty assessment</w:t>
            </w:r>
          </w:p>
        </w:tc>
        <w:tc>
          <w:tcPr>
            <w:tcW w:w="1134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1129" w:type="dxa"/>
            <w:vMerge w:val="restart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Certainty</w:t>
            </w:r>
          </w:p>
        </w:tc>
        <w:tc>
          <w:tcPr>
            <w:tcW w:w="1148" w:type="dxa"/>
            <w:vMerge w:val="restart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Importance</w:t>
            </w:r>
          </w:p>
        </w:tc>
      </w:tr>
      <w:tr w:rsidR="00FF177E" w:rsidRPr="003814FC" w:rsidTr="006B63AF">
        <w:trPr>
          <w:trHeight w:val="935"/>
        </w:trPr>
        <w:tc>
          <w:tcPr>
            <w:tcW w:w="849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No of studies</w:t>
            </w:r>
          </w:p>
        </w:tc>
        <w:tc>
          <w:tcPr>
            <w:tcW w:w="1134" w:type="dxa"/>
          </w:tcPr>
          <w:p w:rsidR="00FF177E" w:rsidRPr="003814FC" w:rsidRDefault="00615C96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decitabine</w:t>
            </w:r>
          </w:p>
        </w:tc>
        <w:tc>
          <w:tcPr>
            <w:tcW w:w="845" w:type="dxa"/>
          </w:tcPr>
          <w:p w:rsidR="00FF177E" w:rsidRPr="003814FC" w:rsidRDefault="002C312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CCR</w:t>
            </w:r>
            <w:proofErr w:type="spellEnd"/>
          </w:p>
        </w:tc>
        <w:tc>
          <w:tcPr>
            <w:tcW w:w="714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851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Risk of bias</w:t>
            </w:r>
          </w:p>
        </w:tc>
        <w:tc>
          <w:tcPr>
            <w:tcW w:w="850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Inconsistency</w:t>
            </w:r>
          </w:p>
        </w:tc>
        <w:tc>
          <w:tcPr>
            <w:tcW w:w="851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Indirectness</w:t>
            </w:r>
          </w:p>
        </w:tc>
        <w:tc>
          <w:tcPr>
            <w:tcW w:w="850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Imprecision</w:t>
            </w:r>
          </w:p>
        </w:tc>
        <w:tc>
          <w:tcPr>
            <w:tcW w:w="1418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Other 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considerations</w:t>
            </w:r>
          </w:p>
        </w:tc>
        <w:tc>
          <w:tcPr>
            <w:tcW w:w="1134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Relative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129" w:type="dxa"/>
            <w:vMerge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177E" w:rsidRPr="003814FC" w:rsidTr="006B63AF">
        <w:tc>
          <w:tcPr>
            <w:tcW w:w="11773" w:type="dxa"/>
            <w:gridSpan w:val="12"/>
          </w:tcPr>
          <w:p w:rsidR="00FF177E" w:rsidRPr="003D5088" w:rsidRDefault="00FF177E" w:rsidP="002D6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88">
              <w:rPr>
                <w:rFonts w:ascii="Times New Roman" w:hAnsi="Times New Roman" w:cs="Times New Roman"/>
                <w:sz w:val="18"/>
                <w:szCs w:val="18"/>
              </w:rPr>
              <w:t xml:space="preserve">Death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3D5088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Pr="003814FC" w:rsidRDefault="007A57A5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90.5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93.4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Pr="003814FC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 w:rsidR="002A22D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Pr="003814FC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FF177E" w:rsidRDefault="004447A9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717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47A9">
              <w:rPr>
                <w:rFonts w:ascii="Times New Roman" w:hAnsi="Times New Roman" w:cs="Times New Roman"/>
                <w:sz w:val="18"/>
                <w:szCs w:val="18"/>
              </w:rPr>
              <w:t>0.92-1.02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4D3E3F" w:rsidRPr="00E66C03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FF177E" w:rsidRPr="003814FC" w:rsidRDefault="004D3E3F" w:rsidP="004D3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F177E" w:rsidRPr="003814FC" w:rsidTr="006B63AF">
        <w:trPr>
          <w:trHeight w:val="529"/>
        </w:trPr>
        <w:tc>
          <w:tcPr>
            <w:tcW w:w="11773" w:type="dxa"/>
            <w:gridSpan w:val="12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Complet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response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Pr="003814FC" w:rsidRDefault="007A57A5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5C96" w:rsidRDefault="00ED74D7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F9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374D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F9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374D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FF177E" w:rsidRDefault="00717675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RR </w:t>
            </w:r>
            <w:r w:rsidR="004447A9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47A9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  <w:p w:rsidR="00FF177E" w:rsidRDefault="00FF177E" w:rsidP="00444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47A9">
              <w:rPr>
                <w:rFonts w:ascii="Times New Roman" w:hAnsi="Times New Roman" w:cs="Times New Roman"/>
                <w:sz w:val="18"/>
                <w:szCs w:val="18"/>
              </w:rPr>
              <w:t>1.25-3</w:t>
            </w:r>
            <w:r w:rsidR="00717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47A9">
              <w:rPr>
                <w:rFonts w:ascii="Times New Roman" w:hAnsi="Times New Roman" w:cs="Times New Roman" w:hint="eastAsia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A111D5" w:rsidRPr="00214814" w:rsidRDefault="00A111D5" w:rsidP="00A1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Cambria" w:eastAsia="Cambria" w:hAnsi="Cambria" w:cs="Cambria"/>
                <w:sz w:val="18"/>
                <w:szCs w:val="18"/>
              </w:rPr>
              <w:t>⨁⨁⨁</w:t>
            </w:r>
            <w:r w:rsidRPr="00214814">
              <w:rPr>
                <w:rFonts w:ascii="MS Mincho" w:eastAsia="MS Mincho" w:hAnsi="MS Mincho" w:cs="MS Mincho"/>
                <w:sz w:val="18"/>
                <w:szCs w:val="18"/>
              </w:rPr>
              <w:t>◯</w:t>
            </w:r>
          </w:p>
          <w:p w:rsidR="00FF177E" w:rsidRPr="00D411A3" w:rsidRDefault="00A111D5" w:rsidP="00A11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Moderat</w:t>
            </w:r>
            <w:proofErr w:type="spellEnd"/>
          </w:p>
        </w:tc>
        <w:tc>
          <w:tcPr>
            <w:tcW w:w="1148" w:type="dxa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F177E" w:rsidRPr="003814FC" w:rsidTr="006B63AF">
        <w:trPr>
          <w:trHeight w:val="529"/>
        </w:trPr>
        <w:tc>
          <w:tcPr>
            <w:tcW w:w="11773" w:type="dxa"/>
            <w:gridSpan w:val="12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Partia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response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374D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374D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FF177E" w:rsidRDefault="009E6C5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</w:p>
          <w:p w:rsidR="00FF177E" w:rsidRDefault="00FF177E" w:rsidP="009E6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6C5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176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6C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76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6C54"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FF177E" w:rsidRPr="00E66C03" w:rsidRDefault="00FF177E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FF177E" w:rsidRPr="00214814" w:rsidRDefault="00FF177E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  <w:r w:rsidRPr="00E66C0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F177E" w:rsidRPr="003814FC" w:rsidTr="006B63AF">
        <w:trPr>
          <w:trHeight w:val="592"/>
        </w:trPr>
        <w:tc>
          <w:tcPr>
            <w:tcW w:w="11773" w:type="dxa"/>
            <w:gridSpan w:val="12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Anemia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Pr="003814FC" w:rsidRDefault="007A57A5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659E">
              <w:rPr>
                <w:rFonts w:ascii="Times New Roman" w:hAnsi="Times New Roman" w:cs="Times New Roman"/>
                <w:sz w:val="18"/>
                <w:szCs w:val="18"/>
              </w:rPr>
              <w:t>33.1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659E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FF177E" w:rsidRDefault="00D40298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</w:p>
          <w:p w:rsidR="00FF177E" w:rsidRDefault="00D40298" w:rsidP="00D4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4D3E3F" w:rsidRPr="00E66C03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FF177E" w:rsidRPr="00214814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F177E" w:rsidRPr="003814FC" w:rsidTr="006B63AF">
        <w:trPr>
          <w:trHeight w:val="563"/>
        </w:trPr>
        <w:tc>
          <w:tcPr>
            <w:tcW w:w="11773" w:type="dxa"/>
            <w:gridSpan w:val="12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Febrile 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eutropenia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659E">
              <w:rPr>
                <w:rFonts w:ascii="Times New Roman" w:hAnsi="Times New Roman" w:cs="Times New Roman"/>
                <w:sz w:val="18"/>
                <w:szCs w:val="18"/>
              </w:rPr>
              <w:t>23.6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659E">
              <w:rPr>
                <w:rFonts w:ascii="Times New Roman" w:hAnsi="Times New Roman" w:cs="Times New Roman"/>
                <w:sz w:val="18"/>
                <w:szCs w:val="18"/>
              </w:rPr>
              <w:t>13.6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57B56" w:rsidRDefault="00600228" w:rsidP="00157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157B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  <w:p w:rsidR="00FF177E" w:rsidRDefault="00600228" w:rsidP="00600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157B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157B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 w:rsidR="00157B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FF177E" w:rsidRPr="00E66C03" w:rsidRDefault="00FF177E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FF177E" w:rsidRPr="00214814" w:rsidRDefault="00FF177E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F177E" w:rsidRPr="003814FC" w:rsidTr="006B63AF">
        <w:trPr>
          <w:trHeight w:val="529"/>
        </w:trPr>
        <w:tc>
          <w:tcPr>
            <w:tcW w:w="11773" w:type="dxa"/>
            <w:gridSpan w:val="12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eutropenia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Pr="003814FC" w:rsidRDefault="007A57A5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1DD4">
              <w:rPr>
                <w:rFonts w:ascii="Times New Roman" w:hAnsi="Times New Roman" w:cs="Times New Roman"/>
                <w:sz w:val="18"/>
                <w:szCs w:val="18"/>
              </w:rPr>
              <w:t>31.4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15C96" w:rsidRDefault="00071DD4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071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71DD4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FF177E" w:rsidRDefault="002A6996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157B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  <w:p w:rsidR="00FF177E" w:rsidRDefault="00FF177E" w:rsidP="002A6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A6996">
              <w:rPr>
                <w:rFonts w:ascii="Times New Roman" w:hAnsi="Times New Roman" w:cs="Times New Roman"/>
                <w:sz w:val="18"/>
                <w:szCs w:val="18"/>
              </w:rPr>
              <w:t>1.30-2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6996">
              <w:rPr>
                <w:rFonts w:ascii="Times New Roman" w:hAnsi="Times New Roman" w:cs="Times New Roman" w:hint="eastAsia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4D3E3F" w:rsidRPr="00E66C03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FF177E" w:rsidRPr="00214814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  <w:r w:rsidRPr="00E66C0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FF177E" w:rsidRPr="0021481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FF177E" w:rsidRPr="003814FC" w:rsidTr="006B63AF">
        <w:trPr>
          <w:trHeight w:val="563"/>
        </w:trPr>
        <w:tc>
          <w:tcPr>
            <w:tcW w:w="11773" w:type="dxa"/>
            <w:gridSpan w:val="12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Thromb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ocytopenia (follow up: median </w:t>
            </w:r>
            <w:r w:rsidR="002D661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FF177E" w:rsidRPr="003814FC" w:rsidTr="006B63AF">
        <w:trPr>
          <w:trHeight w:val="529"/>
        </w:trPr>
        <w:tc>
          <w:tcPr>
            <w:tcW w:w="849" w:type="dxa"/>
          </w:tcPr>
          <w:p w:rsidR="00FF177E" w:rsidRPr="003814FC" w:rsidRDefault="007A57A5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91676">
              <w:rPr>
                <w:rFonts w:ascii="Times New Roman" w:hAnsi="Times New Roman" w:cs="Times New Roman"/>
                <w:sz w:val="18"/>
                <w:szCs w:val="18"/>
              </w:rPr>
              <w:t>39.3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15C96" w:rsidRDefault="007739B6" w:rsidP="0061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5C96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C9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FF177E" w:rsidRPr="003814FC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91676">
              <w:rPr>
                <w:rFonts w:ascii="Times New Roman" w:hAnsi="Times New Roman" w:cs="Times New Roman"/>
                <w:sz w:val="18"/>
                <w:szCs w:val="18"/>
              </w:rPr>
              <w:t>31.7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FF177E" w:rsidRDefault="008B0D73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>erious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</w:tcPr>
          <w:p w:rsidR="00FF177E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FF177E" w:rsidRDefault="00337152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FF177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</w:p>
          <w:p w:rsidR="00FF177E" w:rsidRDefault="00FF177E" w:rsidP="0033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337152"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 w:rsidR="003611D5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337152"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4D3E3F" w:rsidRPr="00E66C03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FF177E" w:rsidRPr="00214814" w:rsidRDefault="004D3E3F" w:rsidP="004D3E3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FF177E" w:rsidRPr="00214814" w:rsidRDefault="00FF177E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</w:tbl>
    <w:p w:rsidR="00697D26" w:rsidRPr="00D57CA2" w:rsidRDefault="00697D26" w:rsidP="00697D26">
      <w:pPr>
        <w:rPr>
          <w:i/>
        </w:rPr>
      </w:pPr>
      <w:r w:rsidRPr="00697D26">
        <w:rPr>
          <w:i/>
        </w:rPr>
        <w:t>CI: Confidence interval; RR: Risk ratio</w:t>
      </w:r>
      <w:r w:rsidR="00D57CA2">
        <w:rPr>
          <w:i/>
        </w:rPr>
        <w:t xml:space="preserve">; CCR </w:t>
      </w:r>
      <w:r w:rsidR="00D57CA2" w:rsidRPr="00A964BC">
        <w:rPr>
          <w:i/>
        </w:rPr>
        <w:t>Conventional Care Regimens</w:t>
      </w:r>
    </w:p>
    <w:p w:rsidR="00697D26" w:rsidRPr="00697D26" w:rsidRDefault="00697D26" w:rsidP="00697D26">
      <w:pPr>
        <w:rPr>
          <w:i/>
        </w:rPr>
      </w:pPr>
      <w:r w:rsidRPr="00697D26">
        <w:rPr>
          <w:i/>
        </w:rPr>
        <w:t>*Inadequate allocation concealment and blinding in some trials</w:t>
      </w:r>
    </w:p>
    <w:p w:rsidR="00697D26" w:rsidRPr="00697D26" w:rsidRDefault="00697D26" w:rsidP="00697D26">
      <w:pPr>
        <w:rPr>
          <w:i/>
        </w:rPr>
      </w:pPr>
      <w:r w:rsidRPr="00697D26">
        <w:rPr>
          <w:i/>
        </w:rPr>
        <w:t>** Confidence intervals that includes appreciable benefits and harms</w:t>
      </w:r>
    </w:p>
    <w:p w:rsidR="00697D26" w:rsidRDefault="00697D26" w:rsidP="00697D26">
      <w:pPr>
        <w:rPr>
          <w:i/>
        </w:rPr>
      </w:pPr>
    </w:p>
    <w:p w:rsidR="0079045B" w:rsidRPr="00151AAB" w:rsidRDefault="00DD76A8" w:rsidP="00F45934">
      <w:pPr>
        <w:outlineLvl w:val="0"/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lastRenderedPageBreak/>
        <w:t xml:space="preserve">Table S3: </w:t>
      </w:r>
      <w:proofErr w:type="spellStart"/>
      <w:r w:rsidR="0079045B" w:rsidRPr="00151AAB">
        <w:rPr>
          <w:rFonts w:ascii="Times New Roman" w:hAnsi="Times New Roman" w:cs="Times New Roman"/>
          <w:b/>
        </w:rPr>
        <w:t>Azacitidine</w:t>
      </w:r>
      <w:proofErr w:type="spellEnd"/>
      <w:r w:rsidR="0079045B" w:rsidRPr="00151AAB">
        <w:rPr>
          <w:rFonts w:ascii="Times New Roman" w:hAnsi="Times New Roman" w:cs="Times New Roman"/>
          <w:b/>
        </w:rPr>
        <w:t xml:space="preserve"> compared to decitabine for elderly patients diagnosed with AML  </w:t>
      </w:r>
    </w:p>
    <w:tbl>
      <w:tblPr>
        <w:tblStyle w:val="TableGrid"/>
        <w:tblpPr w:leftFromText="180" w:rightFromText="180" w:vertAnchor="text" w:horzAnchor="page" w:tblpXSpec="center" w:tblpY="335"/>
        <w:tblW w:w="11773" w:type="dxa"/>
        <w:tblLayout w:type="fixed"/>
        <w:tblLook w:val="04A0"/>
      </w:tblPr>
      <w:tblGrid>
        <w:gridCol w:w="849"/>
        <w:gridCol w:w="1134"/>
        <w:gridCol w:w="845"/>
        <w:gridCol w:w="714"/>
        <w:gridCol w:w="851"/>
        <w:gridCol w:w="850"/>
        <w:gridCol w:w="851"/>
        <w:gridCol w:w="850"/>
        <w:gridCol w:w="1418"/>
        <w:gridCol w:w="1134"/>
        <w:gridCol w:w="1129"/>
        <w:gridCol w:w="1148"/>
      </w:tblGrid>
      <w:tr w:rsidR="001F69C4" w:rsidRPr="003814FC" w:rsidTr="006B63AF">
        <w:trPr>
          <w:trHeight w:val="453"/>
        </w:trPr>
        <w:tc>
          <w:tcPr>
            <w:tcW w:w="849" w:type="dxa"/>
          </w:tcPr>
          <w:p w:rsidR="001F69C4" w:rsidRPr="003814FC" w:rsidRDefault="001F69C4" w:rsidP="006B6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right w:val="single" w:sz="2" w:space="0" w:color="auto"/>
            </w:tcBorders>
          </w:tcPr>
          <w:p w:rsidR="001F69C4" w:rsidRPr="003814FC" w:rsidRDefault="001F69C4" w:rsidP="006B6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No. of patients</w:t>
            </w:r>
          </w:p>
        </w:tc>
        <w:tc>
          <w:tcPr>
            <w:tcW w:w="5534" w:type="dxa"/>
            <w:gridSpan w:val="6"/>
            <w:tcBorders>
              <w:left w:val="single" w:sz="2" w:space="0" w:color="auto"/>
            </w:tcBorders>
          </w:tcPr>
          <w:p w:rsidR="001F69C4" w:rsidRPr="003814FC" w:rsidRDefault="001F69C4" w:rsidP="006B63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Certainty assessment</w:t>
            </w:r>
          </w:p>
        </w:tc>
        <w:tc>
          <w:tcPr>
            <w:tcW w:w="1134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Effect</w:t>
            </w:r>
          </w:p>
        </w:tc>
        <w:tc>
          <w:tcPr>
            <w:tcW w:w="1129" w:type="dxa"/>
            <w:vMerge w:val="restart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Certainty</w:t>
            </w:r>
          </w:p>
        </w:tc>
        <w:tc>
          <w:tcPr>
            <w:tcW w:w="1148" w:type="dxa"/>
            <w:vMerge w:val="restart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Importance</w:t>
            </w:r>
          </w:p>
        </w:tc>
      </w:tr>
      <w:tr w:rsidR="001F69C4" w:rsidRPr="003814FC" w:rsidTr="006B63AF">
        <w:trPr>
          <w:trHeight w:val="935"/>
        </w:trPr>
        <w:tc>
          <w:tcPr>
            <w:tcW w:w="849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No of studies</w:t>
            </w:r>
          </w:p>
        </w:tc>
        <w:tc>
          <w:tcPr>
            <w:tcW w:w="1134" w:type="dxa"/>
          </w:tcPr>
          <w:p w:rsidR="001F69C4" w:rsidRPr="003814FC" w:rsidRDefault="00AD7BFC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azacitidine</w:t>
            </w:r>
            <w:proofErr w:type="spellEnd"/>
          </w:p>
        </w:tc>
        <w:tc>
          <w:tcPr>
            <w:tcW w:w="845" w:type="dxa"/>
          </w:tcPr>
          <w:p w:rsidR="001F69C4" w:rsidRPr="003814FC" w:rsidRDefault="00AD7BFC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decitabine</w:t>
            </w:r>
          </w:p>
        </w:tc>
        <w:tc>
          <w:tcPr>
            <w:tcW w:w="714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Study </w:t>
            </w:r>
          </w:p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851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Risk of bias</w:t>
            </w:r>
          </w:p>
        </w:tc>
        <w:tc>
          <w:tcPr>
            <w:tcW w:w="850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Inconsistency</w:t>
            </w:r>
          </w:p>
        </w:tc>
        <w:tc>
          <w:tcPr>
            <w:tcW w:w="851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Indirectness</w:t>
            </w:r>
          </w:p>
        </w:tc>
        <w:tc>
          <w:tcPr>
            <w:tcW w:w="850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Imprecision</w:t>
            </w:r>
          </w:p>
        </w:tc>
        <w:tc>
          <w:tcPr>
            <w:tcW w:w="1418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Other </w:t>
            </w:r>
          </w:p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considerations</w:t>
            </w:r>
          </w:p>
        </w:tc>
        <w:tc>
          <w:tcPr>
            <w:tcW w:w="1134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Relative</w:t>
            </w:r>
          </w:p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b/>
                <w:sz w:val="18"/>
                <w:szCs w:val="18"/>
              </w:rPr>
              <w:t>(95% CI)</w:t>
            </w:r>
          </w:p>
        </w:tc>
        <w:tc>
          <w:tcPr>
            <w:tcW w:w="1129" w:type="dxa"/>
            <w:vMerge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69C4" w:rsidRPr="003814FC" w:rsidTr="006B63AF">
        <w:tc>
          <w:tcPr>
            <w:tcW w:w="11773" w:type="dxa"/>
            <w:gridSpan w:val="12"/>
          </w:tcPr>
          <w:p w:rsidR="001F69C4" w:rsidRPr="003D5088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088">
              <w:rPr>
                <w:rFonts w:ascii="Times New Roman" w:hAnsi="Times New Roman" w:cs="Times New Roman"/>
                <w:sz w:val="18"/>
                <w:szCs w:val="18"/>
              </w:rPr>
              <w:t xml:space="preserve">Death 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Pr="003814FC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A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6B63A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1F69C4" w:rsidP="00446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737CC">
              <w:rPr>
                <w:rFonts w:ascii="Times New Roman" w:hAnsi="Times New Roman" w:cs="Times New Roman"/>
                <w:sz w:val="18"/>
                <w:szCs w:val="18"/>
              </w:rPr>
              <w:t>75.3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A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</w:t>
            </w:r>
            <w:r w:rsidR="004464FC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714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4B1A77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</w:p>
          <w:p w:rsidR="001F69C4" w:rsidRPr="003814FC" w:rsidRDefault="004B1A77" w:rsidP="00CF57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(0.77-0.9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1F69C4" w:rsidRPr="00E66C03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1F69C4" w:rsidRPr="003814FC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F69C4" w:rsidRPr="003814FC" w:rsidTr="006B63AF">
        <w:trPr>
          <w:trHeight w:val="529"/>
        </w:trPr>
        <w:tc>
          <w:tcPr>
            <w:tcW w:w="11773" w:type="dxa"/>
            <w:gridSpan w:val="12"/>
          </w:tcPr>
          <w:p w:rsidR="001F69C4" w:rsidRPr="00214814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Complet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response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Pr="003814FC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766C" w:rsidRDefault="00291A06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A8766C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A8766C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7CC">
              <w:rPr>
                <w:rFonts w:ascii="Times New Roman" w:hAnsi="Times New Roman" w:cs="Times New Roman"/>
                <w:sz w:val="18"/>
                <w:szCs w:val="18"/>
              </w:rPr>
              <w:t>(26</w:t>
            </w:r>
            <w:r w:rsidR="00060A6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37B90" w:rsidRDefault="00291A06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37B90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4C1A28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(15.7%)</w:t>
            </w:r>
          </w:p>
        </w:tc>
        <w:tc>
          <w:tcPr>
            <w:tcW w:w="71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D40EFB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1.66</w:t>
            </w:r>
          </w:p>
          <w:p w:rsidR="001F69C4" w:rsidRDefault="00D40EFB" w:rsidP="00D40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35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9C3899" w:rsidRPr="00E66C03" w:rsidRDefault="009C3899" w:rsidP="009C3899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D411A3" w:rsidRDefault="009C3899" w:rsidP="009C3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1F69C4" w:rsidRPr="0021481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F69C4" w:rsidRPr="003814FC" w:rsidTr="006B63AF">
        <w:trPr>
          <w:trHeight w:val="529"/>
        </w:trPr>
        <w:tc>
          <w:tcPr>
            <w:tcW w:w="11773" w:type="dxa"/>
            <w:gridSpan w:val="12"/>
          </w:tcPr>
          <w:p w:rsidR="001F69C4" w:rsidRPr="00214814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Partia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response 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Pr="003814FC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8766C" w:rsidRDefault="00291A06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766C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A8766C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A6B">
              <w:rPr>
                <w:rFonts w:ascii="Times New Roman" w:hAnsi="Times New Roman" w:cs="Times New Roman"/>
                <w:sz w:val="18"/>
                <w:szCs w:val="18"/>
              </w:rPr>
              <w:t>(1.2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37B90" w:rsidRDefault="00291A06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7B90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637B90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2BCA">
              <w:rPr>
                <w:rFonts w:ascii="Times New Roman" w:hAnsi="Times New Roman" w:cs="Times New Roman"/>
                <w:sz w:val="18"/>
                <w:szCs w:val="18"/>
              </w:rPr>
              <w:t>(2.4%)</w:t>
            </w:r>
          </w:p>
        </w:tc>
        <w:tc>
          <w:tcPr>
            <w:tcW w:w="71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157372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</w:p>
          <w:p w:rsidR="001F69C4" w:rsidRDefault="00CF57C7" w:rsidP="0015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157372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="00157372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7372">
              <w:rPr>
                <w:rFonts w:ascii="Times New Roman" w:hAnsi="Times New Roman" w:cs="Times New Roman" w:hint="eastAsia"/>
                <w:sz w:val="18"/>
                <w:szCs w:val="18"/>
              </w:rPr>
              <w:t>98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1F69C4" w:rsidRPr="00E66C03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214814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  <w:r w:rsidRPr="00E66C0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1F69C4" w:rsidRPr="0021481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14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F69C4" w:rsidRPr="003814FC" w:rsidTr="006B63AF">
        <w:trPr>
          <w:trHeight w:val="592"/>
        </w:trPr>
        <w:tc>
          <w:tcPr>
            <w:tcW w:w="11773" w:type="dxa"/>
            <w:gridSpan w:val="12"/>
          </w:tcPr>
          <w:p w:rsidR="001F69C4" w:rsidRPr="00214814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Anemia 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Pr="003814FC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766C" w:rsidRDefault="00D11C06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A8766C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A8766C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A6B">
              <w:rPr>
                <w:rFonts w:ascii="Times New Roman" w:hAnsi="Times New Roman" w:cs="Times New Roman"/>
                <w:sz w:val="18"/>
                <w:szCs w:val="18"/>
              </w:rPr>
              <w:t>(22.6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37B90" w:rsidRDefault="00D11C06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37B90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592BCA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(33.1%)</w:t>
            </w:r>
          </w:p>
        </w:tc>
        <w:tc>
          <w:tcPr>
            <w:tcW w:w="71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3B5F4B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</w:p>
          <w:p w:rsidR="001F69C4" w:rsidRDefault="003B5F4B" w:rsidP="003B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AD13B9">
              <w:rPr>
                <w:rFonts w:ascii="Times New Roman" w:hAnsi="Times New Roman" w:cs="Times New Roman"/>
                <w:sz w:val="18"/>
                <w:szCs w:val="18"/>
              </w:rPr>
              <w:t>.90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1F69C4" w:rsidRPr="00E66C03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214814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1F69C4" w:rsidRPr="0021481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F69C4" w:rsidRPr="003814FC" w:rsidTr="006B63AF">
        <w:trPr>
          <w:trHeight w:val="563"/>
        </w:trPr>
        <w:tc>
          <w:tcPr>
            <w:tcW w:w="11773" w:type="dxa"/>
            <w:gridSpan w:val="12"/>
          </w:tcPr>
          <w:p w:rsidR="001F69C4" w:rsidRPr="00214814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Febrile </w:t>
            </w: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eutropenia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8766C" w:rsidRDefault="00D11C06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A8766C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A8766C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A6B">
              <w:rPr>
                <w:rFonts w:ascii="Times New Roman" w:hAnsi="Times New Roman" w:cs="Times New Roman"/>
                <w:sz w:val="18"/>
                <w:szCs w:val="18"/>
              </w:rPr>
              <w:t>(27.3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637B90" w:rsidRDefault="00D11C06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37B90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592BCA" w:rsidP="0063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(23.6%)</w:t>
            </w:r>
          </w:p>
        </w:tc>
        <w:tc>
          <w:tcPr>
            <w:tcW w:w="71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0A4347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F69C4" w:rsidRDefault="001F69C4" w:rsidP="000A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0A434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CF57C7"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0A434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1F69C4" w:rsidRPr="00E66C03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214814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1F69C4" w:rsidRPr="0021481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F69C4" w:rsidRPr="003814FC" w:rsidTr="006B63AF">
        <w:trPr>
          <w:trHeight w:val="529"/>
        </w:trPr>
        <w:tc>
          <w:tcPr>
            <w:tcW w:w="11773" w:type="dxa"/>
            <w:gridSpan w:val="12"/>
          </w:tcPr>
          <w:p w:rsidR="001F69C4" w:rsidRPr="00214814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eutropenia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Pr="003814FC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766C" w:rsidRDefault="00D11C06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A8766C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A8766C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A6B">
              <w:rPr>
                <w:rFonts w:ascii="Times New Roman" w:hAnsi="Times New Roman" w:cs="Times New Roman"/>
                <w:sz w:val="18"/>
                <w:szCs w:val="18"/>
              </w:rPr>
              <w:t>(32.1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1F69C4" w:rsidRDefault="00D11C06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1F69C4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592BCA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(31.4%)</w:t>
            </w:r>
          </w:p>
        </w:tc>
        <w:tc>
          <w:tcPr>
            <w:tcW w:w="71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6D200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1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1F69C4" w:rsidRDefault="001F69C4" w:rsidP="006D2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6D200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04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D200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1F69C4" w:rsidRPr="00E66C03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214814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  <w:r w:rsidRPr="00E66C03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Pr="00214814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1F69C4" w:rsidRPr="0021481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  <w:tr w:rsidR="001F69C4" w:rsidRPr="003814FC" w:rsidTr="006B63AF">
        <w:trPr>
          <w:trHeight w:val="563"/>
        </w:trPr>
        <w:tc>
          <w:tcPr>
            <w:tcW w:w="11773" w:type="dxa"/>
            <w:gridSpan w:val="12"/>
          </w:tcPr>
          <w:p w:rsidR="001F69C4" w:rsidRPr="00214814" w:rsidRDefault="001F69C4" w:rsidP="00291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5">
              <w:rPr>
                <w:rFonts w:ascii="Times New Roman" w:hAnsi="Times New Roman" w:cs="Times New Roman"/>
                <w:sz w:val="18"/>
                <w:szCs w:val="18"/>
              </w:rPr>
              <w:t>Thromb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ocytopenia </w:t>
            </w:r>
          </w:p>
        </w:tc>
      </w:tr>
      <w:tr w:rsidR="001F69C4" w:rsidRPr="003814FC" w:rsidTr="006B63AF">
        <w:trPr>
          <w:trHeight w:val="529"/>
        </w:trPr>
        <w:tc>
          <w:tcPr>
            <w:tcW w:w="849" w:type="dxa"/>
          </w:tcPr>
          <w:p w:rsidR="001F69C4" w:rsidRPr="003814FC" w:rsidRDefault="00B037EF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766C" w:rsidRDefault="00D11C06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A8766C" w:rsidRPr="003814FC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A8766C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1F69C4" w:rsidRPr="003814FC" w:rsidRDefault="00A8766C" w:rsidP="00A87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A6B">
              <w:rPr>
                <w:rFonts w:ascii="Times New Roman" w:hAnsi="Times New Roman" w:cs="Times New Roman"/>
                <w:sz w:val="18"/>
                <w:szCs w:val="18"/>
              </w:rPr>
              <w:t>(35.1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845" w:type="dxa"/>
          </w:tcPr>
          <w:p w:rsidR="001F69C4" w:rsidRDefault="00D11C06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1F69C4" w:rsidRPr="003814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37B90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  <w:p w:rsidR="001F69C4" w:rsidRPr="003814FC" w:rsidRDefault="00592BCA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(39.3%)</w:t>
            </w:r>
          </w:p>
        </w:tc>
        <w:tc>
          <w:tcPr>
            <w:tcW w:w="714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RCT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1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serious</w:t>
            </w:r>
          </w:p>
        </w:tc>
        <w:tc>
          <w:tcPr>
            <w:tcW w:w="850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serious**</w:t>
            </w:r>
          </w:p>
        </w:tc>
        <w:tc>
          <w:tcPr>
            <w:tcW w:w="1418" w:type="dxa"/>
          </w:tcPr>
          <w:p w:rsidR="001F69C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134" w:type="dxa"/>
          </w:tcPr>
          <w:p w:rsidR="001F69C4" w:rsidRDefault="006D200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RR 0</w:t>
            </w:r>
            <w:r w:rsidR="001F69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1F69C4" w:rsidRDefault="001F69C4" w:rsidP="006D2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="006D200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-1.</w:t>
            </w:r>
            <w:r w:rsidR="006D20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9" w:type="dxa"/>
          </w:tcPr>
          <w:p w:rsidR="001F69C4" w:rsidRPr="00E66C03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0E66C03">
              <w:rPr>
                <w:rFonts w:ascii="Cambria" w:eastAsia="Cambria" w:hAnsi="Cambria" w:cs="Cambria"/>
                <w:sz w:val="18"/>
                <w:szCs w:val="18"/>
              </w:rPr>
              <w:t>⨁⨁</w:t>
            </w:r>
            <w:r w:rsidRPr="00E66C03">
              <w:rPr>
                <w:rFonts w:ascii="MS Mincho" w:eastAsia="MS Mincho" w:hAnsi="MS Mincho" w:cs="MS Mincho"/>
                <w:sz w:val="18"/>
                <w:szCs w:val="18"/>
              </w:rPr>
              <w:t>◯◯</w:t>
            </w:r>
          </w:p>
          <w:p w:rsidR="001F69C4" w:rsidRPr="00214814" w:rsidRDefault="001F69C4" w:rsidP="006B63AF">
            <w:pPr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Low</w:t>
            </w:r>
          </w:p>
        </w:tc>
        <w:tc>
          <w:tcPr>
            <w:tcW w:w="1148" w:type="dxa"/>
          </w:tcPr>
          <w:p w:rsidR="001F69C4" w:rsidRPr="00214814" w:rsidRDefault="001F69C4" w:rsidP="006B63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8D1">
              <w:rPr>
                <w:rFonts w:ascii="Times New Roman" w:hAnsi="Times New Roman" w:cs="Times New Roman"/>
                <w:sz w:val="18"/>
                <w:szCs w:val="18"/>
              </w:rPr>
              <w:t>CRITICAL</w:t>
            </w:r>
          </w:p>
        </w:tc>
      </w:tr>
    </w:tbl>
    <w:p w:rsidR="001F69C4" w:rsidRPr="00D57CA2" w:rsidRDefault="001F69C4" w:rsidP="00D57CA2">
      <w:pPr>
        <w:rPr>
          <w:i/>
        </w:rPr>
      </w:pPr>
      <w:r w:rsidRPr="00697D26">
        <w:rPr>
          <w:i/>
        </w:rPr>
        <w:t>CI: Confidence interval; RR: Risk ratio</w:t>
      </w:r>
      <w:r w:rsidR="00D57CA2">
        <w:rPr>
          <w:i/>
        </w:rPr>
        <w:t xml:space="preserve">; CCR </w:t>
      </w:r>
      <w:r w:rsidR="00D57CA2" w:rsidRPr="00A964BC">
        <w:rPr>
          <w:i/>
        </w:rPr>
        <w:t>Conventional Care Regimens</w:t>
      </w:r>
    </w:p>
    <w:p w:rsidR="001F69C4" w:rsidRPr="00697D26" w:rsidRDefault="001F69C4" w:rsidP="001F69C4">
      <w:pPr>
        <w:rPr>
          <w:i/>
        </w:rPr>
      </w:pPr>
      <w:r w:rsidRPr="00697D26">
        <w:rPr>
          <w:i/>
        </w:rPr>
        <w:t>*Inadequate allocation concealment and blinding in some trials</w:t>
      </w:r>
    </w:p>
    <w:p w:rsidR="00D57CA2" w:rsidRPr="00151AAB" w:rsidRDefault="001F69C4" w:rsidP="001F69C4">
      <w:pPr>
        <w:rPr>
          <w:i/>
        </w:rPr>
      </w:pPr>
      <w:r w:rsidRPr="00697D26">
        <w:rPr>
          <w:i/>
        </w:rPr>
        <w:t>** Confidence intervals that includes appreciable benefits and harms</w:t>
      </w:r>
    </w:p>
    <w:p w:rsidR="00F45934" w:rsidRPr="00151AAB" w:rsidRDefault="00DD76A8" w:rsidP="001F69C4">
      <w:pPr>
        <w:rPr>
          <w:rFonts w:ascii="Times New Roman" w:hAnsi="Times New Roman" w:cs="Times New Roman"/>
          <w:b/>
        </w:rPr>
      </w:pPr>
      <w:r w:rsidRPr="00151AAB">
        <w:rPr>
          <w:rFonts w:ascii="Times New Roman" w:hAnsi="Times New Roman" w:cs="Times New Roman"/>
          <w:b/>
        </w:rPr>
        <w:lastRenderedPageBreak/>
        <w:t>Table S4</w:t>
      </w:r>
      <w:r w:rsidR="00151AAB">
        <w:rPr>
          <w:rFonts w:ascii="Times New Roman" w:hAnsi="Times New Roman" w:cs="Times New Roman"/>
          <w:b/>
        </w:rPr>
        <w:t xml:space="preserve">: </w:t>
      </w:r>
      <w:r w:rsidR="00F45934" w:rsidRPr="00151AAB">
        <w:rPr>
          <w:rFonts w:ascii="Times New Roman" w:hAnsi="Times New Roman" w:cs="Times New Roman"/>
          <w:b/>
        </w:rPr>
        <w:t>Search Strategies</w:t>
      </w:r>
      <w:r w:rsidR="00151AAB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Style w:val="GridTable4Accent5"/>
        <w:tblW w:w="9776" w:type="dxa"/>
        <w:tblLook w:val="04A0"/>
      </w:tblPr>
      <w:tblGrid>
        <w:gridCol w:w="2263"/>
        <w:gridCol w:w="7513"/>
      </w:tblGrid>
      <w:tr w:rsidR="00F45934" w:rsidTr="00D92396">
        <w:trPr>
          <w:cnfStyle w:val="100000000000"/>
          <w:trHeight w:val="522"/>
        </w:trPr>
        <w:tc>
          <w:tcPr>
            <w:cnfStyle w:val="001000000000"/>
            <w:tcW w:w="2263" w:type="dxa"/>
          </w:tcPr>
          <w:p w:rsidR="00F45934" w:rsidRDefault="00F45934" w:rsidP="00D92396">
            <w:r w:rsidRPr="00345180">
              <w:t>Data source</w:t>
            </w:r>
          </w:p>
        </w:tc>
        <w:tc>
          <w:tcPr>
            <w:tcW w:w="7513" w:type="dxa"/>
          </w:tcPr>
          <w:p w:rsidR="00F45934" w:rsidRDefault="00F45934" w:rsidP="00D92396">
            <w:pPr>
              <w:cnfStyle w:val="100000000000"/>
            </w:pPr>
            <w:r w:rsidRPr="00345180">
              <w:t>Search terms</w:t>
            </w:r>
          </w:p>
        </w:tc>
      </w:tr>
      <w:tr w:rsidR="00F45934" w:rsidTr="00D92396">
        <w:trPr>
          <w:cnfStyle w:val="000000100000"/>
        </w:trPr>
        <w:tc>
          <w:tcPr>
            <w:cnfStyle w:val="001000000000"/>
            <w:tcW w:w="2263" w:type="dxa"/>
            <w:shd w:val="clear" w:color="auto" w:fill="FFFFFF" w:themeFill="background1"/>
          </w:tcPr>
          <w:p w:rsidR="00F45934" w:rsidRDefault="00F45934" w:rsidP="00D92396">
            <w:r w:rsidRPr="00345180">
              <w:t>PubMed</w:t>
            </w:r>
            <w:r>
              <w:t>(n=56)</w:t>
            </w:r>
          </w:p>
        </w:tc>
        <w:tc>
          <w:tcPr>
            <w:tcW w:w="7513" w:type="dxa"/>
            <w:shd w:val="clear" w:color="auto" w:fill="FFFFFF" w:themeFill="background1"/>
          </w:tcPr>
          <w:p w:rsidR="00F45934" w:rsidRDefault="00F45934" w:rsidP="00D92396">
            <w:pPr>
              <w:cnfStyle w:val="000000100000"/>
            </w:pPr>
            <w:r>
              <w:t>#1 "</w:t>
            </w:r>
            <w:proofErr w:type="spellStart"/>
            <w:r>
              <w:t>Azacitidine</w:t>
            </w:r>
            <w:proofErr w:type="spellEnd"/>
            <w:r>
              <w:t>"[Mesh]</w:t>
            </w:r>
          </w:p>
          <w:p w:rsidR="00F45934" w:rsidRDefault="00F45934" w:rsidP="00D92396">
            <w:pPr>
              <w:cnfStyle w:val="000000100000"/>
            </w:pPr>
            <w:r>
              <w:t xml:space="preserve">#2 </w:t>
            </w:r>
            <w:proofErr w:type="spellStart"/>
            <w:r>
              <w:t>azacitidine</w:t>
            </w:r>
            <w:proofErr w:type="spellEnd"/>
            <w:r>
              <w:t>[Title/Abstract]</w:t>
            </w:r>
          </w:p>
          <w:p w:rsidR="00F45934" w:rsidRDefault="00F45934" w:rsidP="00D92396">
            <w:pPr>
              <w:cnfStyle w:val="000000100000"/>
            </w:pPr>
            <w:r>
              <w:t>#3 ("</w:t>
            </w:r>
            <w:proofErr w:type="spellStart"/>
            <w:r>
              <w:t>Azacitidine</w:t>
            </w:r>
            <w:proofErr w:type="spellEnd"/>
            <w:r>
              <w:t xml:space="preserve">"[Mesh]) OR </w:t>
            </w:r>
            <w:proofErr w:type="spellStart"/>
            <w:r>
              <w:t>azacitidine</w:t>
            </w:r>
            <w:proofErr w:type="spellEnd"/>
            <w:r>
              <w:t>[Title/Abstract]</w:t>
            </w:r>
          </w:p>
          <w:p w:rsidR="00F45934" w:rsidRDefault="00F45934" w:rsidP="00D92396">
            <w:pPr>
              <w:cnfStyle w:val="000000100000"/>
            </w:pPr>
            <w:r>
              <w:t>#4 "Decitabine"[Mesh]</w:t>
            </w:r>
          </w:p>
          <w:p w:rsidR="00F45934" w:rsidRDefault="00F45934" w:rsidP="00D92396">
            <w:pPr>
              <w:cnfStyle w:val="000000100000"/>
            </w:pPr>
            <w:r>
              <w:t>#5 Decitabine[Title/Abstract]</w:t>
            </w:r>
          </w:p>
          <w:p w:rsidR="00F45934" w:rsidRDefault="00F45934" w:rsidP="00D92396">
            <w:pPr>
              <w:cnfStyle w:val="000000100000"/>
            </w:pPr>
            <w:r>
              <w:t>#6 ("Decitabine"[Mesh]) OR Decitabine[Title/Abstract]</w:t>
            </w:r>
          </w:p>
          <w:p w:rsidR="00F45934" w:rsidRDefault="00F45934" w:rsidP="00D92396">
            <w:pPr>
              <w:cnfStyle w:val="000000100000"/>
            </w:pPr>
            <w:r>
              <w:t>#7 #3 OR #6</w:t>
            </w:r>
          </w:p>
          <w:p w:rsidR="00F45934" w:rsidRDefault="00F45934" w:rsidP="00D92396">
            <w:pPr>
              <w:cnfStyle w:val="000000100000"/>
            </w:pPr>
            <w:r>
              <w:t>#8 "Leukemia, Myeloid, Acute"[Mesh]</w:t>
            </w:r>
          </w:p>
          <w:p w:rsidR="00F45934" w:rsidRDefault="00F45934" w:rsidP="00D92396">
            <w:pPr>
              <w:cnfStyle w:val="000000100000"/>
            </w:pPr>
            <w:r>
              <w:t>#9 acute myeloid leukemia[Title/Abstract] OR AML[Title/Abstract]</w:t>
            </w:r>
          </w:p>
          <w:p w:rsidR="00F45934" w:rsidRDefault="00F45934" w:rsidP="00D92396">
            <w:pPr>
              <w:cnfStyle w:val="000000100000"/>
            </w:pPr>
            <w:r>
              <w:t>#10 ("</w:t>
            </w:r>
            <w:proofErr w:type="spellStart"/>
            <w:r>
              <w:t>Leukemia,Myeloid,Acute</w:t>
            </w:r>
            <w:proofErr w:type="spellEnd"/>
            <w:r>
              <w:t xml:space="preserve">"[Mesh]) AND (acute myeloid leukemia </w:t>
            </w:r>
          </w:p>
          <w:p w:rsidR="00F45934" w:rsidRDefault="00F45934" w:rsidP="00D92396">
            <w:pPr>
              <w:cnfStyle w:val="000000100000"/>
            </w:pPr>
            <w:r>
              <w:t xml:space="preserve">   [Title/Abstract] OR AML[Title/Abstract])</w:t>
            </w:r>
          </w:p>
          <w:p w:rsidR="00F45934" w:rsidRDefault="00F45934" w:rsidP="00D92396">
            <w:pPr>
              <w:cnfStyle w:val="000000100000"/>
            </w:pPr>
            <w:r>
              <w:t xml:space="preserve">#11 </w:t>
            </w:r>
            <w:r w:rsidRPr="002F034C">
              <w:t xml:space="preserve">random*[Title/Abstract] </w:t>
            </w:r>
          </w:p>
          <w:p w:rsidR="00F45934" w:rsidRDefault="00F45934" w:rsidP="00D92396">
            <w:pPr>
              <w:cnfStyle w:val="000000100000"/>
            </w:pPr>
            <w:r>
              <w:t>#12 "Randomized Controlled Trial"[Publication Type]</w:t>
            </w:r>
          </w:p>
          <w:p w:rsidR="00F45934" w:rsidRDefault="00F45934" w:rsidP="00D92396">
            <w:pPr>
              <w:cnfStyle w:val="000000100000"/>
            </w:pPr>
            <w:r>
              <w:t xml:space="preserve">#13 #11 OR #12 </w:t>
            </w:r>
          </w:p>
          <w:p w:rsidR="00F45934" w:rsidRDefault="00F45934" w:rsidP="00D92396">
            <w:pPr>
              <w:cnfStyle w:val="000000100000"/>
            </w:pPr>
            <w:r>
              <w:t>#14 #7 AND #10 AND #13</w:t>
            </w:r>
          </w:p>
          <w:p w:rsidR="00F45934" w:rsidRDefault="00F45934" w:rsidP="00D92396">
            <w:pPr>
              <w:cnfStyle w:val="000000100000"/>
            </w:pPr>
          </w:p>
        </w:tc>
      </w:tr>
      <w:tr w:rsidR="00F45934" w:rsidTr="00D92396">
        <w:tc>
          <w:tcPr>
            <w:cnfStyle w:val="001000000000"/>
            <w:tcW w:w="2263" w:type="dxa"/>
          </w:tcPr>
          <w:p w:rsidR="00F45934" w:rsidRDefault="00F45934" w:rsidP="00D92396">
            <w:proofErr w:type="spellStart"/>
            <w:r>
              <w:t>Embase</w:t>
            </w:r>
            <w:proofErr w:type="spellEnd"/>
            <w:r>
              <w:t xml:space="preserve"> (n=546)</w:t>
            </w:r>
          </w:p>
        </w:tc>
        <w:tc>
          <w:tcPr>
            <w:tcW w:w="7513" w:type="dxa"/>
          </w:tcPr>
          <w:p w:rsidR="00F45934" w:rsidRDefault="00F45934" w:rsidP="00D92396">
            <w:pPr>
              <w:cnfStyle w:val="000000000000"/>
            </w:pPr>
            <w:r>
              <w:t xml:space="preserve">#1 </w:t>
            </w:r>
            <w:r w:rsidRPr="0035724B">
              <w:t>'</w:t>
            </w:r>
            <w:proofErr w:type="spellStart"/>
            <w:r w:rsidRPr="0035724B">
              <w:t>azacitidine</w:t>
            </w:r>
            <w:proofErr w:type="spellEnd"/>
            <w:r w:rsidRPr="0035724B">
              <w:t>'/exp</w:t>
            </w:r>
          </w:p>
          <w:p w:rsidR="00F45934" w:rsidRDefault="00F45934" w:rsidP="00D92396">
            <w:pPr>
              <w:cnfStyle w:val="000000000000"/>
            </w:pPr>
            <w:r>
              <w:t xml:space="preserve">#2 </w:t>
            </w:r>
            <w:r w:rsidRPr="0035724B">
              <w:t>'</w:t>
            </w:r>
            <w:proofErr w:type="spellStart"/>
            <w:r w:rsidRPr="0035724B">
              <w:t>azacitidine':ab,ti</w:t>
            </w:r>
            <w:proofErr w:type="spellEnd"/>
          </w:p>
          <w:p w:rsidR="00F45934" w:rsidRDefault="00F45934" w:rsidP="00D92396">
            <w:pPr>
              <w:cnfStyle w:val="000000000000"/>
            </w:pPr>
            <w:r>
              <w:t>#3 #1 OR #2</w:t>
            </w:r>
          </w:p>
          <w:p w:rsidR="00F45934" w:rsidRDefault="00F45934" w:rsidP="00D92396">
            <w:pPr>
              <w:cnfStyle w:val="000000000000"/>
            </w:pPr>
            <w:r>
              <w:t xml:space="preserve">#4 </w:t>
            </w:r>
            <w:r w:rsidRPr="002B48B6">
              <w:t>'decitabine'/exp</w:t>
            </w:r>
          </w:p>
          <w:p w:rsidR="00F45934" w:rsidRDefault="00F45934" w:rsidP="00D92396">
            <w:pPr>
              <w:cnfStyle w:val="000000000000"/>
            </w:pPr>
            <w:r>
              <w:t xml:space="preserve">#5 </w:t>
            </w:r>
            <w:r w:rsidRPr="00AD5309">
              <w:t>'</w:t>
            </w:r>
            <w:proofErr w:type="spellStart"/>
            <w:r w:rsidRPr="00AD5309">
              <w:t>decitabine':ab,ti</w:t>
            </w:r>
            <w:proofErr w:type="spellEnd"/>
          </w:p>
          <w:p w:rsidR="00F45934" w:rsidRDefault="00F45934" w:rsidP="00D92396">
            <w:pPr>
              <w:cnfStyle w:val="000000000000"/>
            </w:pPr>
            <w:r>
              <w:t>#6 #4 OR #5</w:t>
            </w:r>
          </w:p>
          <w:p w:rsidR="00F45934" w:rsidRDefault="00F45934" w:rsidP="00D92396">
            <w:pPr>
              <w:cnfStyle w:val="000000000000"/>
            </w:pPr>
            <w:r>
              <w:t>#7 #3 OR #6</w:t>
            </w:r>
          </w:p>
          <w:p w:rsidR="00F45934" w:rsidRDefault="00F45934" w:rsidP="00D92396">
            <w:pPr>
              <w:cnfStyle w:val="000000000000"/>
            </w:pPr>
            <w:r>
              <w:t xml:space="preserve">#8 </w:t>
            </w:r>
            <w:r w:rsidRPr="00AD5309">
              <w:t>'acute myeloid leukemia'/exp</w:t>
            </w:r>
          </w:p>
          <w:p w:rsidR="00F45934" w:rsidRDefault="00F45934" w:rsidP="00D92396">
            <w:pPr>
              <w:cnfStyle w:val="000000000000"/>
            </w:pPr>
            <w:r>
              <w:t xml:space="preserve">#9 </w:t>
            </w:r>
            <w:r w:rsidRPr="00043B33">
              <w:t xml:space="preserve">'acute myeloid </w:t>
            </w:r>
            <w:proofErr w:type="spellStart"/>
            <w:r w:rsidRPr="00043B33">
              <w:t>leukemia':ab,ti</w:t>
            </w:r>
            <w:proofErr w:type="spellEnd"/>
            <w:r>
              <w:t xml:space="preserve"> OR </w:t>
            </w:r>
            <w:r w:rsidRPr="00043B33">
              <w:t>'</w:t>
            </w:r>
            <w:proofErr w:type="spellStart"/>
            <w:r>
              <w:t>AML</w:t>
            </w:r>
            <w:r w:rsidRPr="00043B33">
              <w:t>':ab,ti</w:t>
            </w:r>
            <w:proofErr w:type="spellEnd"/>
          </w:p>
          <w:p w:rsidR="00F45934" w:rsidRDefault="00F45934" w:rsidP="00D92396">
            <w:pPr>
              <w:cnfStyle w:val="000000000000"/>
            </w:pPr>
            <w:r>
              <w:t>#10 #8 OR #9</w:t>
            </w:r>
          </w:p>
          <w:p w:rsidR="00F45934" w:rsidRDefault="00F45934" w:rsidP="00D92396">
            <w:pPr>
              <w:cnfStyle w:val="000000000000"/>
            </w:pPr>
            <w:r>
              <w:t xml:space="preserve">#11 </w:t>
            </w:r>
            <w:r w:rsidRPr="00043B33">
              <w:t>'random*':</w:t>
            </w:r>
            <w:proofErr w:type="spellStart"/>
            <w:r w:rsidRPr="00043B33">
              <w:t>ab,ti</w:t>
            </w:r>
            <w:proofErr w:type="spellEnd"/>
          </w:p>
          <w:p w:rsidR="00F45934" w:rsidRDefault="00F45934" w:rsidP="00D92396">
            <w:pPr>
              <w:cnfStyle w:val="000000000000"/>
            </w:pPr>
            <w:r>
              <w:t xml:space="preserve">#12 </w:t>
            </w:r>
            <w:r w:rsidRPr="00043B33">
              <w:t>'randomized controlled trial'/exp</w:t>
            </w:r>
          </w:p>
          <w:p w:rsidR="00F45934" w:rsidRDefault="00F45934" w:rsidP="00D92396">
            <w:pPr>
              <w:cnfStyle w:val="000000000000"/>
            </w:pPr>
            <w:r>
              <w:t>#13 #11 OR #12</w:t>
            </w:r>
          </w:p>
          <w:p w:rsidR="00F45934" w:rsidRDefault="00F45934" w:rsidP="00D92396">
            <w:pPr>
              <w:cnfStyle w:val="000000000000"/>
            </w:pPr>
            <w:r>
              <w:lastRenderedPageBreak/>
              <w:t xml:space="preserve">#14 #7 AND #10 AND #13 </w:t>
            </w:r>
          </w:p>
        </w:tc>
      </w:tr>
      <w:tr w:rsidR="00F45934" w:rsidTr="00D92396">
        <w:trPr>
          <w:cnfStyle w:val="000000100000"/>
          <w:trHeight w:val="395"/>
        </w:trPr>
        <w:tc>
          <w:tcPr>
            <w:cnfStyle w:val="001000000000"/>
            <w:tcW w:w="2263" w:type="dxa"/>
            <w:shd w:val="clear" w:color="auto" w:fill="FFFFFF" w:themeFill="background1"/>
          </w:tcPr>
          <w:p w:rsidR="00F45934" w:rsidRDefault="00F45934" w:rsidP="00D92396">
            <w:r>
              <w:lastRenderedPageBreak/>
              <w:t>Medline (n=67)</w:t>
            </w:r>
          </w:p>
        </w:tc>
        <w:tc>
          <w:tcPr>
            <w:tcW w:w="7513" w:type="dxa"/>
            <w:shd w:val="clear" w:color="auto" w:fill="FFFFFF" w:themeFill="background1"/>
          </w:tcPr>
          <w:p w:rsidR="00F45934" w:rsidRDefault="00F45934" w:rsidP="00D92396">
            <w:pPr>
              <w:cnfStyle w:val="000000100000"/>
            </w:pPr>
            <w:r>
              <w:t xml:space="preserve">#1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Azacytidin</w:t>
            </w:r>
            <w:proofErr w:type="spellEnd"/>
            <w:r w:rsidRPr="00B97238">
              <w:t xml:space="preserve">*) OR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Azacitidin</w:t>
            </w:r>
            <w:proofErr w:type="spellEnd"/>
            <w:r w:rsidRPr="00B97238">
              <w:t xml:space="preserve">*) OR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ladakamycin</w:t>
            </w:r>
            <w:proofErr w:type="spellEnd"/>
            <w:r w:rsidRPr="00B97238">
              <w:t xml:space="preserve">) OR </w:t>
            </w:r>
            <w:r>
              <w:t xml:space="preserve">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mylosar</w:t>
            </w:r>
            <w:proofErr w:type="spellEnd"/>
            <w:r w:rsidRPr="00B97238">
              <w:t xml:space="preserve">) OR </w:t>
            </w:r>
            <w:proofErr w:type="spellStart"/>
            <w:r w:rsidRPr="00B97238">
              <w:t>su</w:t>
            </w:r>
            <w:proofErr w:type="spellEnd"/>
            <w:r w:rsidRPr="00B97238">
              <w:t xml:space="preserve">(u 18496) OR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u18496</w:t>
            </w:r>
            <w:proofErr w:type="spellEnd"/>
            <w:r w:rsidRPr="00B97238">
              <w:t xml:space="preserve">) OR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Vidaza</w:t>
            </w:r>
            <w:proofErr w:type="spellEnd"/>
            <w:r w:rsidRPr="00B97238">
              <w:t xml:space="preserve">) OR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B97238">
              <w:t>su</w:t>
            </w:r>
            <w:proofErr w:type="spellEnd"/>
            <w:r w:rsidRPr="00B97238">
              <w:t xml:space="preserve">(NSC-102816) OR </w:t>
            </w:r>
            <w:proofErr w:type="spellStart"/>
            <w:r w:rsidRPr="00B97238">
              <w:t>su</w:t>
            </w:r>
            <w:proofErr w:type="spellEnd"/>
            <w:r w:rsidRPr="00B97238">
              <w:t xml:space="preserve">(NSC 102816) OR </w:t>
            </w:r>
            <w:proofErr w:type="spellStart"/>
            <w:r w:rsidRPr="00B97238">
              <w:t>su</w:t>
            </w:r>
            <w:proofErr w:type="spellEnd"/>
            <w:r w:rsidRPr="00B97238">
              <w:t>(</w:t>
            </w:r>
            <w:proofErr w:type="spellStart"/>
            <w:r w:rsidRPr="00B97238">
              <w:t>NSC102816</w:t>
            </w:r>
            <w:proofErr w:type="spellEnd"/>
            <w:r w:rsidRPr="00B97238">
              <w:t>)</w:t>
            </w:r>
          </w:p>
          <w:p w:rsidR="00F45934" w:rsidRDefault="00F45934" w:rsidP="00D92396">
            <w:pPr>
              <w:cnfStyle w:val="000000100000"/>
            </w:pPr>
            <w:r>
              <w:t xml:space="preserve">#2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(Deoxycytidine) OR </w:t>
            </w:r>
            <w:proofErr w:type="spellStart"/>
            <w:r w:rsidRPr="00013383">
              <w:t>su</w:t>
            </w:r>
            <w:proofErr w:type="spellEnd"/>
            <w:r w:rsidRPr="00013383">
              <w:t>( 5-</w:t>
            </w:r>
            <w:proofErr w:type="spellStart"/>
            <w:r w:rsidRPr="00013383">
              <w:t>AzadC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</w:t>
            </w:r>
            <w:proofErr w:type="spellStart"/>
            <w:r w:rsidRPr="00013383">
              <w:t>AzadC</w:t>
            </w:r>
            <w:proofErr w:type="spellEnd"/>
            <w:r w:rsidRPr="00013383">
              <w:t xml:space="preserve"> Compound) OR </w:t>
            </w:r>
            <w:r>
              <w:t xml:space="preserve">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</w:t>
            </w:r>
            <w:proofErr w:type="spellStart"/>
            <w:r w:rsidRPr="00013383">
              <w:t>5AzadC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>( 2'-Deoxy-5-</w:t>
            </w:r>
            <w:proofErr w:type="spellStart"/>
            <w:r w:rsidRPr="00013383">
              <w:t>azacytidine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( 2' Deoxy 5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013383">
              <w:t>azacytidine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( 5-Azadeoxycytidine)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( 5 </w:t>
            </w:r>
            <w:proofErr w:type="spellStart"/>
            <w:r w:rsidRPr="00013383">
              <w:t>Azadeoxycytidine</w:t>
            </w:r>
            <w:proofErr w:type="spellEnd"/>
            <w:r w:rsidRPr="00013383">
              <w:t xml:space="preserve">)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013383">
              <w:t xml:space="preserve">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</w:t>
            </w:r>
            <w:proofErr w:type="spellStart"/>
            <w:r w:rsidRPr="00013383">
              <w:t>Dacogen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>( 5-</w:t>
            </w:r>
            <w:proofErr w:type="spellStart"/>
            <w:r w:rsidRPr="00013383">
              <w:t>Deoxyazacytidine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( 5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013383">
              <w:t>Deoxyazacytidine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NSC 127716)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NSC-127716) OR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</w:t>
            </w:r>
            <w:proofErr w:type="spellStart"/>
            <w:r w:rsidRPr="00013383">
              <w:t>NSC127716</w:t>
            </w:r>
            <w:proofErr w:type="spellEnd"/>
            <w:r w:rsidRPr="00013383">
              <w:t xml:space="preserve">) OR </w:t>
            </w:r>
            <w:proofErr w:type="spellStart"/>
            <w:r w:rsidRPr="00013383">
              <w:t>su</w:t>
            </w:r>
            <w:proofErr w:type="spellEnd"/>
            <w:r w:rsidRPr="00013383">
              <w:t>( Decitabine Mesylate)</w:t>
            </w:r>
          </w:p>
          <w:p w:rsidR="00F45934" w:rsidRDefault="00F45934" w:rsidP="00D92396">
            <w:pPr>
              <w:cnfStyle w:val="000000100000"/>
            </w:pPr>
            <w:r>
              <w:t>#3 #1 OR #2</w:t>
            </w:r>
          </w:p>
          <w:p w:rsidR="00F45934" w:rsidRDefault="00F45934" w:rsidP="00D92396">
            <w:pPr>
              <w:cnfStyle w:val="000000100000"/>
            </w:pPr>
            <w:r>
              <w:t xml:space="preserve">#4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(acute granulocytic leukaemia)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granulocytic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013383">
              <w:t xml:space="preserve">leukemia)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myeloblastic leukaemia)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013383">
              <w:t xml:space="preserve">myeloblastic leukemia)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myelocytic leukaemia) OR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myelocytic leukemia)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myelogenous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013383">
              <w:t xml:space="preserve">leukaemia)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myelogenous leukemia)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013383">
              <w:t xml:space="preserve">myeloid leukaemia)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</w:t>
            </w:r>
            <w:proofErr w:type="spellStart"/>
            <w:r w:rsidRPr="00013383">
              <w:t>nonlymphoblastic</w:t>
            </w:r>
            <w:proofErr w:type="spellEnd"/>
            <w:r w:rsidRPr="00013383">
              <w:t xml:space="preserve"> leukaemia) OR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</w:t>
            </w:r>
            <w:proofErr w:type="spellStart"/>
            <w:r w:rsidRPr="00013383">
              <w:t>nonlymphoblastic</w:t>
            </w:r>
            <w:proofErr w:type="spellEnd"/>
            <w:r w:rsidRPr="00013383">
              <w:t xml:space="preserve"> leukemia)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</w:t>
            </w:r>
            <w:proofErr w:type="spellStart"/>
            <w:r w:rsidRPr="00013383">
              <w:t>nonlymphocytic</w:t>
            </w:r>
            <w:proofErr w:type="spellEnd"/>
            <w:r w:rsidRPr="00013383">
              <w:t xml:space="preserve">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013383">
              <w:t xml:space="preserve">leukaemia) OR </w:t>
            </w:r>
            <w:proofErr w:type="spellStart"/>
            <w:r w:rsidRPr="00013383">
              <w:t>su</w:t>
            </w:r>
            <w:proofErr w:type="spellEnd"/>
            <w:r w:rsidRPr="00013383">
              <w:t xml:space="preserve">( acute </w:t>
            </w:r>
            <w:proofErr w:type="spellStart"/>
            <w:r w:rsidRPr="00013383">
              <w:t>nonlymphocytic</w:t>
            </w:r>
            <w:proofErr w:type="spellEnd"/>
            <w:r w:rsidRPr="00013383">
              <w:t xml:space="preserve"> leukemia) </w:t>
            </w:r>
            <w:r>
              <w:t xml:space="preserve"> </w:t>
            </w:r>
          </w:p>
          <w:p w:rsidR="00F45934" w:rsidRDefault="00F45934" w:rsidP="00D92396">
            <w:pPr>
              <w:cnfStyle w:val="000000100000"/>
            </w:pPr>
            <w:r>
              <w:t xml:space="preserve">#5 </w:t>
            </w:r>
            <w:r w:rsidRPr="007D4599">
              <w:t xml:space="preserve">(randomised controlled study) OR (randomised controlled trial) OR </w:t>
            </w:r>
          </w:p>
          <w:p w:rsidR="00F45934" w:rsidRDefault="00F45934" w:rsidP="00D92396">
            <w:pPr>
              <w:cnfStyle w:val="000000100000"/>
            </w:pPr>
            <w:r>
              <w:t xml:space="preserve">   </w:t>
            </w:r>
            <w:r w:rsidRPr="007D4599">
              <w:t>(randomized controlled study) OR RCT OR random*</w:t>
            </w:r>
          </w:p>
          <w:p w:rsidR="00F45934" w:rsidRDefault="00F45934" w:rsidP="00D92396">
            <w:pPr>
              <w:cnfStyle w:val="000000100000"/>
            </w:pPr>
            <w:r>
              <w:t>#6 #3 AND #4 AND #5</w:t>
            </w:r>
          </w:p>
        </w:tc>
      </w:tr>
      <w:tr w:rsidR="00F45934" w:rsidTr="00D92396">
        <w:trPr>
          <w:trHeight w:val="395"/>
        </w:trPr>
        <w:tc>
          <w:tcPr>
            <w:cnfStyle w:val="001000000000"/>
            <w:tcW w:w="2263" w:type="dxa"/>
            <w:shd w:val="clear" w:color="auto" w:fill="FFFFFF" w:themeFill="background1"/>
          </w:tcPr>
          <w:p w:rsidR="00F45934" w:rsidRDefault="00F45934" w:rsidP="00D92396">
            <w:r>
              <w:t>Web of science</w:t>
            </w:r>
          </w:p>
          <w:p w:rsidR="00F45934" w:rsidRDefault="00F45934" w:rsidP="00D92396">
            <w:r>
              <w:t>(n=161)</w:t>
            </w:r>
          </w:p>
        </w:tc>
        <w:tc>
          <w:tcPr>
            <w:tcW w:w="7513" w:type="dxa"/>
            <w:shd w:val="clear" w:color="auto" w:fill="FFFFFF" w:themeFill="background1"/>
          </w:tcPr>
          <w:p w:rsidR="00F45934" w:rsidRDefault="00F45934" w:rsidP="00D92396">
            <w:pPr>
              <w:cnfStyle w:val="000000000000"/>
            </w:pPr>
            <w:r>
              <w:t xml:space="preserve">#1 </w:t>
            </w:r>
            <w:r w:rsidRPr="00F270EE">
              <w:t>TS=(</w:t>
            </w:r>
            <w:proofErr w:type="spellStart"/>
            <w:r w:rsidRPr="00F270EE">
              <w:t>Azacytidin</w:t>
            </w:r>
            <w:proofErr w:type="spellEnd"/>
            <w:r w:rsidRPr="00F270EE">
              <w:t>*) OR TS=(</w:t>
            </w:r>
            <w:proofErr w:type="spellStart"/>
            <w:r w:rsidRPr="00F270EE">
              <w:t>Azacitidin</w:t>
            </w:r>
            <w:proofErr w:type="spellEnd"/>
            <w:r w:rsidRPr="00F270EE">
              <w:t>*) OR TS=(</w:t>
            </w:r>
            <w:proofErr w:type="spellStart"/>
            <w:r w:rsidRPr="00F270EE">
              <w:t>ladakamycin</w:t>
            </w:r>
            <w:proofErr w:type="spellEnd"/>
            <w:r w:rsidRPr="00F270EE">
              <w:t xml:space="preserve">) OR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F270EE">
              <w:t>TS=(</w:t>
            </w:r>
            <w:proofErr w:type="spellStart"/>
            <w:r w:rsidRPr="00F270EE">
              <w:t>mylosar</w:t>
            </w:r>
            <w:proofErr w:type="spellEnd"/>
            <w:r w:rsidRPr="00F270EE">
              <w:t>) OR TS=(u 18496) OR TS=(u18496) OR TS=(</w:t>
            </w:r>
            <w:proofErr w:type="spellStart"/>
            <w:r w:rsidRPr="00F270EE">
              <w:t>Vidaza</w:t>
            </w:r>
            <w:proofErr w:type="spellEnd"/>
            <w:r w:rsidRPr="00F270EE">
              <w:t xml:space="preserve">) OR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F270EE">
              <w:t>TS=(NSC-102816) OR TS=(NSC 102816) OR TS=(NSC102816)</w:t>
            </w:r>
          </w:p>
          <w:p w:rsidR="00F45934" w:rsidRDefault="00F45934" w:rsidP="00D92396">
            <w:pPr>
              <w:cnfStyle w:val="000000000000"/>
            </w:pPr>
            <w:r>
              <w:lastRenderedPageBreak/>
              <w:t xml:space="preserve">#2 </w:t>
            </w:r>
            <w:r w:rsidRPr="00F270EE">
              <w:t xml:space="preserve">TS=(Deoxycytidine) OR TS=( 5-AzadC) OR TS=( </w:t>
            </w:r>
            <w:proofErr w:type="spellStart"/>
            <w:r w:rsidRPr="00F270EE">
              <w:t>AzadC</w:t>
            </w:r>
            <w:proofErr w:type="spellEnd"/>
            <w:r w:rsidRPr="00F270EE">
              <w:t xml:space="preserve"> Compound)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F270EE">
              <w:t xml:space="preserve">OR TS=( 5AzadC) OR TS=( 2'-Deoxy-5-azacytidine) OR TS=( 2'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F270EE">
              <w:t xml:space="preserve">Deoxy 5 </w:t>
            </w:r>
            <w:proofErr w:type="spellStart"/>
            <w:r w:rsidRPr="00F270EE">
              <w:t>azacytidine</w:t>
            </w:r>
            <w:proofErr w:type="spellEnd"/>
            <w:r w:rsidRPr="00F270EE">
              <w:t xml:space="preserve">) OR TS=( 5-Azadeoxycytidine) OR TS=( 5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proofErr w:type="spellStart"/>
            <w:r w:rsidRPr="00F270EE">
              <w:t>Azadeoxycytidine</w:t>
            </w:r>
            <w:proofErr w:type="spellEnd"/>
            <w:r w:rsidRPr="00F270EE">
              <w:t xml:space="preserve">) OR TS=( </w:t>
            </w:r>
            <w:proofErr w:type="spellStart"/>
            <w:r w:rsidRPr="00F270EE">
              <w:t>Dacogen</w:t>
            </w:r>
            <w:proofErr w:type="spellEnd"/>
            <w:r w:rsidRPr="00F270EE">
              <w:t xml:space="preserve">) OR TS=( 5-Deoxyazacytidine)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F270EE">
              <w:t xml:space="preserve">OR TS=( 5 </w:t>
            </w:r>
            <w:proofErr w:type="spellStart"/>
            <w:r w:rsidRPr="00F270EE">
              <w:t>Deoxyazacytidine</w:t>
            </w:r>
            <w:proofErr w:type="spellEnd"/>
            <w:r w:rsidRPr="00F270EE">
              <w:t>) OR TS=( NSC 127716) OR TS=( NSC-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F270EE">
              <w:t>127716) OR TS=( NSC127716) OR TS=( Decitabine Mesylate)</w:t>
            </w:r>
          </w:p>
          <w:p w:rsidR="00F45934" w:rsidRDefault="00F45934" w:rsidP="00D92396">
            <w:pPr>
              <w:cnfStyle w:val="000000000000"/>
            </w:pPr>
            <w:r>
              <w:t>#3 #1 OR #2</w:t>
            </w:r>
          </w:p>
          <w:p w:rsidR="00F45934" w:rsidRDefault="00F45934" w:rsidP="00D92396">
            <w:pPr>
              <w:cnfStyle w:val="000000000000"/>
            </w:pPr>
            <w:r>
              <w:t xml:space="preserve">#4 </w:t>
            </w:r>
            <w:r w:rsidRPr="00F270EE">
              <w:t xml:space="preserve">TS=(acute granulocytic leukaemia) OR TS=(acute granulocytic </w:t>
            </w:r>
          </w:p>
          <w:p w:rsidR="00F45934" w:rsidRDefault="00F45934" w:rsidP="00D92396">
            <w:pPr>
              <w:cnfStyle w:val="000000000000"/>
            </w:pPr>
            <w:r>
              <w:t xml:space="preserve">  leukemia) OR TS=(</w:t>
            </w:r>
            <w:r w:rsidRPr="00F270EE">
              <w:t xml:space="preserve">acute </w:t>
            </w:r>
            <w:r>
              <w:t>myeloblastic leukaemia) OR TS=(</w:t>
            </w:r>
            <w:r w:rsidRPr="00F270EE">
              <w:t>acute</w:t>
            </w:r>
            <w:r>
              <w:t xml:space="preserve">  </w:t>
            </w:r>
          </w:p>
          <w:p w:rsidR="00F45934" w:rsidRDefault="00F45934" w:rsidP="00D92396">
            <w:pPr>
              <w:cnfStyle w:val="000000000000"/>
            </w:pPr>
            <w:r>
              <w:t xml:space="preserve">  myeloblastic leukemia) OR TS=(</w:t>
            </w:r>
            <w:r w:rsidRPr="00F270EE">
              <w:t>acut</w:t>
            </w:r>
            <w:r>
              <w:t xml:space="preserve">e myelocytic leukaemia) OR </w:t>
            </w:r>
          </w:p>
          <w:p w:rsidR="00F45934" w:rsidRDefault="00F45934" w:rsidP="00D92396">
            <w:pPr>
              <w:cnfStyle w:val="000000000000"/>
            </w:pPr>
            <w:r>
              <w:t xml:space="preserve">  TS=(</w:t>
            </w:r>
            <w:r w:rsidRPr="00F270EE">
              <w:t>acute myelocytic leukemi</w:t>
            </w:r>
            <w:r>
              <w:t>a) OR TS=(</w:t>
            </w:r>
            <w:r w:rsidRPr="00F270EE">
              <w:t>acute</w:t>
            </w:r>
            <w:r>
              <w:t xml:space="preserve"> myelogenous </w:t>
            </w:r>
          </w:p>
          <w:p w:rsidR="00F45934" w:rsidRDefault="00F45934" w:rsidP="00D92396">
            <w:pPr>
              <w:cnfStyle w:val="000000000000"/>
            </w:pPr>
            <w:r>
              <w:t xml:space="preserve">  leukaemia) OR TS=(</w:t>
            </w:r>
            <w:r w:rsidRPr="00F270EE">
              <w:t>acut</w:t>
            </w:r>
            <w:r>
              <w:t>e myelogenous leukemia) OR TS=(</w:t>
            </w:r>
            <w:r w:rsidRPr="00F270EE">
              <w:t>a</w:t>
            </w:r>
            <w:r>
              <w:t xml:space="preserve">cute </w:t>
            </w:r>
          </w:p>
          <w:p w:rsidR="00F45934" w:rsidRDefault="00F45934" w:rsidP="00D92396">
            <w:pPr>
              <w:cnfStyle w:val="000000000000"/>
            </w:pPr>
            <w:r>
              <w:t xml:space="preserve">  myeloid leukaemia) OR TS=(</w:t>
            </w:r>
            <w:r w:rsidRPr="00F270EE">
              <w:t xml:space="preserve">acute </w:t>
            </w:r>
            <w:proofErr w:type="spellStart"/>
            <w:r w:rsidRPr="00F270EE">
              <w:t>nonl</w:t>
            </w:r>
            <w:r>
              <w:t>ymphoblastic</w:t>
            </w:r>
            <w:proofErr w:type="spellEnd"/>
            <w:r>
              <w:t xml:space="preserve"> leukaemia) OR </w:t>
            </w:r>
          </w:p>
          <w:p w:rsidR="00F45934" w:rsidRDefault="00F45934" w:rsidP="00D92396">
            <w:pPr>
              <w:cnfStyle w:val="000000000000"/>
            </w:pPr>
            <w:r>
              <w:t xml:space="preserve">  TS=(</w:t>
            </w:r>
            <w:r w:rsidRPr="00F270EE">
              <w:t xml:space="preserve">acute </w:t>
            </w:r>
            <w:proofErr w:type="spellStart"/>
            <w:r w:rsidRPr="00F270EE">
              <w:t>non</w:t>
            </w:r>
            <w:r>
              <w:t>lymphoblastic</w:t>
            </w:r>
            <w:proofErr w:type="spellEnd"/>
            <w:r>
              <w:t xml:space="preserve"> leukemia) OR TS=(</w:t>
            </w:r>
            <w:r w:rsidRPr="00F270EE">
              <w:t xml:space="preserve">acute </w:t>
            </w:r>
          </w:p>
          <w:p w:rsidR="00F45934" w:rsidRDefault="00F45934" w:rsidP="00D92396">
            <w:pPr>
              <w:cnfStyle w:val="000000000000"/>
            </w:pPr>
            <w:r>
              <w:t xml:space="preserve">  </w:t>
            </w:r>
            <w:proofErr w:type="spellStart"/>
            <w:r w:rsidRPr="00F270EE">
              <w:t>no</w:t>
            </w:r>
            <w:r>
              <w:t>nlymphocytic</w:t>
            </w:r>
            <w:proofErr w:type="spellEnd"/>
            <w:r>
              <w:t xml:space="preserve"> leukaemia) OR TS=(</w:t>
            </w:r>
            <w:r w:rsidRPr="00F270EE">
              <w:t xml:space="preserve">acute </w:t>
            </w:r>
            <w:proofErr w:type="spellStart"/>
            <w:r w:rsidRPr="00F270EE">
              <w:t>nonlymphocytic</w:t>
            </w:r>
            <w:proofErr w:type="spellEnd"/>
            <w:r w:rsidRPr="00F270EE">
              <w:t xml:space="preserve"> leukemia)</w:t>
            </w:r>
          </w:p>
          <w:p w:rsidR="00F45934" w:rsidRDefault="00F45934" w:rsidP="00D92396">
            <w:pPr>
              <w:cnfStyle w:val="000000000000"/>
            </w:pPr>
            <w:r>
              <w:t xml:space="preserve">#5 </w:t>
            </w:r>
            <w:r w:rsidRPr="001E5D6E">
              <w:t xml:space="preserve">ALL=(randomised controlled study) OR ALL=(randomised controlled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1E5D6E">
              <w:t xml:space="preserve">trial) OR ALL=(randomized controlled study) OR ALL=(random*) OR </w:t>
            </w:r>
          </w:p>
          <w:p w:rsidR="00F45934" w:rsidRDefault="00F45934" w:rsidP="00D92396">
            <w:pPr>
              <w:cnfStyle w:val="000000000000"/>
            </w:pPr>
            <w:r>
              <w:t xml:space="preserve">   </w:t>
            </w:r>
            <w:r w:rsidRPr="001E5D6E">
              <w:t>ALL=(RCT)</w:t>
            </w:r>
          </w:p>
          <w:p w:rsidR="00F45934" w:rsidRDefault="00F45934" w:rsidP="00D92396">
            <w:pPr>
              <w:cnfStyle w:val="000000000000"/>
            </w:pPr>
            <w:r>
              <w:t>#6 #3 AND #4 AND #5</w:t>
            </w:r>
          </w:p>
        </w:tc>
      </w:tr>
      <w:tr w:rsidR="00F45934" w:rsidTr="00D92396">
        <w:trPr>
          <w:cnfStyle w:val="000000100000"/>
          <w:trHeight w:val="395"/>
        </w:trPr>
        <w:tc>
          <w:tcPr>
            <w:cnfStyle w:val="001000000000"/>
            <w:tcW w:w="2263" w:type="dxa"/>
            <w:shd w:val="clear" w:color="auto" w:fill="FFFFFF" w:themeFill="background1"/>
          </w:tcPr>
          <w:p w:rsidR="00F45934" w:rsidRDefault="00F45934" w:rsidP="00D92396">
            <w:r>
              <w:lastRenderedPageBreak/>
              <w:t>Cochrane lib</w:t>
            </w:r>
            <w:r w:rsidRPr="00601051">
              <w:t>rary</w:t>
            </w:r>
          </w:p>
          <w:p w:rsidR="00F45934" w:rsidRDefault="00F45934" w:rsidP="00D92396">
            <w:r>
              <w:t>(n=131)</w:t>
            </w:r>
          </w:p>
        </w:tc>
        <w:tc>
          <w:tcPr>
            <w:tcW w:w="7513" w:type="dxa"/>
            <w:shd w:val="clear" w:color="auto" w:fill="FFFFFF" w:themeFill="background1"/>
          </w:tcPr>
          <w:p w:rsidR="00F45934" w:rsidRDefault="00F45934" w:rsidP="00D92396">
            <w:pPr>
              <w:cnfStyle w:val="000000100000"/>
            </w:pPr>
            <w:r>
              <w:rPr>
                <w:rFonts w:hint="eastAsia"/>
              </w:rPr>
              <w:t xml:space="preserve">#1 </w:t>
            </w:r>
            <w:proofErr w:type="spellStart"/>
            <w:r w:rsidRPr="001F58B2">
              <w:t>MeSH</w:t>
            </w:r>
            <w:proofErr w:type="spellEnd"/>
            <w:r w:rsidRPr="001F58B2">
              <w:t xml:space="preserve"> descriptor: [</w:t>
            </w:r>
            <w:proofErr w:type="spellStart"/>
            <w:r w:rsidRPr="001F58B2">
              <w:t>Azacitidine</w:t>
            </w:r>
            <w:proofErr w:type="spellEnd"/>
            <w:r w:rsidRPr="001F58B2">
              <w:t>] explode all trees</w:t>
            </w:r>
          </w:p>
          <w:p w:rsidR="00F45934" w:rsidRDefault="00F45934" w:rsidP="00D92396">
            <w:pPr>
              <w:cnfStyle w:val="000000100000"/>
            </w:pPr>
            <w:r>
              <w:rPr>
                <w:rFonts w:hint="eastAsia"/>
              </w:rPr>
              <w:t xml:space="preserve">#2 </w:t>
            </w:r>
            <w:r w:rsidRPr="00FF7A59">
              <w:t>(</w:t>
            </w:r>
            <w:proofErr w:type="spellStart"/>
            <w:r w:rsidRPr="00FF7A59">
              <w:t>Azacitidine</w:t>
            </w:r>
            <w:proofErr w:type="spellEnd"/>
            <w:r w:rsidRPr="00FF7A59">
              <w:t>):</w:t>
            </w:r>
            <w:proofErr w:type="spellStart"/>
            <w:r w:rsidRPr="00FF7A59">
              <w:t>ti,ab,kw</w:t>
            </w:r>
            <w:proofErr w:type="spellEnd"/>
          </w:p>
          <w:p w:rsidR="00F45934" w:rsidRDefault="00F45934" w:rsidP="00D92396">
            <w:pPr>
              <w:cnfStyle w:val="000000100000"/>
            </w:pPr>
            <w:r>
              <w:t>#3 #1 OR #2</w:t>
            </w:r>
          </w:p>
          <w:p w:rsidR="00F45934" w:rsidRDefault="00F45934" w:rsidP="00D92396">
            <w:pPr>
              <w:cnfStyle w:val="000000100000"/>
            </w:pPr>
            <w:r>
              <w:t xml:space="preserve">#4 </w:t>
            </w:r>
            <w:proofErr w:type="spellStart"/>
            <w:r w:rsidRPr="00C02A29">
              <w:t>MeSH</w:t>
            </w:r>
            <w:proofErr w:type="spellEnd"/>
            <w:r w:rsidRPr="00C02A29">
              <w:t xml:space="preserve"> descriptor: [Decitabine] explode all trees</w:t>
            </w:r>
          </w:p>
          <w:p w:rsidR="00F45934" w:rsidRDefault="00F45934" w:rsidP="00D92396">
            <w:pPr>
              <w:cnfStyle w:val="000000100000"/>
            </w:pPr>
            <w:r>
              <w:t xml:space="preserve">#5 </w:t>
            </w:r>
            <w:r w:rsidRPr="00C02A29">
              <w:t>("decitabine"):</w:t>
            </w:r>
            <w:proofErr w:type="spellStart"/>
            <w:r w:rsidRPr="00C02A29">
              <w:t>ti,ab,kw</w:t>
            </w:r>
            <w:proofErr w:type="spellEnd"/>
          </w:p>
          <w:p w:rsidR="00F45934" w:rsidRDefault="00F45934" w:rsidP="00D92396">
            <w:pPr>
              <w:cnfStyle w:val="000000100000"/>
            </w:pPr>
            <w:r>
              <w:t>#6 #4 OR #5</w:t>
            </w:r>
          </w:p>
          <w:p w:rsidR="00F45934" w:rsidRDefault="00F45934" w:rsidP="00D92396">
            <w:pPr>
              <w:cnfStyle w:val="000000100000"/>
            </w:pPr>
            <w:r>
              <w:lastRenderedPageBreak/>
              <w:t xml:space="preserve">#7 </w:t>
            </w:r>
            <w:proofErr w:type="spellStart"/>
            <w:r w:rsidRPr="005662DA">
              <w:t>MeSH</w:t>
            </w:r>
            <w:proofErr w:type="spellEnd"/>
            <w:r w:rsidRPr="005662DA">
              <w:t xml:space="preserve"> descriptor: [Leukemia, Myeloid, Acute] explode all trees</w:t>
            </w:r>
          </w:p>
          <w:p w:rsidR="00F45934" w:rsidRDefault="00F45934" w:rsidP="00D92396">
            <w:pPr>
              <w:cnfStyle w:val="000000100000"/>
            </w:pPr>
            <w:r>
              <w:t xml:space="preserve">#8 </w:t>
            </w:r>
            <w:r w:rsidRPr="005662DA">
              <w:t>("acute myeloid leukemia"):</w:t>
            </w:r>
            <w:proofErr w:type="spellStart"/>
            <w:r w:rsidRPr="005662DA">
              <w:t>ti,ab,kw</w:t>
            </w:r>
            <w:proofErr w:type="spellEnd"/>
          </w:p>
          <w:p w:rsidR="00F45934" w:rsidRDefault="00F45934" w:rsidP="00D92396">
            <w:pPr>
              <w:cnfStyle w:val="000000100000"/>
            </w:pPr>
            <w:r>
              <w:t>#9 #7 OR #8</w:t>
            </w:r>
          </w:p>
          <w:p w:rsidR="00F45934" w:rsidRDefault="00F45934" w:rsidP="00D92396">
            <w:pPr>
              <w:cnfStyle w:val="000000100000"/>
            </w:pPr>
            <w:r>
              <w:t xml:space="preserve">#10 </w:t>
            </w:r>
            <w:proofErr w:type="spellStart"/>
            <w:r w:rsidRPr="005662DA">
              <w:t>MeSH</w:t>
            </w:r>
            <w:proofErr w:type="spellEnd"/>
            <w:r w:rsidRPr="005662DA">
              <w:t xml:space="preserve"> descriptor: [Randomized Controlled Trial] explode all trees</w:t>
            </w:r>
          </w:p>
          <w:p w:rsidR="00F45934" w:rsidRDefault="00F45934" w:rsidP="00D92396">
            <w:pPr>
              <w:cnfStyle w:val="000000100000"/>
            </w:pPr>
            <w:r>
              <w:t xml:space="preserve">#11 </w:t>
            </w:r>
            <w:r w:rsidRPr="005662DA">
              <w:t>("random*"):</w:t>
            </w:r>
            <w:proofErr w:type="spellStart"/>
            <w:r w:rsidRPr="005662DA">
              <w:t>ti,ab,kw</w:t>
            </w:r>
            <w:proofErr w:type="spellEnd"/>
          </w:p>
          <w:p w:rsidR="00F45934" w:rsidRDefault="00F45934" w:rsidP="00D92396">
            <w:pPr>
              <w:cnfStyle w:val="000000100000"/>
            </w:pPr>
            <w:r>
              <w:t>#12 #6 AND #9 AND #11</w:t>
            </w:r>
          </w:p>
        </w:tc>
      </w:tr>
    </w:tbl>
    <w:p w:rsidR="00F45934" w:rsidRPr="00F45934" w:rsidRDefault="00F45934" w:rsidP="001F69C4">
      <w:pPr>
        <w:rPr>
          <w:i/>
        </w:rPr>
      </w:pPr>
    </w:p>
    <w:sectPr w:rsidR="00F45934" w:rsidRPr="00F45934" w:rsidSect="00DD76A8"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C6" w:rsidRDefault="001879C6" w:rsidP="009849B8">
      <w:r>
        <w:separator/>
      </w:r>
    </w:p>
  </w:endnote>
  <w:endnote w:type="continuationSeparator" w:id="0">
    <w:p w:rsidR="001879C6" w:rsidRDefault="001879C6" w:rsidP="0098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37" w:rsidRDefault="00411E7D" w:rsidP="00480C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0B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B37" w:rsidRDefault="00400B37" w:rsidP="00480C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37" w:rsidRPr="00480CEE" w:rsidRDefault="00411E7D" w:rsidP="00480CEE">
    <w:pPr>
      <w:pStyle w:val="Footer"/>
      <w:framePr w:wrap="none" w:vAnchor="text" w:hAnchor="margin" w:xAlign="center" w:y="1"/>
      <w:rPr>
        <w:rStyle w:val="PageNumber"/>
        <w:sz w:val="24"/>
        <w:szCs w:val="24"/>
      </w:rPr>
    </w:pPr>
    <w:r w:rsidRPr="00480CEE">
      <w:rPr>
        <w:rStyle w:val="PageNumber"/>
        <w:sz w:val="24"/>
        <w:szCs w:val="24"/>
      </w:rPr>
      <w:fldChar w:fldCharType="begin"/>
    </w:r>
    <w:r w:rsidR="00400B37" w:rsidRPr="00480CEE">
      <w:rPr>
        <w:rStyle w:val="PageNumber"/>
        <w:sz w:val="24"/>
        <w:szCs w:val="24"/>
      </w:rPr>
      <w:instrText xml:space="preserve">PAGE  </w:instrText>
    </w:r>
    <w:r w:rsidRPr="00480CEE">
      <w:rPr>
        <w:rStyle w:val="PageNumber"/>
        <w:sz w:val="24"/>
        <w:szCs w:val="24"/>
      </w:rPr>
      <w:fldChar w:fldCharType="separate"/>
    </w:r>
    <w:r w:rsidR="00BA43B6">
      <w:rPr>
        <w:rStyle w:val="PageNumber"/>
        <w:noProof/>
        <w:sz w:val="24"/>
        <w:szCs w:val="24"/>
      </w:rPr>
      <w:t>12</w:t>
    </w:r>
    <w:r w:rsidRPr="00480CEE">
      <w:rPr>
        <w:rStyle w:val="PageNumber"/>
        <w:sz w:val="24"/>
        <w:szCs w:val="24"/>
      </w:rPr>
      <w:fldChar w:fldCharType="end"/>
    </w:r>
  </w:p>
  <w:p w:rsidR="00400B37" w:rsidRPr="00480CEE" w:rsidRDefault="00400B37" w:rsidP="00480CEE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C6" w:rsidRDefault="001879C6" w:rsidP="009849B8">
      <w:r>
        <w:separator/>
      </w:r>
    </w:p>
  </w:footnote>
  <w:footnote w:type="continuationSeparator" w:id="0">
    <w:p w:rsidR="001879C6" w:rsidRDefault="001879C6" w:rsidP="00984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04D"/>
    <w:rsid w:val="000030B2"/>
    <w:rsid w:val="00005FC1"/>
    <w:rsid w:val="00030FB6"/>
    <w:rsid w:val="00057ABB"/>
    <w:rsid w:val="00060A6B"/>
    <w:rsid w:val="00065A3A"/>
    <w:rsid w:val="00071DD4"/>
    <w:rsid w:val="000A1123"/>
    <w:rsid w:val="000A181B"/>
    <w:rsid w:val="000A2247"/>
    <w:rsid w:val="000A4347"/>
    <w:rsid w:val="000A7FCC"/>
    <w:rsid w:val="000D6925"/>
    <w:rsid w:val="00110986"/>
    <w:rsid w:val="00116BF5"/>
    <w:rsid w:val="00137468"/>
    <w:rsid w:val="00151AAB"/>
    <w:rsid w:val="00151FA4"/>
    <w:rsid w:val="00157372"/>
    <w:rsid w:val="00157B56"/>
    <w:rsid w:val="001879C6"/>
    <w:rsid w:val="001B3201"/>
    <w:rsid w:val="001D245B"/>
    <w:rsid w:val="001F69C4"/>
    <w:rsid w:val="00201571"/>
    <w:rsid w:val="00214814"/>
    <w:rsid w:val="00215CAB"/>
    <w:rsid w:val="00217C82"/>
    <w:rsid w:val="002271C1"/>
    <w:rsid w:val="002422E7"/>
    <w:rsid w:val="00252937"/>
    <w:rsid w:val="00273E72"/>
    <w:rsid w:val="00282B94"/>
    <w:rsid w:val="00291A06"/>
    <w:rsid w:val="00291D66"/>
    <w:rsid w:val="00293AC1"/>
    <w:rsid w:val="00296801"/>
    <w:rsid w:val="002A21A4"/>
    <w:rsid w:val="002A22DD"/>
    <w:rsid w:val="002A6996"/>
    <w:rsid w:val="002A718D"/>
    <w:rsid w:val="002C3124"/>
    <w:rsid w:val="002D229D"/>
    <w:rsid w:val="002D661A"/>
    <w:rsid w:val="002D7510"/>
    <w:rsid w:val="003144C5"/>
    <w:rsid w:val="0031522A"/>
    <w:rsid w:val="003178BE"/>
    <w:rsid w:val="0032253C"/>
    <w:rsid w:val="00337152"/>
    <w:rsid w:val="00354649"/>
    <w:rsid w:val="003611D5"/>
    <w:rsid w:val="003814FC"/>
    <w:rsid w:val="00394E9C"/>
    <w:rsid w:val="003B2E78"/>
    <w:rsid w:val="003B5F4B"/>
    <w:rsid w:val="003C6581"/>
    <w:rsid w:val="003D5088"/>
    <w:rsid w:val="00400B37"/>
    <w:rsid w:val="004028C5"/>
    <w:rsid w:val="00402B61"/>
    <w:rsid w:val="00403492"/>
    <w:rsid w:val="004065E9"/>
    <w:rsid w:val="00411E7D"/>
    <w:rsid w:val="00431BC1"/>
    <w:rsid w:val="004447A9"/>
    <w:rsid w:val="004464FC"/>
    <w:rsid w:val="00466317"/>
    <w:rsid w:val="00471494"/>
    <w:rsid w:val="00480CEE"/>
    <w:rsid w:val="00493693"/>
    <w:rsid w:val="004B1A77"/>
    <w:rsid w:val="004B31E9"/>
    <w:rsid w:val="004C1A28"/>
    <w:rsid w:val="004D2D90"/>
    <w:rsid w:val="004D3E3F"/>
    <w:rsid w:val="004E1870"/>
    <w:rsid w:val="004F5276"/>
    <w:rsid w:val="00503797"/>
    <w:rsid w:val="00512B1E"/>
    <w:rsid w:val="00592BCA"/>
    <w:rsid w:val="00595305"/>
    <w:rsid w:val="005A7766"/>
    <w:rsid w:val="005B4E74"/>
    <w:rsid w:val="005C0BFC"/>
    <w:rsid w:val="0060018B"/>
    <w:rsid w:val="00600228"/>
    <w:rsid w:val="00615C96"/>
    <w:rsid w:val="00637B90"/>
    <w:rsid w:val="0067184A"/>
    <w:rsid w:val="00697833"/>
    <w:rsid w:val="00697D26"/>
    <w:rsid w:val="006B63AF"/>
    <w:rsid w:val="006B68FA"/>
    <w:rsid w:val="006C2201"/>
    <w:rsid w:val="006D2004"/>
    <w:rsid w:val="006E29A7"/>
    <w:rsid w:val="006E7481"/>
    <w:rsid w:val="00713F4D"/>
    <w:rsid w:val="00715CCF"/>
    <w:rsid w:val="00717675"/>
    <w:rsid w:val="007221B0"/>
    <w:rsid w:val="007739B6"/>
    <w:rsid w:val="0079045B"/>
    <w:rsid w:val="00790E7E"/>
    <w:rsid w:val="007A15EF"/>
    <w:rsid w:val="007A57A5"/>
    <w:rsid w:val="007B15AD"/>
    <w:rsid w:val="007B7F4A"/>
    <w:rsid w:val="007C6412"/>
    <w:rsid w:val="007E3648"/>
    <w:rsid w:val="007E7170"/>
    <w:rsid w:val="00855986"/>
    <w:rsid w:val="00857AC0"/>
    <w:rsid w:val="00870774"/>
    <w:rsid w:val="00874A30"/>
    <w:rsid w:val="00874FE5"/>
    <w:rsid w:val="008A471C"/>
    <w:rsid w:val="008B0D73"/>
    <w:rsid w:val="008B66BE"/>
    <w:rsid w:val="008C00E2"/>
    <w:rsid w:val="008C50AB"/>
    <w:rsid w:val="00911FB7"/>
    <w:rsid w:val="00922FBE"/>
    <w:rsid w:val="00942F05"/>
    <w:rsid w:val="00943308"/>
    <w:rsid w:val="0094404D"/>
    <w:rsid w:val="00953A46"/>
    <w:rsid w:val="00964645"/>
    <w:rsid w:val="00964EDE"/>
    <w:rsid w:val="009849B8"/>
    <w:rsid w:val="00991EA6"/>
    <w:rsid w:val="009A3F9E"/>
    <w:rsid w:val="009B550E"/>
    <w:rsid w:val="009C3899"/>
    <w:rsid w:val="009E6C54"/>
    <w:rsid w:val="009F27C3"/>
    <w:rsid w:val="00A03F31"/>
    <w:rsid w:val="00A111D5"/>
    <w:rsid w:val="00A15FF7"/>
    <w:rsid w:val="00A1752E"/>
    <w:rsid w:val="00A62E58"/>
    <w:rsid w:val="00A64F14"/>
    <w:rsid w:val="00A821A0"/>
    <w:rsid w:val="00A8766C"/>
    <w:rsid w:val="00A964BC"/>
    <w:rsid w:val="00AA659E"/>
    <w:rsid w:val="00AB7EAA"/>
    <w:rsid w:val="00AD13B9"/>
    <w:rsid w:val="00AD7BFC"/>
    <w:rsid w:val="00B037EF"/>
    <w:rsid w:val="00B07833"/>
    <w:rsid w:val="00B53D3E"/>
    <w:rsid w:val="00B53FA8"/>
    <w:rsid w:val="00B64D18"/>
    <w:rsid w:val="00B651F4"/>
    <w:rsid w:val="00B725C7"/>
    <w:rsid w:val="00B82197"/>
    <w:rsid w:val="00B87780"/>
    <w:rsid w:val="00BA43B6"/>
    <w:rsid w:val="00BB0C2A"/>
    <w:rsid w:val="00BD173B"/>
    <w:rsid w:val="00BD465D"/>
    <w:rsid w:val="00BD5002"/>
    <w:rsid w:val="00BF111C"/>
    <w:rsid w:val="00C129E0"/>
    <w:rsid w:val="00C131EB"/>
    <w:rsid w:val="00C16F7E"/>
    <w:rsid w:val="00C659C3"/>
    <w:rsid w:val="00C728A1"/>
    <w:rsid w:val="00C73850"/>
    <w:rsid w:val="00C75F7D"/>
    <w:rsid w:val="00CC6D74"/>
    <w:rsid w:val="00CF57C7"/>
    <w:rsid w:val="00D11C06"/>
    <w:rsid w:val="00D2777E"/>
    <w:rsid w:val="00D40034"/>
    <w:rsid w:val="00D40298"/>
    <w:rsid w:val="00D40EFB"/>
    <w:rsid w:val="00D411A3"/>
    <w:rsid w:val="00D51348"/>
    <w:rsid w:val="00D54D61"/>
    <w:rsid w:val="00D57CA2"/>
    <w:rsid w:val="00D80452"/>
    <w:rsid w:val="00D86B75"/>
    <w:rsid w:val="00D91676"/>
    <w:rsid w:val="00D92396"/>
    <w:rsid w:val="00DA38D1"/>
    <w:rsid w:val="00DC2939"/>
    <w:rsid w:val="00DD76A8"/>
    <w:rsid w:val="00E035BB"/>
    <w:rsid w:val="00E1735C"/>
    <w:rsid w:val="00E53164"/>
    <w:rsid w:val="00E66C03"/>
    <w:rsid w:val="00E737CC"/>
    <w:rsid w:val="00E86071"/>
    <w:rsid w:val="00E87551"/>
    <w:rsid w:val="00EC19B9"/>
    <w:rsid w:val="00ED2AE7"/>
    <w:rsid w:val="00ED39B8"/>
    <w:rsid w:val="00ED74D7"/>
    <w:rsid w:val="00EF0568"/>
    <w:rsid w:val="00F0484F"/>
    <w:rsid w:val="00F2605C"/>
    <w:rsid w:val="00F3035B"/>
    <w:rsid w:val="00F42546"/>
    <w:rsid w:val="00F45934"/>
    <w:rsid w:val="00F4593C"/>
    <w:rsid w:val="00F509A4"/>
    <w:rsid w:val="00F738DC"/>
    <w:rsid w:val="00F77BCA"/>
    <w:rsid w:val="00F8603F"/>
    <w:rsid w:val="00F9374D"/>
    <w:rsid w:val="00FA1C4F"/>
    <w:rsid w:val="00FC40DF"/>
    <w:rsid w:val="00FE0865"/>
    <w:rsid w:val="00FF177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7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D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D26"/>
    <w:rPr>
      <w:b/>
      <w:bCs/>
      <w:kern w:val="44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697D2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97D26"/>
    <w:pPr>
      <w:widowControl/>
      <w:spacing w:after="100" w:line="276" w:lineRule="auto"/>
      <w:ind w:left="220"/>
      <w:jc w:val="left"/>
    </w:pPr>
    <w:rPr>
      <w:kern w:val="0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7D26"/>
    <w:pPr>
      <w:widowControl/>
      <w:spacing w:after="100" w:line="276" w:lineRule="auto"/>
      <w:jc w:val="left"/>
    </w:pPr>
    <w:rPr>
      <w:kern w:val="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97D26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697D26"/>
  </w:style>
  <w:style w:type="character" w:customStyle="1" w:styleId="cell-value">
    <w:name w:val="cell-value"/>
    <w:basedOn w:val="DefaultParagraphFont"/>
    <w:rsid w:val="00697D26"/>
  </w:style>
  <w:style w:type="character" w:customStyle="1" w:styleId="cell">
    <w:name w:val="cell"/>
    <w:basedOn w:val="DefaultParagraphFont"/>
    <w:rsid w:val="00697D26"/>
  </w:style>
  <w:style w:type="character" w:customStyle="1" w:styleId="block">
    <w:name w:val="block"/>
    <w:basedOn w:val="DefaultParagraphFont"/>
    <w:rsid w:val="00697D26"/>
  </w:style>
  <w:style w:type="character" w:customStyle="1" w:styleId="quality-sign">
    <w:name w:val="quality-sign"/>
    <w:basedOn w:val="DefaultParagraphFont"/>
    <w:rsid w:val="00697D26"/>
  </w:style>
  <w:style w:type="character" w:customStyle="1" w:styleId="quality-text">
    <w:name w:val="quality-text"/>
    <w:basedOn w:val="DefaultParagraphFont"/>
    <w:rsid w:val="00697D26"/>
  </w:style>
  <w:style w:type="table" w:styleId="TableGrid">
    <w:name w:val="Table Grid"/>
    <w:basedOn w:val="TableNormal"/>
    <w:uiPriority w:val="39"/>
    <w:rsid w:val="00C1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49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4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49B8"/>
    <w:rPr>
      <w:sz w:val="18"/>
      <w:szCs w:val="18"/>
    </w:rPr>
  </w:style>
  <w:style w:type="table" w:customStyle="1" w:styleId="GridTable4Accent5">
    <w:name w:val="Grid Table 4 Accent 5"/>
    <w:basedOn w:val="TableNormal"/>
    <w:uiPriority w:val="49"/>
    <w:rsid w:val="00F4593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80CEE"/>
  </w:style>
  <w:style w:type="paragraph" w:styleId="BalloonText">
    <w:name w:val="Balloon Text"/>
    <w:basedOn w:val="Normal"/>
    <w:link w:val="BalloonTextChar"/>
    <w:uiPriority w:val="99"/>
    <w:semiHidden/>
    <w:unhideWhenUsed/>
    <w:rsid w:val="006E7481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81"/>
    <w:rPr>
      <w:rFonts w:ascii="SimSun"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F4DE2AEB-D0F4-406B-863D-0ADA7717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0014777</cp:lastModifiedBy>
  <cp:revision>17</cp:revision>
  <dcterms:created xsi:type="dcterms:W3CDTF">2019-07-14T10:24:00Z</dcterms:created>
  <dcterms:modified xsi:type="dcterms:W3CDTF">2020-02-29T01:51:00Z</dcterms:modified>
</cp:coreProperties>
</file>