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90" w:rsidRPr="00FA23F1" w:rsidRDefault="00C16028">
      <w:pPr>
        <w:rPr>
          <w:rFonts w:ascii="Times New Roman" w:hAnsi="Times New Roman" w:cs="Times New Roman"/>
          <w:lang w:val="en-GB"/>
        </w:rPr>
      </w:pPr>
      <w:proofErr w:type="gramStart"/>
      <w:r>
        <w:rPr>
          <w:rFonts w:ascii="Times New Roman" w:hAnsi="Times New Roman" w:cs="Times New Roman"/>
          <w:b/>
          <w:lang w:val="en-GB"/>
        </w:rPr>
        <w:t>Additional file 2</w:t>
      </w:r>
      <w:r w:rsidR="00FA23F1" w:rsidRPr="00FA23F1">
        <w:rPr>
          <w:rFonts w:ascii="Times New Roman" w:hAnsi="Times New Roman" w:cs="Times New Roman"/>
          <w:b/>
          <w:lang w:val="en-GB"/>
        </w:rPr>
        <w:t>.</w:t>
      </w:r>
      <w:proofErr w:type="gramEnd"/>
      <w:r w:rsidR="00B33079" w:rsidRPr="00FA23F1">
        <w:rPr>
          <w:rFonts w:ascii="Times New Roman" w:hAnsi="Times New Roman" w:cs="Times New Roman"/>
          <w:lang w:val="en-GB"/>
        </w:rPr>
        <w:t xml:space="preserve"> </w:t>
      </w:r>
      <w:proofErr w:type="gramStart"/>
      <w:r w:rsidR="00B33079" w:rsidRPr="00FA23F1">
        <w:rPr>
          <w:rFonts w:ascii="Times New Roman" w:hAnsi="Times New Roman" w:cs="Times New Roman"/>
          <w:lang w:val="en-GB"/>
        </w:rPr>
        <w:t>Synthesis of theories on grief and loss</w:t>
      </w:r>
      <w:r w:rsidR="00FA23F1">
        <w:rPr>
          <w:rFonts w:ascii="Times New Roman" w:hAnsi="Times New Roman" w:cs="Times New Roman"/>
          <w:lang w:val="en-GB"/>
        </w:rPr>
        <w:t>.</w:t>
      </w:r>
      <w:proofErr w:type="gramEnd"/>
    </w:p>
    <w:tbl>
      <w:tblPr>
        <w:tblStyle w:val="Tabelraster"/>
        <w:tblW w:w="15309" w:type="dxa"/>
        <w:tblInd w:w="-10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2765"/>
        <w:gridCol w:w="2765"/>
        <w:gridCol w:w="2765"/>
        <w:gridCol w:w="2765"/>
        <w:gridCol w:w="2765"/>
      </w:tblGrid>
      <w:tr w:rsidR="00B33079" w:rsidRPr="001942C2" w:rsidTr="00666572">
        <w:tc>
          <w:tcPr>
            <w:tcW w:w="1484" w:type="dxa"/>
            <w:tcBorders>
              <w:top w:val="single" w:sz="4" w:space="0" w:color="auto"/>
              <w:bottom w:val="single" w:sz="4" w:space="0" w:color="auto"/>
            </w:tcBorders>
          </w:tcPr>
          <w:p w:rsidR="00B33079" w:rsidRPr="001942C2" w:rsidRDefault="00B33079" w:rsidP="000A6E2E">
            <w:pPr>
              <w:rPr>
                <w:rFonts w:ascii="Times New Roman" w:hAnsi="Times New Roman" w:cs="Times New Roman"/>
              </w:rPr>
            </w:pPr>
          </w:p>
        </w:tc>
        <w:tc>
          <w:tcPr>
            <w:tcW w:w="2765" w:type="dxa"/>
            <w:tcBorders>
              <w:top w:val="single" w:sz="4" w:space="0" w:color="auto"/>
              <w:bottom w:val="single" w:sz="4" w:space="0" w:color="auto"/>
            </w:tcBorders>
            <w:hideMark/>
          </w:tcPr>
          <w:p w:rsidR="00B33079" w:rsidRPr="001942C2" w:rsidRDefault="00B33079" w:rsidP="000A6E2E">
            <w:pPr>
              <w:rPr>
                <w:rFonts w:ascii="Times New Roman" w:hAnsi="Times New Roman" w:cs="Times New Roman"/>
                <w:i/>
              </w:rPr>
            </w:pPr>
            <w:r w:rsidRPr="001942C2">
              <w:rPr>
                <w:rFonts w:ascii="Times New Roman" w:hAnsi="Times New Roman" w:cs="Times New Roman"/>
                <w:i/>
              </w:rPr>
              <w:t>Components concerning anticipatory grief</w:t>
            </w:r>
          </w:p>
        </w:tc>
        <w:tc>
          <w:tcPr>
            <w:tcW w:w="2765" w:type="dxa"/>
            <w:tcBorders>
              <w:top w:val="single" w:sz="4" w:space="0" w:color="auto"/>
              <w:bottom w:val="single" w:sz="4" w:space="0" w:color="auto"/>
            </w:tcBorders>
            <w:hideMark/>
          </w:tcPr>
          <w:p w:rsidR="00B33079" w:rsidRPr="001942C2" w:rsidRDefault="00B33079" w:rsidP="000A6E2E">
            <w:pPr>
              <w:rPr>
                <w:rFonts w:ascii="Times New Roman" w:hAnsi="Times New Roman" w:cs="Times New Roman"/>
                <w:i/>
              </w:rPr>
            </w:pPr>
            <w:r w:rsidRPr="001942C2">
              <w:rPr>
                <w:rFonts w:ascii="Times New Roman" w:hAnsi="Times New Roman" w:cs="Times New Roman"/>
                <w:i/>
              </w:rPr>
              <w:t>Components concerning attachment</w:t>
            </w:r>
            <w:r>
              <w:rPr>
                <w:rFonts w:ascii="Times New Roman" w:hAnsi="Times New Roman" w:cs="Times New Roman"/>
                <w:i/>
              </w:rPr>
              <w:t xml:space="preserve"> working models and</w:t>
            </w:r>
            <w:r w:rsidRPr="001942C2">
              <w:rPr>
                <w:rFonts w:ascii="Times New Roman" w:hAnsi="Times New Roman" w:cs="Times New Roman"/>
                <w:i/>
              </w:rPr>
              <w:t xml:space="preserve"> schemas</w:t>
            </w:r>
          </w:p>
        </w:tc>
        <w:tc>
          <w:tcPr>
            <w:tcW w:w="2765" w:type="dxa"/>
            <w:tcBorders>
              <w:top w:val="single" w:sz="4" w:space="0" w:color="auto"/>
              <w:bottom w:val="single" w:sz="4" w:space="0" w:color="auto"/>
            </w:tcBorders>
            <w:hideMark/>
          </w:tcPr>
          <w:p w:rsidR="00B33079" w:rsidRPr="001942C2" w:rsidRDefault="00B33079" w:rsidP="000A6E2E">
            <w:pPr>
              <w:rPr>
                <w:rFonts w:ascii="Times New Roman" w:hAnsi="Times New Roman" w:cs="Times New Roman"/>
                <w:i/>
              </w:rPr>
            </w:pPr>
            <w:r w:rsidRPr="001942C2">
              <w:rPr>
                <w:rFonts w:ascii="Times New Roman" w:hAnsi="Times New Roman" w:cs="Times New Roman"/>
                <w:i/>
              </w:rPr>
              <w:t>Components concerning appraisal processes</w:t>
            </w:r>
          </w:p>
        </w:tc>
        <w:tc>
          <w:tcPr>
            <w:tcW w:w="2765" w:type="dxa"/>
            <w:tcBorders>
              <w:top w:val="single" w:sz="4" w:space="0" w:color="auto"/>
              <w:bottom w:val="single" w:sz="4" w:space="0" w:color="auto"/>
            </w:tcBorders>
            <w:hideMark/>
          </w:tcPr>
          <w:p w:rsidR="00B33079" w:rsidRPr="001942C2" w:rsidRDefault="00B33079" w:rsidP="000A6E2E">
            <w:pPr>
              <w:rPr>
                <w:rFonts w:ascii="Times New Roman" w:hAnsi="Times New Roman" w:cs="Times New Roman"/>
                <w:i/>
              </w:rPr>
            </w:pPr>
            <w:r w:rsidRPr="001942C2">
              <w:rPr>
                <w:rFonts w:ascii="Times New Roman" w:hAnsi="Times New Roman" w:cs="Times New Roman"/>
                <w:i/>
              </w:rPr>
              <w:t xml:space="preserve">Components concerning coping </w:t>
            </w:r>
          </w:p>
        </w:tc>
        <w:tc>
          <w:tcPr>
            <w:tcW w:w="2765" w:type="dxa"/>
            <w:tcBorders>
              <w:top w:val="single" w:sz="4" w:space="0" w:color="auto"/>
              <w:bottom w:val="single" w:sz="4" w:space="0" w:color="auto"/>
            </w:tcBorders>
            <w:hideMark/>
          </w:tcPr>
          <w:p w:rsidR="00B33079" w:rsidRPr="001942C2" w:rsidRDefault="00B33079" w:rsidP="000A6E2E">
            <w:pPr>
              <w:rPr>
                <w:rFonts w:ascii="Times New Roman" w:hAnsi="Times New Roman" w:cs="Times New Roman"/>
                <w:i/>
              </w:rPr>
            </w:pPr>
            <w:r w:rsidRPr="001942C2">
              <w:rPr>
                <w:rFonts w:ascii="Times New Roman" w:hAnsi="Times New Roman" w:cs="Times New Roman"/>
                <w:i/>
              </w:rPr>
              <w:t>Components concerning continuing bonds</w:t>
            </w:r>
          </w:p>
        </w:tc>
      </w:tr>
      <w:tr w:rsidR="00B33079" w:rsidRPr="001942C2" w:rsidTr="00666572">
        <w:tc>
          <w:tcPr>
            <w:tcW w:w="1484" w:type="dxa"/>
            <w:tcBorders>
              <w:top w:val="single" w:sz="4" w:space="0" w:color="auto"/>
            </w:tcBorders>
          </w:tcPr>
          <w:p w:rsidR="00B33079" w:rsidRPr="001942C2" w:rsidRDefault="00B33079" w:rsidP="00170A7D">
            <w:pPr>
              <w:rPr>
                <w:rFonts w:ascii="Times New Roman" w:hAnsi="Times New Roman" w:cs="Times New Roman"/>
              </w:rPr>
            </w:pPr>
            <w:r w:rsidRPr="001942C2">
              <w:rPr>
                <w:rFonts w:ascii="Times New Roman" w:hAnsi="Times New Roman" w:cs="Times New Roman"/>
              </w:rPr>
              <w:t>Boelen</w:t>
            </w:r>
            <w:r w:rsidR="00170A7D">
              <w:rPr>
                <w:rFonts w:ascii="Times New Roman" w:hAnsi="Times New Roman" w:cs="Times New Roman"/>
                <w:noProof/>
                <w:sz w:val="24"/>
                <w:szCs w:val="24"/>
                <w:vertAlign w:val="superscript"/>
                <w:lang w:val="en-GB"/>
              </w:rPr>
              <w:t>18</w:t>
            </w:r>
            <w:r>
              <w:rPr>
                <w:rFonts w:ascii="Times New Roman" w:hAnsi="Times New Roman" w:cs="Times New Roman"/>
              </w:rPr>
              <w:t xml:space="preserve"> </w:t>
            </w:r>
          </w:p>
        </w:tc>
        <w:tc>
          <w:tcPr>
            <w:tcW w:w="2765" w:type="dxa"/>
            <w:tcBorders>
              <w:top w:val="single" w:sz="4" w:space="0" w:color="auto"/>
            </w:tcBorders>
          </w:tcPr>
          <w:p w:rsidR="00B33079" w:rsidRPr="001942C2" w:rsidRDefault="00B33079" w:rsidP="000A6E2E">
            <w:pPr>
              <w:rPr>
                <w:rFonts w:ascii="Times New Roman" w:hAnsi="Times New Roman" w:cs="Times New Roman"/>
              </w:rPr>
            </w:pPr>
          </w:p>
        </w:tc>
        <w:tc>
          <w:tcPr>
            <w:tcW w:w="2765" w:type="dxa"/>
            <w:tcBorders>
              <w:top w:val="single" w:sz="4" w:space="0" w:color="auto"/>
            </w:tcBorders>
          </w:tcPr>
          <w:p w:rsidR="00B33079" w:rsidRPr="001942C2" w:rsidRDefault="00891A54" w:rsidP="00891A54">
            <w:pPr>
              <w:rPr>
                <w:rFonts w:ascii="Times New Roman" w:hAnsi="Times New Roman" w:cs="Times New Roman"/>
              </w:rPr>
            </w:pPr>
            <w:r>
              <w:rPr>
                <w:rFonts w:ascii="Times New Roman" w:hAnsi="Times New Roman" w:cs="Times New Roman"/>
              </w:rPr>
              <w:t>A n</w:t>
            </w:r>
            <w:r w:rsidRPr="001942C2">
              <w:rPr>
                <w:rFonts w:ascii="Times New Roman" w:hAnsi="Times New Roman" w:cs="Times New Roman"/>
              </w:rPr>
              <w:t xml:space="preserve">eed </w:t>
            </w:r>
            <w:r w:rsidR="00B33079" w:rsidRPr="001942C2">
              <w:rPr>
                <w:rFonts w:ascii="Times New Roman" w:hAnsi="Times New Roman" w:cs="Times New Roman"/>
              </w:rPr>
              <w:t xml:space="preserve">to integrate the reality of the loss into the </w:t>
            </w:r>
            <w:proofErr w:type="gramStart"/>
            <w:r w:rsidR="00B33079" w:rsidRPr="001942C2">
              <w:rPr>
                <w:rFonts w:ascii="Times New Roman" w:hAnsi="Times New Roman" w:cs="Times New Roman"/>
              </w:rPr>
              <w:t>person’s existing</w:t>
            </w:r>
            <w:proofErr w:type="gramEnd"/>
            <w:r w:rsidR="00B33079" w:rsidRPr="001942C2">
              <w:rPr>
                <w:rFonts w:ascii="Times New Roman" w:hAnsi="Times New Roman" w:cs="Times New Roman"/>
              </w:rPr>
              <w:t xml:space="preserve"> mental representations of</w:t>
            </w:r>
            <w:r w:rsidR="00B33079">
              <w:rPr>
                <w:rFonts w:ascii="Times New Roman" w:hAnsi="Times New Roman" w:cs="Times New Roman"/>
              </w:rPr>
              <w:t xml:space="preserve"> the self, the world, and the relationship with lost person</w:t>
            </w:r>
            <w:r w:rsidR="00B33079" w:rsidRPr="001942C2">
              <w:rPr>
                <w:rFonts w:ascii="Times New Roman" w:hAnsi="Times New Roman" w:cs="Times New Roman"/>
              </w:rPr>
              <w:t xml:space="preserve">.  </w:t>
            </w:r>
          </w:p>
        </w:tc>
        <w:tc>
          <w:tcPr>
            <w:tcW w:w="2765" w:type="dxa"/>
            <w:tcBorders>
              <w:top w:val="single" w:sz="4" w:space="0" w:color="auto"/>
            </w:tcBorders>
          </w:tcPr>
          <w:p w:rsidR="00B33079" w:rsidRPr="001942C2" w:rsidRDefault="00B33079" w:rsidP="000A6E2E">
            <w:pPr>
              <w:rPr>
                <w:rFonts w:ascii="Times New Roman" w:hAnsi="Times New Roman" w:cs="Times New Roman"/>
              </w:rPr>
            </w:pPr>
            <w:r w:rsidRPr="00872E26">
              <w:rPr>
                <w:rFonts w:ascii="Times New Roman" w:hAnsi="Times New Roman" w:cs="Times New Roman"/>
              </w:rPr>
              <w:t>Maladaptive beliefs (about the self, life, the future, the world, and one’s own responses to the loss) need to be changed into beliefs that foster adjustment.</w:t>
            </w:r>
          </w:p>
        </w:tc>
        <w:tc>
          <w:tcPr>
            <w:tcW w:w="2765" w:type="dxa"/>
            <w:tcBorders>
              <w:top w:val="single" w:sz="4" w:space="0" w:color="auto"/>
            </w:tcBorders>
          </w:tcPr>
          <w:p w:rsidR="00B33079" w:rsidRPr="001942C2" w:rsidRDefault="00B33079" w:rsidP="000A6E2E">
            <w:pPr>
              <w:rPr>
                <w:rFonts w:ascii="Times New Roman" w:hAnsi="Times New Roman" w:cs="Times New Roman"/>
              </w:rPr>
            </w:pPr>
            <w:r w:rsidRPr="001942C2">
              <w:rPr>
                <w:rFonts w:ascii="Times New Roman" w:hAnsi="Times New Roman" w:cs="Times New Roman"/>
              </w:rPr>
              <w:t>Anxious and depressive avoidance strategies need to be replaced by more helpful strategies that facilitate adjustment.</w:t>
            </w:r>
          </w:p>
        </w:tc>
        <w:tc>
          <w:tcPr>
            <w:tcW w:w="2765" w:type="dxa"/>
            <w:tcBorders>
              <w:top w:val="single" w:sz="4" w:space="0" w:color="auto"/>
            </w:tcBorders>
          </w:tcPr>
          <w:p w:rsidR="00B33079" w:rsidRPr="001942C2" w:rsidRDefault="00B33079" w:rsidP="000A6E2E">
            <w:pPr>
              <w:rPr>
                <w:rFonts w:ascii="Times New Roman" w:hAnsi="Times New Roman" w:cs="Times New Roman"/>
              </w:rPr>
            </w:pPr>
          </w:p>
        </w:tc>
      </w:tr>
      <w:tr w:rsidR="00B33079" w:rsidRPr="001942C2" w:rsidTr="00666572">
        <w:tc>
          <w:tcPr>
            <w:tcW w:w="1484" w:type="dxa"/>
            <w:hideMark/>
          </w:tcPr>
          <w:p w:rsidR="00B33079" w:rsidRPr="001942C2" w:rsidRDefault="00B33079" w:rsidP="007D618A">
            <w:pPr>
              <w:rPr>
                <w:rFonts w:ascii="Times New Roman" w:hAnsi="Times New Roman" w:cs="Times New Roman"/>
              </w:rPr>
            </w:pPr>
            <w:r w:rsidRPr="001942C2">
              <w:rPr>
                <w:rFonts w:ascii="Times New Roman" w:hAnsi="Times New Roman" w:cs="Times New Roman"/>
              </w:rPr>
              <w:t>Bowlby</w:t>
            </w:r>
            <w:r w:rsidR="007D618A">
              <w:rPr>
                <w:rFonts w:ascii="Times New Roman" w:hAnsi="Times New Roman" w:cs="Times New Roman"/>
                <w:noProof/>
                <w:sz w:val="24"/>
                <w:szCs w:val="24"/>
                <w:vertAlign w:val="superscript"/>
                <w:lang w:val="en-GB"/>
              </w:rPr>
              <w:t>19,23</w:t>
            </w:r>
          </w:p>
        </w:tc>
        <w:tc>
          <w:tcPr>
            <w:tcW w:w="2765" w:type="dxa"/>
          </w:tcPr>
          <w:p w:rsidR="00B33079" w:rsidRPr="001942C2" w:rsidRDefault="00B33079" w:rsidP="000A6E2E">
            <w:pPr>
              <w:rPr>
                <w:rFonts w:ascii="Times New Roman" w:hAnsi="Times New Roman" w:cs="Times New Roman"/>
              </w:rPr>
            </w:pPr>
          </w:p>
        </w:tc>
        <w:tc>
          <w:tcPr>
            <w:tcW w:w="2765" w:type="dxa"/>
            <w:hideMark/>
          </w:tcPr>
          <w:p w:rsidR="00B33079" w:rsidRPr="001942C2" w:rsidRDefault="00891A54" w:rsidP="005D1C69">
            <w:pPr>
              <w:rPr>
                <w:rFonts w:ascii="Times New Roman" w:hAnsi="Times New Roman" w:cs="Times New Roman"/>
              </w:rPr>
            </w:pPr>
            <w:r>
              <w:rPr>
                <w:rFonts w:ascii="Times New Roman" w:hAnsi="Times New Roman" w:cs="Times New Roman"/>
              </w:rPr>
              <w:t>A d</w:t>
            </w:r>
            <w:r w:rsidRPr="001942C2">
              <w:rPr>
                <w:rFonts w:ascii="Times New Roman" w:hAnsi="Times New Roman" w:cs="Times New Roman"/>
              </w:rPr>
              <w:t xml:space="preserve">isruption </w:t>
            </w:r>
            <w:r w:rsidR="00B33079" w:rsidRPr="001942C2">
              <w:rPr>
                <w:rFonts w:ascii="Times New Roman" w:hAnsi="Times New Roman" w:cs="Times New Roman"/>
              </w:rPr>
              <w:t xml:space="preserve">of attachment </w:t>
            </w:r>
            <w:r w:rsidR="005D1C69">
              <w:rPr>
                <w:rFonts w:ascii="Times New Roman" w:hAnsi="Times New Roman" w:cs="Times New Roman"/>
              </w:rPr>
              <w:t>working model</w:t>
            </w:r>
            <w:r w:rsidR="00B33079" w:rsidRPr="001942C2">
              <w:rPr>
                <w:rFonts w:ascii="Times New Roman" w:hAnsi="Times New Roman" w:cs="Times New Roman"/>
              </w:rPr>
              <w:t xml:space="preserve"> results in a need for reorganizing representations of the lost person and the self. </w:t>
            </w:r>
          </w:p>
        </w:tc>
        <w:tc>
          <w:tcPr>
            <w:tcW w:w="2765" w:type="dxa"/>
            <w:hideMark/>
          </w:tcPr>
          <w:p w:rsidR="00B33079" w:rsidRPr="001942C2" w:rsidRDefault="00B33079" w:rsidP="000A6E2E">
            <w:pPr>
              <w:rPr>
                <w:rFonts w:ascii="Times New Roman" w:hAnsi="Times New Roman" w:cs="Times New Roman"/>
              </w:rPr>
            </w:pPr>
            <w:r w:rsidRPr="001942C2">
              <w:rPr>
                <w:rFonts w:ascii="Times New Roman" w:hAnsi="Times New Roman" w:cs="Times New Roman"/>
              </w:rPr>
              <w:t xml:space="preserve">Awareness of a constant mismatch between existing schemas and reality. </w:t>
            </w:r>
          </w:p>
        </w:tc>
        <w:tc>
          <w:tcPr>
            <w:tcW w:w="2765" w:type="dxa"/>
          </w:tcPr>
          <w:p w:rsidR="00B33079" w:rsidRPr="001942C2" w:rsidRDefault="00B33079" w:rsidP="000A6E2E">
            <w:pPr>
              <w:rPr>
                <w:rFonts w:ascii="Times New Roman" w:hAnsi="Times New Roman" w:cs="Times New Roman"/>
              </w:rPr>
            </w:pPr>
          </w:p>
        </w:tc>
        <w:tc>
          <w:tcPr>
            <w:tcW w:w="2765" w:type="dxa"/>
          </w:tcPr>
          <w:p w:rsidR="00B33079" w:rsidRPr="001942C2" w:rsidRDefault="00B33079" w:rsidP="000A6E2E">
            <w:pPr>
              <w:rPr>
                <w:rFonts w:ascii="Times New Roman" w:hAnsi="Times New Roman" w:cs="Times New Roman"/>
              </w:rPr>
            </w:pPr>
          </w:p>
        </w:tc>
      </w:tr>
      <w:tr w:rsidR="00B33079" w:rsidRPr="001942C2" w:rsidTr="00666572">
        <w:tc>
          <w:tcPr>
            <w:tcW w:w="1484" w:type="dxa"/>
            <w:hideMark/>
          </w:tcPr>
          <w:p w:rsidR="00B33079" w:rsidRPr="001942C2" w:rsidRDefault="00B33079" w:rsidP="007D618A">
            <w:pPr>
              <w:rPr>
                <w:rFonts w:ascii="Times New Roman" w:hAnsi="Times New Roman" w:cs="Times New Roman"/>
              </w:rPr>
            </w:pPr>
            <w:r w:rsidRPr="001942C2">
              <w:rPr>
                <w:rFonts w:ascii="Times New Roman" w:hAnsi="Times New Roman" w:cs="Times New Roman"/>
              </w:rPr>
              <w:t>Folkman</w:t>
            </w:r>
            <w:r w:rsidR="00170A7D">
              <w:rPr>
                <w:rFonts w:ascii="Times New Roman" w:hAnsi="Times New Roman" w:cs="Times New Roman"/>
                <w:noProof/>
                <w:sz w:val="24"/>
                <w:szCs w:val="24"/>
                <w:vertAlign w:val="superscript"/>
                <w:lang w:val="en-GB"/>
              </w:rPr>
              <w:t>2</w:t>
            </w:r>
            <w:r w:rsidR="007D618A">
              <w:rPr>
                <w:rFonts w:ascii="Times New Roman" w:hAnsi="Times New Roman" w:cs="Times New Roman"/>
                <w:noProof/>
                <w:sz w:val="24"/>
                <w:szCs w:val="24"/>
                <w:vertAlign w:val="superscript"/>
                <w:lang w:val="en-GB"/>
              </w:rPr>
              <w:t>4</w:t>
            </w:r>
          </w:p>
        </w:tc>
        <w:tc>
          <w:tcPr>
            <w:tcW w:w="2765" w:type="dxa"/>
          </w:tcPr>
          <w:p w:rsidR="00B33079" w:rsidRPr="001942C2" w:rsidRDefault="00B33079" w:rsidP="000A6E2E">
            <w:pPr>
              <w:rPr>
                <w:rFonts w:ascii="Times New Roman" w:hAnsi="Times New Roman" w:cs="Times New Roman"/>
              </w:rPr>
            </w:pPr>
          </w:p>
        </w:tc>
        <w:tc>
          <w:tcPr>
            <w:tcW w:w="2765" w:type="dxa"/>
          </w:tcPr>
          <w:p w:rsidR="00B33079" w:rsidRPr="001942C2" w:rsidRDefault="00B33079" w:rsidP="000A6E2E">
            <w:pPr>
              <w:rPr>
                <w:rFonts w:ascii="Times New Roman" w:hAnsi="Times New Roman" w:cs="Times New Roman"/>
              </w:rPr>
            </w:pPr>
          </w:p>
        </w:tc>
        <w:tc>
          <w:tcPr>
            <w:tcW w:w="2765" w:type="dxa"/>
            <w:hideMark/>
          </w:tcPr>
          <w:p w:rsidR="00B33079" w:rsidRPr="001942C2" w:rsidRDefault="00B33079" w:rsidP="000A6E2E">
            <w:pPr>
              <w:rPr>
                <w:rFonts w:ascii="Times New Roman" w:hAnsi="Times New Roman" w:cs="Times New Roman"/>
              </w:rPr>
            </w:pPr>
            <w:r>
              <w:rPr>
                <w:rFonts w:ascii="Times New Roman" w:hAnsi="Times New Roman" w:cs="Times New Roman"/>
              </w:rPr>
              <w:t>Ongoing</w:t>
            </w:r>
            <w:r w:rsidRPr="001942C2">
              <w:rPr>
                <w:rFonts w:ascii="Times New Roman" w:hAnsi="Times New Roman" w:cs="Times New Roman"/>
              </w:rPr>
              <w:t xml:space="preserve"> cognitive reappraisal</w:t>
            </w:r>
            <w:r>
              <w:rPr>
                <w:rFonts w:ascii="Times New Roman" w:hAnsi="Times New Roman" w:cs="Times New Roman"/>
              </w:rPr>
              <w:t>s</w:t>
            </w:r>
            <w:r w:rsidRPr="001942C2">
              <w:rPr>
                <w:rFonts w:ascii="Times New Roman" w:hAnsi="Times New Roman" w:cs="Times New Roman"/>
              </w:rPr>
              <w:t xml:space="preserve"> of the stressful situation.</w:t>
            </w:r>
          </w:p>
        </w:tc>
        <w:tc>
          <w:tcPr>
            <w:tcW w:w="2765" w:type="dxa"/>
            <w:hideMark/>
          </w:tcPr>
          <w:p w:rsidR="00B33079" w:rsidRPr="001942C2" w:rsidRDefault="00B33079" w:rsidP="005D1C69">
            <w:pPr>
              <w:rPr>
                <w:rFonts w:ascii="Times New Roman" w:hAnsi="Times New Roman" w:cs="Times New Roman"/>
              </w:rPr>
            </w:pPr>
            <w:r w:rsidRPr="001942C2">
              <w:rPr>
                <w:rFonts w:ascii="Times New Roman" w:hAnsi="Times New Roman" w:cs="Times New Roman"/>
              </w:rPr>
              <w:t xml:space="preserve">Dealing with </w:t>
            </w:r>
            <w:r w:rsidR="00437B2C">
              <w:rPr>
                <w:rFonts w:ascii="Times New Roman" w:hAnsi="Times New Roman" w:cs="Times New Roman"/>
              </w:rPr>
              <w:t xml:space="preserve">the </w:t>
            </w:r>
            <w:r w:rsidRPr="001942C2">
              <w:rPr>
                <w:rFonts w:ascii="Times New Roman" w:hAnsi="Times New Roman" w:cs="Times New Roman"/>
              </w:rPr>
              <w:t xml:space="preserve">stressful situation </w:t>
            </w:r>
            <w:r w:rsidR="005D1C69">
              <w:rPr>
                <w:rFonts w:ascii="Times New Roman" w:hAnsi="Times New Roman" w:cs="Times New Roman"/>
              </w:rPr>
              <w:t>using</w:t>
            </w:r>
            <w:r w:rsidRPr="001942C2">
              <w:rPr>
                <w:rFonts w:ascii="Times New Roman" w:hAnsi="Times New Roman" w:cs="Times New Roman"/>
              </w:rPr>
              <w:t xml:space="preserve"> problem- and emotion</w:t>
            </w:r>
            <w:r>
              <w:rPr>
                <w:rFonts w:ascii="Times New Roman" w:hAnsi="Times New Roman" w:cs="Times New Roman"/>
              </w:rPr>
              <w:t>-focused</w:t>
            </w:r>
            <w:r w:rsidRPr="001942C2">
              <w:rPr>
                <w:rFonts w:ascii="Times New Roman" w:hAnsi="Times New Roman" w:cs="Times New Roman"/>
              </w:rPr>
              <w:t xml:space="preserve"> coping</w:t>
            </w:r>
            <w:r w:rsidR="005D1C69">
              <w:rPr>
                <w:rFonts w:ascii="Times New Roman" w:hAnsi="Times New Roman" w:cs="Times New Roman"/>
              </w:rPr>
              <w:t xml:space="preserve"> strategies</w:t>
            </w:r>
            <w:r w:rsidRPr="001942C2">
              <w:rPr>
                <w:rFonts w:ascii="Times New Roman" w:hAnsi="Times New Roman" w:cs="Times New Roman"/>
              </w:rPr>
              <w:t>.</w:t>
            </w:r>
          </w:p>
        </w:tc>
        <w:tc>
          <w:tcPr>
            <w:tcW w:w="2765" w:type="dxa"/>
          </w:tcPr>
          <w:p w:rsidR="00B33079" w:rsidRPr="001942C2" w:rsidRDefault="00B33079" w:rsidP="000A6E2E">
            <w:pPr>
              <w:rPr>
                <w:rFonts w:ascii="Times New Roman" w:hAnsi="Times New Roman" w:cs="Times New Roman"/>
              </w:rPr>
            </w:pPr>
          </w:p>
        </w:tc>
      </w:tr>
      <w:tr w:rsidR="00B33079" w:rsidRPr="001942C2" w:rsidTr="00666572">
        <w:tc>
          <w:tcPr>
            <w:tcW w:w="1484" w:type="dxa"/>
          </w:tcPr>
          <w:p w:rsidR="00B33079" w:rsidRPr="001942C2" w:rsidRDefault="00B33079" w:rsidP="007D618A">
            <w:pPr>
              <w:rPr>
                <w:rFonts w:ascii="Times New Roman" w:hAnsi="Times New Roman" w:cs="Times New Roman"/>
              </w:rPr>
            </w:pPr>
            <w:r w:rsidRPr="001942C2">
              <w:rPr>
                <w:rFonts w:ascii="Times New Roman" w:hAnsi="Times New Roman" w:cs="Times New Roman"/>
              </w:rPr>
              <w:t>Hebert</w:t>
            </w:r>
            <w:r w:rsidR="00170A7D">
              <w:rPr>
                <w:rFonts w:ascii="Times New Roman" w:hAnsi="Times New Roman" w:cs="Times New Roman"/>
                <w:sz w:val="24"/>
                <w:szCs w:val="24"/>
                <w:lang w:val="en-GB"/>
              </w:rPr>
              <w:fldChar w:fldCharType="begin" w:fldLock="1"/>
            </w:r>
            <w:r w:rsidR="007D618A">
              <w:rPr>
                <w:rFonts w:ascii="Times New Roman" w:hAnsi="Times New Roman" w:cs="Times New Roman"/>
                <w:sz w:val="24"/>
                <w:szCs w:val="24"/>
                <w:lang w:val="en-GB"/>
              </w:rPr>
              <w:instrText>ADDIN CSL_CITATION {"citationItems":[{"id":"ITEM-1","itemData":{"DOI":"10.1089/jpm.2006.9.1164","ISBN":"1096-6218","ISSN":"1096-6218","PMID":"17040154","abstract":"Caring for a terminally ill loved one and the death of that person are two of the most stressful human experiences. Recent research suggests that a substantial number of caregivers are unprepared for the death and that these caregivers may be at greater risk of psychological distress. The literature on preparedness and mental health, however, is in its infancy. The purpose of this paper, therefore, is to summarize the literature in order to stimulate discussion and research on preparedness. It is our view that preparedness for the death of a loved one is an important contributor to caregiver well-being and bereavement outcomes and that more work in this area is needed in order to improve the care provided to caregivers of seriously or terminally ill patients. We briefly review the literature on preparedness, present a theoretical model delineating the relationships between preparedness, caregiver-health care provider communication, and caregiver well-being, and provide suggestions for future research.","author":[{"dropping-particle":"","family":"Hebert","given":"Randy S","non-dropping-particle":"","parse-names":false,"suffix":""},{"dropping-particle":"","family":"Prigerson","given":"Holly G","non-dropping-particle":"","parse-names":false,"suffix":""},{"dropping-particle":"","family":"Schulz","given":"Richard","non-dropping-particle":"","parse-names":false,"suffix":""},{"dropping-particle":"","family":"Arnold","given":"Robert M","non-dropping-particle":"","parse-names":false,"suffix":""}],"container-title":"Journal of Palliative Medicine","id":"ITEM-1","issue":"5","issued":{"date-parts":[["2006"]]},"page":"1164-1171","title":"Preparing caregivers for the death of a loved one: A theoretical framework and suggestions for future research","type":"article-journal","volume":"9"},"uris":["http://www.mendeley.com/documents/?uuid=c4460bca-79f9-4f1f-acc6-201f1871afab"]}],"mendeley":{"formattedCitation":"&lt;sup&gt;22&lt;/sup&gt;","manualFormatting":"25","plainTextFormattedCitation":"22","previouslyFormattedCitation":"&lt;sup&gt;22&lt;/sup&gt;"},"properties":{"noteIndex":0},"schema":"https://github.com/citation-style-language/schema/raw/master/csl-citation.json"}</w:instrText>
            </w:r>
            <w:r w:rsidR="00170A7D">
              <w:rPr>
                <w:rFonts w:ascii="Times New Roman" w:hAnsi="Times New Roman" w:cs="Times New Roman"/>
                <w:sz w:val="24"/>
                <w:szCs w:val="24"/>
                <w:lang w:val="en-GB"/>
              </w:rPr>
              <w:fldChar w:fldCharType="separate"/>
            </w:r>
            <w:r w:rsidR="00170A7D">
              <w:rPr>
                <w:rFonts w:ascii="Times New Roman" w:hAnsi="Times New Roman" w:cs="Times New Roman"/>
                <w:noProof/>
                <w:sz w:val="24"/>
                <w:szCs w:val="24"/>
                <w:vertAlign w:val="superscript"/>
                <w:lang w:val="en-GB"/>
              </w:rPr>
              <w:t>2</w:t>
            </w:r>
            <w:r w:rsidR="007D618A">
              <w:rPr>
                <w:rFonts w:ascii="Times New Roman" w:hAnsi="Times New Roman" w:cs="Times New Roman"/>
                <w:noProof/>
                <w:sz w:val="24"/>
                <w:szCs w:val="24"/>
                <w:vertAlign w:val="superscript"/>
                <w:lang w:val="en-GB"/>
              </w:rPr>
              <w:t>5</w:t>
            </w:r>
            <w:r w:rsidR="00170A7D">
              <w:rPr>
                <w:rFonts w:ascii="Times New Roman" w:hAnsi="Times New Roman" w:cs="Times New Roman"/>
                <w:sz w:val="24"/>
                <w:szCs w:val="24"/>
                <w:lang w:val="en-GB"/>
              </w:rPr>
              <w:fldChar w:fldCharType="end"/>
            </w:r>
          </w:p>
        </w:tc>
        <w:tc>
          <w:tcPr>
            <w:tcW w:w="2765" w:type="dxa"/>
          </w:tcPr>
          <w:p w:rsidR="00B33079" w:rsidRPr="001942C2" w:rsidRDefault="00B33079" w:rsidP="00891A54">
            <w:pPr>
              <w:rPr>
                <w:rFonts w:ascii="Times New Roman" w:hAnsi="Times New Roman" w:cs="Times New Roman"/>
              </w:rPr>
            </w:pPr>
            <w:r w:rsidRPr="001942C2">
              <w:rPr>
                <w:rFonts w:ascii="Times New Roman" w:hAnsi="Times New Roman" w:cs="Times New Roman"/>
              </w:rPr>
              <w:t xml:space="preserve">Preparedness as an important factor in end-of-life care. </w:t>
            </w:r>
            <w:r>
              <w:rPr>
                <w:rFonts w:ascii="Times New Roman" w:hAnsi="Times New Roman" w:cs="Times New Roman"/>
              </w:rPr>
              <w:t xml:space="preserve">Importance of preparedness in the </w:t>
            </w:r>
            <w:r w:rsidRPr="001942C2">
              <w:rPr>
                <w:rFonts w:ascii="Times New Roman" w:hAnsi="Times New Roman" w:cs="Times New Roman"/>
              </w:rPr>
              <w:t>medical, psychosocial, spiritual, and practical dimensions</w:t>
            </w:r>
          </w:p>
        </w:tc>
        <w:tc>
          <w:tcPr>
            <w:tcW w:w="2765" w:type="dxa"/>
          </w:tcPr>
          <w:p w:rsidR="00B33079" w:rsidRPr="001942C2" w:rsidRDefault="00B33079" w:rsidP="000A6E2E">
            <w:pPr>
              <w:rPr>
                <w:rFonts w:ascii="Times New Roman" w:hAnsi="Times New Roman" w:cs="Times New Roman"/>
              </w:rPr>
            </w:pPr>
          </w:p>
        </w:tc>
        <w:tc>
          <w:tcPr>
            <w:tcW w:w="2765" w:type="dxa"/>
          </w:tcPr>
          <w:p w:rsidR="00B33079" w:rsidRPr="001942C2" w:rsidRDefault="00B33079" w:rsidP="000A6E2E">
            <w:pPr>
              <w:rPr>
                <w:rFonts w:ascii="Times New Roman" w:hAnsi="Times New Roman" w:cs="Times New Roman"/>
              </w:rPr>
            </w:pPr>
          </w:p>
        </w:tc>
        <w:tc>
          <w:tcPr>
            <w:tcW w:w="2765" w:type="dxa"/>
          </w:tcPr>
          <w:p w:rsidR="00B33079" w:rsidRPr="001942C2" w:rsidRDefault="00B33079" w:rsidP="000A6E2E">
            <w:pPr>
              <w:rPr>
                <w:rFonts w:ascii="Times New Roman" w:hAnsi="Times New Roman" w:cs="Times New Roman"/>
              </w:rPr>
            </w:pPr>
          </w:p>
        </w:tc>
        <w:tc>
          <w:tcPr>
            <w:tcW w:w="2765" w:type="dxa"/>
          </w:tcPr>
          <w:p w:rsidR="00B33079" w:rsidRPr="001942C2" w:rsidRDefault="00B33079" w:rsidP="000A6E2E">
            <w:pPr>
              <w:rPr>
                <w:rFonts w:ascii="Times New Roman" w:hAnsi="Times New Roman" w:cs="Times New Roman"/>
              </w:rPr>
            </w:pPr>
          </w:p>
        </w:tc>
      </w:tr>
      <w:tr w:rsidR="00B33079" w:rsidRPr="001942C2" w:rsidTr="00666572">
        <w:tc>
          <w:tcPr>
            <w:tcW w:w="1484" w:type="dxa"/>
            <w:tcBorders>
              <w:bottom w:val="nil"/>
            </w:tcBorders>
          </w:tcPr>
          <w:p w:rsidR="00B33079" w:rsidRPr="001942C2" w:rsidRDefault="00B33079" w:rsidP="007D618A">
            <w:pPr>
              <w:rPr>
                <w:rFonts w:ascii="Times New Roman" w:hAnsi="Times New Roman" w:cs="Times New Roman"/>
              </w:rPr>
            </w:pPr>
            <w:r w:rsidRPr="001942C2">
              <w:rPr>
                <w:rFonts w:ascii="Times New Roman" w:hAnsi="Times New Roman" w:cs="Times New Roman"/>
              </w:rPr>
              <w:t>Horowitz</w:t>
            </w:r>
            <w:r w:rsidR="00170A7D" w:rsidRPr="00BD62B8">
              <w:rPr>
                <w:rFonts w:ascii="Times New Roman" w:hAnsi="Times New Roman" w:cs="Times New Roman"/>
                <w:noProof/>
                <w:sz w:val="24"/>
                <w:szCs w:val="24"/>
                <w:vertAlign w:val="superscript"/>
                <w:lang w:val="en-GB"/>
              </w:rPr>
              <w:t>2</w:t>
            </w:r>
            <w:r w:rsidR="007D618A">
              <w:rPr>
                <w:rFonts w:ascii="Times New Roman" w:hAnsi="Times New Roman" w:cs="Times New Roman"/>
                <w:noProof/>
                <w:sz w:val="24"/>
                <w:szCs w:val="24"/>
                <w:vertAlign w:val="superscript"/>
                <w:lang w:val="en-GB"/>
              </w:rPr>
              <w:t>6</w:t>
            </w:r>
            <w:r w:rsidR="00170A7D">
              <w:rPr>
                <w:rFonts w:ascii="Times New Roman" w:hAnsi="Times New Roman" w:cs="Times New Roman"/>
              </w:rPr>
              <w:t xml:space="preserve"> </w:t>
            </w:r>
          </w:p>
        </w:tc>
        <w:tc>
          <w:tcPr>
            <w:tcW w:w="2765" w:type="dxa"/>
            <w:tcBorders>
              <w:bottom w:val="nil"/>
            </w:tcBorders>
          </w:tcPr>
          <w:p w:rsidR="00B33079" w:rsidRPr="001942C2" w:rsidRDefault="00B33079" w:rsidP="000A6E2E">
            <w:pPr>
              <w:rPr>
                <w:rFonts w:ascii="Times New Roman" w:hAnsi="Times New Roman" w:cs="Times New Roman"/>
              </w:rPr>
            </w:pPr>
          </w:p>
        </w:tc>
        <w:tc>
          <w:tcPr>
            <w:tcW w:w="2765" w:type="dxa"/>
            <w:tcBorders>
              <w:bottom w:val="nil"/>
            </w:tcBorders>
          </w:tcPr>
          <w:p w:rsidR="00B33079" w:rsidRPr="001942C2" w:rsidRDefault="00B33079" w:rsidP="000A6E2E">
            <w:pPr>
              <w:rPr>
                <w:rFonts w:ascii="Times New Roman" w:hAnsi="Times New Roman" w:cs="Times New Roman"/>
              </w:rPr>
            </w:pPr>
            <w:r w:rsidRPr="001942C2">
              <w:rPr>
                <w:rFonts w:ascii="Times New Roman" w:hAnsi="Times New Roman" w:cs="Times New Roman"/>
              </w:rPr>
              <w:t xml:space="preserve">Need for </w:t>
            </w:r>
            <w:proofErr w:type="spellStart"/>
            <w:r w:rsidRPr="001942C2">
              <w:rPr>
                <w:rFonts w:ascii="Times New Roman" w:hAnsi="Times New Roman" w:cs="Times New Roman"/>
              </w:rPr>
              <w:t>reschematization</w:t>
            </w:r>
            <w:proofErr w:type="spellEnd"/>
            <w:r w:rsidRPr="001942C2">
              <w:rPr>
                <w:rFonts w:ascii="Times New Roman" w:hAnsi="Times New Roman" w:cs="Times New Roman"/>
              </w:rPr>
              <w:t xml:space="preserve"> of the person- and relation schemas after the loss. </w:t>
            </w:r>
          </w:p>
        </w:tc>
        <w:tc>
          <w:tcPr>
            <w:tcW w:w="2765" w:type="dxa"/>
            <w:tcBorders>
              <w:bottom w:val="nil"/>
            </w:tcBorders>
          </w:tcPr>
          <w:p w:rsidR="00B33079" w:rsidRPr="001942C2" w:rsidRDefault="00B33079" w:rsidP="000A6E2E">
            <w:pPr>
              <w:rPr>
                <w:rFonts w:ascii="Times New Roman" w:hAnsi="Times New Roman" w:cs="Times New Roman"/>
              </w:rPr>
            </w:pPr>
            <w:r w:rsidRPr="001942C2">
              <w:rPr>
                <w:rFonts w:ascii="Times New Roman" w:hAnsi="Times New Roman" w:cs="Times New Roman"/>
              </w:rPr>
              <w:t xml:space="preserve">In the process of </w:t>
            </w:r>
            <w:proofErr w:type="spellStart"/>
            <w:r w:rsidRPr="001942C2">
              <w:rPr>
                <w:rFonts w:ascii="Times New Roman" w:hAnsi="Times New Roman" w:cs="Times New Roman"/>
              </w:rPr>
              <w:t>reschematization</w:t>
            </w:r>
            <w:proofErr w:type="spellEnd"/>
            <w:r w:rsidRPr="001942C2">
              <w:rPr>
                <w:rFonts w:ascii="Times New Roman" w:hAnsi="Times New Roman" w:cs="Times New Roman"/>
              </w:rPr>
              <w:t>, awareness of the inability of previously held knowledge structures to account for new information, and time to develop new meaning structures is needed.</w:t>
            </w:r>
          </w:p>
        </w:tc>
        <w:tc>
          <w:tcPr>
            <w:tcW w:w="2765" w:type="dxa"/>
            <w:tcBorders>
              <w:bottom w:val="nil"/>
            </w:tcBorders>
          </w:tcPr>
          <w:p w:rsidR="00B33079" w:rsidRPr="001942C2" w:rsidRDefault="00437B2C" w:rsidP="000A6E2E">
            <w:pPr>
              <w:rPr>
                <w:rFonts w:ascii="Times New Roman" w:hAnsi="Times New Roman" w:cs="Times New Roman"/>
              </w:rPr>
            </w:pPr>
            <w:r>
              <w:rPr>
                <w:rFonts w:ascii="Times New Roman" w:hAnsi="Times New Roman" w:cs="Times New Roman"/>
              </w:rPr>
              <w:t>The r</w:t>
            </w:r>
            <w:r w:rsidRPr="001942C2">
              <w:rPr>
                <w:rFonts w:ascii="Times New Roman" w:hAnsi="Times New Roman" w:cs="Times New Roman"/>
              </w:rPr>
              <w:t xml:space="preserve">eaction </w:t>
            </w:r>
            <w:r w:rsidR="00B33079" w:rsidRPr="001942C2">
              <w:rPr>
                <w:rFonts w:ascii="Times New Roman" w:hAnsi="Times New Roman" w:cs="Times New Roman"/>
              </w:rPr>
              <w:t>of the person depends on how the event and context interact with preexisting personality structures and coping styles.</w:t>
            </w:r>
          </w:p>
        </w:tc>
        <w:tc>
          <w:tcPr>
            <w:tcW w:w="2765" w:type="dxa"/>
            <w:tcBorders>
              <w:bottom w:val="nil"/>
            </w:tcBorders>
          </w:tcPr>
          <w:p w:rsidR="00B33079" w:rsidRPr="001942C2" w:rsidRDefault="00B33079" w:rsidP="000A6E2E">
            <w:pPr>
              <w:rPr>
                <w:rFonts w:ascii="Times New Roman" w:hAnsi="Times New Roman" w:cs="Times New Roman"/>
              </w:rPr>
            </w:pPr>
            <w:proofErr w:type="spellStart"/>
            <w:r w:rsidRPr="001942C2">
              <w:rPr>
                <w:rFonts w:ascii="Times New Roman" w:hAnsi="Times New Roman" w:cs="Times New Roman"/>
              </w:rPr>
              <w:t>Reschematization</w:t>
            </w:r>
            <w:proofErr w:type="spellEnd"/>
            <w:r w:rsidRPr="001942C2">
              <w:rPr>
                <w:rFonts w:ascii="Times New Roman" w:hAnsi="Times New Roman" w:cs="Times New Roman"/>
              </w:rPr>
              <w:t xml:space="preserve"> accounts for the relationship with the deceased, and the attachment bond to live on in the mind.</w:t>
            </w:r>
          </w:p>
        </w:tc>
      </w:tr>
      <w:tr w:rsidR="00B33079" w:rsidRPr="001942C2" w:rsidTr="00666572">
        <w:tc>
          <w:tcPr>
            <w:tcW w:w="1484" w:type="dxa"/>
            <w:tcBorders>
              <w:top w:val="nil"/>
              <w:bottom w:val="nil"/>
            </w:tcBorders>
          </w:tcPr>
          <w:p w:rsidR="00B33079" w:rsidRPr="001942C2" w:rsidRDefault="00B33079" w:rsidP="007D618A">
            <w:pPr>
              <w:rPr>
                <w:rFonts w:ascii="Times New Roman" w:hAnsi="Times New Roman" w:cs="Times New Roman"/>
              </w:rPr>
            </w:pPr>
            <w:proofErr w:type="spellStart"/>
            <w:r w:rsidRPr="001942C2">
              <w:rPr>
                <w:rFonts w:ascii="Times New Roman" w:hAnsi="Times New Roman" w:cs="Times New Roman"/>
              </w:rPr>
              <w:t>Maccallum</w:t>
            </w:r>
            <w:proofErr w:type="spellEnd"/>
            <w:r w:rsidR="00170A7D">
              <w:rPr>
                <w:rFonts w:ascii="Times New Roman" w:hAnsi="Times New Roman" w:cs="Times New Roman"/>
                <w:noProof/>
                <w:sz w:val="24"/>
                <w:szCs w:val="24"/>
                <w:vertAlign w:val="superscript"/>
                <w:lang w:val="en-GB"/>
              </w:rPr>
              <w:t>2</w:t>
            </w:r>
            <w:r w:rsidR="007D618A">
              <w:rPr>
                <w:rFonts w:ascii="Times New Roman" w:hAnsi="Times New Roman" w:cs="Times New Roman"/>
                <w:noProof/>
                <w:sz w:val="24"/>
                <w:szCs w:val="24"/>
                <w:vertAlign w:val="superscript"/>
                <w:lang w:val="en-GB"/>
              </w:rPr>
              <w:t>7</w:t>
            </w:r>
          </w:p>
        </w:tc>
        <w:tc>
          <w:tcPr>
            <w:tcW w:w="2765" w:type="dxa"/>
            <w:tcBorders>
              <w:top w:val="nil"/>
              <w:bottom w:val="nil"/>
            </w:tcBorders>
          </w:tcPr>
          <w:p w:rsidR="00B33079" w:rsidRPr="001942C2" w:rsidRDefault="00B33079" w:rsidP="000A6E2E">
            <w:pPr>
              <w:rPr>
                <w:rFonts w:ascii="Times New Roman" w:hAnsi="Times New Roman" w:cs="Times New Roman"/>
              </w:rPr>
            </w:pPr>
          </w:p>
        </w:tc>
        <w:tc>
          <w:tcPr>
            <w:tcW w:w="2765" w:type="dxa"/>
            <w:tcBorders>
              <w:top w:val="nil"/>
              <w:bottom w:val="nil"/>
            </w:tcBorders>
          </w:tcPr>
          <w:p w:rsidR="00B33079" w:rsidRPr="001942C2" w:rsidRDefault="00B33079" w:rsidP="000A6E2E">
            <w:pPr>
              <w:rPr>
                <w:rFonts w:ascii="Times New Roman" w:hAnsi="Times New Roman" w:cs="Times New Roman"/>
              </w:rPr>
            </w:pPr>
            <w:r w:rsidRPr="001942C2">
              <w:rPr>
                <w:rFonts w:ascii="Times New Roman" w:hAnsi="Times New Roman" w:cs="Times New Roman"/>
              </w:rPr>
              <w:t>Revision of self-identity is needed to incorporate the reality of loss in the autobiographical memory.</w:t>
            </w:r>
          </w:p>
        </w:tc>
        <w:tc>
          <w:tcPr>
            <w:tcW w:w="2765" w:type="dxa"/>
            <w:tcBorders>
              <w:top w:val="nil"/>
              <w:bottom w:val="nil"/>
            </w:tcBorders>
          </w:tcPr>
          <w:p w:rsidR="00B33079" w:rsidRPr="001942C2" w:rsidRDefault="00B33079" w:rsidP="000A6E2E">
            <w:pPr>
              <w:rPr>
                <w:rFonts w:ascii="Times New Roman" w:hAnsi="Times New Roman" w:cs="Times New Roman"/>
              </w:rPr>
            </w:pPr>
            <w:r w:rsidRPr="00872E26">
              <w:rPr>
                <w:rFonts w:ascii="Times New Roman" w:hAnsi="Times New Roman" w:cs="Times New Roman"/>
              </w:rPr>
              <w:t>Adjustment to loss requires that roles, personal goals, motivations, and future plans that were shared with the deceased are no longer entirely based on the deceased</w:t>
            </w:r>
          </w:p>
        </w:tc>
        <w:tc>
          <w:tcPr>
            <w:tcW w:w="2765" w:type="dxa"/>
            <w:tcBorders>
              <w:top w:val="nil"/>
              <w:bottom w:val="nil"/>
            </w:tcBorders>
          </w:tcPr>
          <w:p w:rsidR="00B33079" w:rsidRPr="001942C2" w:rsidRDefault="00B33079" w:rsidP="00891A54">
            <w:pPr>
              <w:rPr>
                <w:rFonts w:ascii="Times New Roman" w:hAnsi="Times New Roman" w:cs="Times New Roman"/>
              </w:rPr>
            </w:pPr>
            <w:r w:rsidRPr="001942C2">
              <w:rPr>
                <w:rFonts w:ascii="Times New Roman" w:hAnsi="Times New Roman" w:cs="Times New Roman"/>
              </w:rPr>
              <w:t xml:space="preserve">Emotion regulation strategies are influenced by the self-identity. Need </w:t>
            </w:r>
            <w:r w:rsidR="00891A54">
              <w:rPr>
                <w:rFonts w:ascii="Times New Roman" w:hAnsi="Times New Roman" w:cs="Times New Roman"/>
              </w:rPr>
              <w:t>for</w:t>
            </w:r>
            <w:r w:rsidR="00891A54" w:rsidRPr="001942C2">
              <w:rPr>
                <w:rFonts w:ascii="Times New Roman" w:hAnsi="Times New Roman" w:cs="Times New Roman"/>
              </w:rPr>
              <w:t xml:space="preserve"> </w:t>
            </w:r>
            <w:r w:rsidRPr="001942C2">
              <w:rPr>
                <w:rFonts w:ascii="Times New Roman" w:hAnsi="Times New Roman" w:cs="Times New Roman"/>
              </w:rPr>
              <w:t>flexible use of emotion regulation strategies.</w:t>
            </w:r>
          </w:p>
        </w:tc>
        <w:tc>
          <w:tcPr>
            <w:tcW w:w="2765" w:type="dxa"/>
            <w:tcBorders>
              <w:top w:val="nil"/>
              <w:bottom w:val="nil"/>
            </w:tcBorders>
          </w:tcPr>
          <w:p w:rsidR="00B33079" w:rsidRPr="001942C2" w:rsidRDefault="00B33079" w:rsidP="000A6E2E">
            <w:pPr>
              <w:rPr>
                <w:rFonts w:ascii="Times New Roman" w:hAnsi="Times New Roman" w:cs="Times New Roman"/>
              </w:rPr>
            </w:pPr>
          </w:p>
        </w:tc>
      </w:tr>
      <w:tr w:rsidR="00B33079" w:rsidRPr="001942C2" w:rsidTr="00666572">
        <w:tc>
          <w:tcPr>
            <w:tcW w:w="1484" w:type="dxa"/>
            <w:tcBorders>
              <w:top w:val="nil"/>
              <w:bottom w:val="nil"/>
            </w:tcBorders>
          </w:tcPr>
          <w:p w:rsidR="00B33079" w:rsidRPr="001942C2" w:rsidRDefault="00B33079" w:rsidP="007D618A">
            <w:pPr>
              <w:rPr>
                <w:rFonts w:ascii="Times New Roman" w:hAnsi="Times New Roman" w:cs="Times New Roman"/>
              </w:rPr>
            </w:pPr>
            <w:proofErr w:type="spellStart"/>
            <w:r w:rsidRPr="001942C2">
              <w:rPr>
                <w:rFonts w:ascii="Times New Roman" w:hAnsi="Times New Roman" w:cs="Times New Roman"/>
              </w:rPr>
              <w:lastRenderedPageBreak/>
              <w:t>Neimeyer</w:t>
            </w:r>
            <w:proofErr w:type="spellEnd"/>
            <w:r w:rsidR="007D618A">
              <w:rPr>
                <w:rFonts w:ascii="Times New Roman" w:hAnsi="Times New Roman" w:cs="Times New Roman"/>
                <w:noProof/>
                <w:sz w:val="24"/>
                <w:szCs w:val="24"/>
                <w:vertAlign w:val="superscript"/>
                <w:lang w:val="en-GB"/>
              </w:rPr>
              <w:t>28</w:t>
            </w:r>
            <w:r w:rsidR="00170A7D">
              <w:rPr>
                <w:rFonts w:ascii="Times New Roman" w:hAnsi="Times New Roman" w:cs="Times New Roman"/>
                <w:noProof/>
                <w:sz w:val="24"/>
                <w:szCs w:val="24"/>
                <w:vertAlign w:val="superscript"/>
                <w:lang w:val="en-GB"/>
              </w:rPr>
              <w:t>,2</w:t>
            </w:r>
            <w:r w:rsidR="007D618A">
              <w:rPr>
                <w:rFonts w:ascii="Times New Roman" w:hAnsi="Times New Roman" w:cs="Times New Roman"/>
                <w:noProof/>
                <w:sz w:val="24"/>
                <w:szCs w:val="24"/>
                <w:vertAlign w:val="superscript"/>
                <w:lang w:val="en-GB"/>
              </w:rPr>
              <w:t>9</w:t>
            </w:r>
            <w:r w:rsidR="00170A7D">
              <w:rPr>
                <w:rFonts w:ascii="Times New Roman" w:hAnsi="Times New Roman" w:cs="Times New Roman"/>
              </w:rPr>
              <w:t xml:space="preserve"> </w:t>
            </w:r>
          </w:p>
        </w:tc>
        <w:tc>
          <w:tcPr>
            <w:tcW w:w="2765" w:type="dxa"/>
            <w:tcBorders>
              <w:top w:val="nil"/>
              <w:bottom w:val="nil"/>
            </w:tcBorders>
          </w:tcPr>
          <w:p w:rsidR="00B33079" w:rsidRPr="001942C2" w:rsidRDefault="00B33079" w:rsidP="000A6E2E">
            <w:pPr>
              <w:rPr>
                <w:rFonts w:ascii="Times New Roman" w:hAnsi="Times New Roman" w:cs="Times New Roman"/>
              </w:rPr>
            </w:pPr>
          </w:p>
        </w:tc>
        <w:tc>
          <w:tcPr>
            <w:tcW w:w="2765" w:type="dxa"/>
            <w:tcBorders>
              <w:top w:val="nil"/>
              <w:bottom w:val="nil"/>
            </w:tcBorders>
          </w:tcPr>
          <w:p w:rsidR="00B33079" w:rsidRPr="001942C2" w:rsidRDefault="00B33079" w:rsidP="000A6E2E">
            <w:pPr>
              <w:rPr>
                <w:rFonts w:ascii="Times New Roman" w:hAnsi="Times New Roman" w:cs="Times New Roman"/>
              </w:rPr>
            </w:pPr>
            <w:r w:rsidRPr="001942C2">
              <w:rPr>
                <w:rFonts w:ascii="Times New Roman" w:hAnsi="Times New Roman" w:cs="Times New Roman"/>
              </w:rPr>
              <w:t>Importance of meaning making processes of the death. Need for change in (inter)personal systems of meanings and find significance both in the death and in own ongoing life.</w:t>
            </w:r>
          </w:p>
        </w:tc>
        <w:tc>
          <w:tcPr>
            <w:tcW w:w="2765" w:type="dxa"/>
            <w:tcBorders>
              <w:top w:val="nil"/>
              <w:bottom w:val="nil"/>
            </w:tcBorders>
          </w:tcPr>
          <w:p w:rsidR="00B33079" w:rsidRPr="001942C2" w:rsidRDefault="00B33079" w:rsidP="000A6E2E">
            <w:pPr>
              <w:rPr>
                <w:rFonts w:ascii="Times New Roman" w:hAnsi="Times New Roman" w:cs="Times New Roman"/>
              </w:rPr>
            </w:pPr>
          </w:p>
        </w:tc>
        <w:tc>
          <w:tcPr>
            <w:tcW w:w="2765" w:type="dxa"/>
            <w:tcBorders>
              <w:top w:val="nil"/>
              <w:bottom w:val="nil"/>
            </w:tcBorders>
          </w:tcPr>
          <w:p w:rsidR="00B33079" w:rsidRPr="001942C2" w:rsidRDefault="00B33079" w:rsidP="00891A54">
            <w:pPr>
              <w:rPr>
                <w:rFonts w:ascii="Times New Roman" w:hAnsi="Times New Roman" w:cs="Times New Roman"/>
              </w:rPr>
            </w:pPr>
            <w:r w:rsidRPr="00985FE1">
              <w:rPr>
                <w:rFonts w:ascii="Times New Roman" w:hAnsi="Times New Roman" w:cs="Times New Roman"/>
              </w:rPr>
              <w:t xml:space="preserve">Meaning-making is a process and differs over time, from finding an answer to the “why” </w:t>
            </w:r>
            <w:r w:rsidR="00891A54">
              <w:rPr>
                <w:rFonts w:ascii="Times New Roman" w:hAnsi="Times New Roman" w:cs="Times New Roman"/>
              </w:rPr>
              <w:t xml:space="preserve">of </w:t>
            </w:r>
            <w:r w:rsidRPr="00985FE1">
              <w:rPr>
                <w:rFonts w:ascii="Times New Roman" w:hAnsi="Times New Roman" w:cs="Times New Roman"/>
              </w:rPr>
              <w:t>the death to the positive benefits of the loss for survivors.</w:t>
            </w:r>
          </w:p>
        </w:tc>
        <w:tc>
          <w:tcPr>
            <w:tcW w:w="2765" w:type="dxa"/>
            <w:tcBorders>
              <w:top w:val="nil"/>
              <w:bottom w:val="nil"/>
            </w:tcBorders>
          </w:tcPr>
          <w:p w:rsidR="00B33079" w:rsidRPr="001942C2" w:rsidRDefault="00B33079" w:rsidP="000A6E2E">
            <w:pPr>
              <w:rPr>
                <w:rFonts w:ascii="Times New Roman" w:hAnsi="Times New Roman" w:cs="Times New Roman"/>
              </w:rPr>
            </w:pPr>
          </w:p>
        </w:tc>
      </w:tr>
      <w:tr w:rsidR="00B33079" w:rsidRPr="001942C2" w:rsidTr="00666572">
        <w:tc>
          <w:tcPr>
            <w:tcW w:w="1484" w:type="dxa"/>
            <w:tcBorders>
              <w:top w:val="nil"/>
            </w:tcBorders>
          </w:tcPr>
          <w:p w:rsidR="00B33079" w:rsidRPr="001942C2" w:rsidRDefault="00B33079" w:rsidP="007D618A">
            <w:pPr>
              <w:rPr>
                <w:rFonts w:ascii="Times New Roman" w:hAnsi="Times New Roman" w:cs="Times New Roman"/>
              </w:rPr>
            </w:pPr>
            <w:r w:rsidRPr="001942C2">
              <w:rPr>
                <w:rFonts w:ascii="Times New Roman" w:hAnsi="Times New Roman" w:cs="Times New Roman"/>
              </w:rPr>
              <w:t>Rando</w:t>
            </w:r>
            <w:r w:rsidR="00170A7D">
              <w:rPr>
                <w:rFonts w:ascii="Times New Roman" w:hAnsi="Times New Roman" w:cs="Times New Roman"/>
                <w:sz w:val="24"/>
                <w:szCs w:val="24"/>
                <w:lang w:val="en-GB"/>
              </w:rPr>
              <w:fldChar w:fldCharType="begin" w:fldLock="1"/>
            </w:r>
            <w:r w:rsidR="007D618A">
              <w:rPr>
                <w:rFonts w:ascii="Times New Roman" w:hAnsi="Times New Roman" w:cs="Times New Roman"/>
                <w:sz w:val="24"/>
                <w:szCs w:val="24"/>
                <w:lang w:val="en-GB"/>
              </w:rPr>
              <w:instrText>ADDIN CSL_CITATION {"citationItems":[{"id":"ITEM-1","itemData":{"ISBN":"0-87822-380-0","author":[{"dropping-particle":"","family":"Rando","given":"Therese A","non-dropping-particle":"","parse-names":false,"suffix":""}],"editor":[{"dropping-particle":"","family":"Rando","given":"T.A.","non-dropping-particle":"","parse-names":false,"suffix":""}],"id":"ITEM-1","issued":{"date-parts":[["2000"]]},"publisher":"research press","title":"Clinical Dimensions of Anticipatory Mourning","type":"book"},"uris":["http://www.mendeley.com/documents/?uuid=5e19f31e-6338-49b6-84bf-fc736e17f310"]}],"mendeley":{"formattedCitation":"&lt;sup&gt;27&lt;/sup&gt;","manualFormatting":"30","plainTextFormattedCitation":"27","previouslyFormattedCitation":"&lt;sup&gt;27&lt;/sup&gt;"},"properties":{"noteIndex":0},"schema":"https://github.com/citation-style-language/schema/raw/master/csl-citation.json"}</w:instrText>
            </w:r>
            <w:r w:rsidR="00170A7D">
              <w:rPr>
                <w:rFonts w:ascii="Times New Roman" w:hAnsi="Times New Roman" w:cs="Times New Roman"/>
                <w:sz w:val="24"/>
                <w:szCs w:val="24"/>
                <w:lang w:val="en-GB"/>
              </w:rPr>
              <w:fldChar w:fldCharType="separate"/>
            </w:r>
            <w:r w:rsidR="007D618A">
              <w:rPr>
                <w:rFonts w:ascii="Times New Roman" w:hAnsi="Times New Roman" w:cs="Times New Roman"/>
                <w:noProof/>
                <w:sz w:val="24"/>
                <w:szCs w:val="24"/>
                <w:vertAlign w:val="superscript"/>
                <w:lang w:val="en-GB"/>
              </w:rPr>
              <w:t>30</w:t>
            </w:r>
            <w:r w:rsidR="00170A7D">
              <w:rPr>
                <w:rFonts w:ascii="Times New Roman" w:hAnsi="Times New Roman" w:cs="Times New Roman"/>
                <w:sz w:val="24"/>
                <w:szCs w:val="24"/>
                <w:lang w:val="en-GB"/>
              </w:rPr>
              <w:fldChar w:fldCharType="end"/>
            </w:r>
          </w:p>
        </w:tc>
        <w:tc>
          <w:tcPr>
            <w:tcW w:w="2765" w:type="dxa"/>
            <w:tcBorders>
              <w:top w:val="nil"/>
            </w:tcBorders>
          </w:tcPr>
          <w:p w:rsidR="00B33079" w:rsidRPr="001942C2" w:rsidRDefault="00B33079" w:rsidP="000A6E2E">
            <w:pPr>
              <w:rPr>
                <w:rFonts w:ascii="Times New Roman" w:hAnsi="Times New Roman" w:cs="Times New Roman"/>
              </w:rPr>
            </w:pPr>
            <w:r w:rsidRPr="001942C2">
              <w:rPr>
                <w:rFonts w:ascii="Times New Roman" w:hAnsi="Times New Roman" w:cs="Times New Roman"/>
              </w:rPr>
              <w:t>Anticipatory mourning is experiencing loss or trauma in the awareness of life</w:t>
            </w:r>
            <w:r>
              <w:rPr>
                <w:rFonts w:ascii="Times New Roman" w:hAnsi="Times New Roman" w:cs="Times New Roman"/>
              </w:rPr>
              <w:t>-threatening or terminal illness</w:t>
            </w:r>
            <w:r w:rsidRPr="001942C2">
              <w:rPr>
                <w:rFonts w:ascii="Times New Roman" w:hAnsi="Times New Roman" w:cs="Times New Roman"/>
              </w:rPr>
              <w:t>. Consists of: grief and mourning, coping, interaction, psychosocial reorganization, planning, balancing conflicting demands, and facilitating an appropriate death.</w:t>
            </w:r>
          </w:p>
        </w:tc>
        <w:tc>
          <w:tcPr>
            <w:tcW w:w="2765" w:type="dxa"/>
            <w:tcBorders>
              <w:top w:val="nil"/>
            </w:tcBorders>
          </w:tcPr>
          <w:p w:rsidR="00B33079" w:rsidRPr="001942C2" w:rsidRDefault="00B33079" w:rsidP="000A6E2E">
            <w:pPr>
              <w:rPr>
                <w:rFonts w:ascii="Times New Roman" w:hAnsi="Times New Roman" w:cs="Times New Roman"/>
              </w:rPr>
            </w:pPr>
            <w:r w:rsidRPr="001942C2">
              <w:rPr>
                <w:rFonts w:ascii="Times New Roman" w:hAnsi="Times New Roman" w:cs="Times New Roman"/>
              </w:rPr>
              <w:t xml:space="preserve">Involves readjustment to </w:t>
            </w:r>
            <w:r w:rsidR="005E6BB6">
              <w:rPr>
                <w:rFonts w:ascii="Times New Roman" w:hAnsi="Times New Roman" w:cs="Times New Roman"/>
              </w:rPr>
              <w:t xml:space="preserve">the </w:t>
            </w:r>
            <w:r w:rsidRPr="001942C2">
              <w:rPr>
                <w:rFonts w:ascii="Times New Roman" w:hAnsi="Times New Roman" w:cs="Times New Roman"/>
              </w:rPr>
              <w:t>new world without forgetting the old world, developing a new relationship with the deceased, and forming a new identity.</w:t>
            </w:r>
          </w:p>
        </w:tc>
        <w:tc>
          <w:tcPr>
            <w:tcW w:w="2765" w:type="dxa"/>
            <w:tcBorders>
              <w:top w:val="nil"/>
            </w:tcBorders>
          </w:tcPr>
          <w:p w:rsidR="00B33079" w:rsidRPr="001942C2" w:rsidRDefault="00B33079" w:rsidP="000A6E2E">
            <w:pPr>
              <w:rPr>
                <w:rFonts w:ascii="Times New Roman" w:hAnsi="Times New Roman" w:cs="Times New Roman"/>
              </w:rPr>
            </w:pPr>
            <w:r w:rsidRPr="001942C2">
              <w:rPr>
                <w:rFonts w:ascii="Times New Roman" w:hAnsi="Times New Roman" w:cs="Times New Roman"/>
              </w:rPr>
              <w:t>Revision of the assumptive world, and adopting new ways to be in the new world.</w:t>
            </w:r>
          </w:p>
        </w:tc>
        <w:tc>
          <w:tcPr>
            <w:tcW w:w="2765" w:type="dxa"/>
            <w:tcBorders>
              <w:top w:val="nil"/>
            </w:tcBorders>
          </w:tcPr>
          <w:p w:rsidR="00B33079" w:rsidRPr="001942C2" w:rsidRDefault="00B33079" w:rsidP="000A6E2E">
            <w:pPr>
              <w:rPr>
                <w:rFonts w:ascii="Times New Roman" w:hAnsi="Times New Roman" w:cs="Times New Roman"/>
              </w:rPr>
            </w:pPr>
            <w:r w:rsidRPr="001942C2">
              <w:rPr>
                <w:rFonts w:ascii="Times New Roman" w:hAnsi="Times New Roman" w:cs="Times New Roman"/>
              </w:rPr>
              <w:t>During anticipatory mourning, coping can be directed toward disease related, dying related, or ongoing life processes.</w:t>
            </w:r>
          </w:p>
        </w:tc>
        <w:tc>
          <w:tcPr>
            <w:tcW w:w="2765" w:type="dxa"/>
            <w:tcBorders>
              <w:top w:val="nil"/>
            </w:tcBorders>
          </w:tcPr>
          <w:p w:rsidR="00B33079" w:rsidRPr="001942C2" w:rsidRDefault="00B33079" w:rsidP="000A6E2E">
            <w:pPr>
              <w:rPr>
                <w:rFonts w:ascii="Times New Roman" w:hAnsi="Times New Roman" w:cs="Times New Roman"/>
              </w:rPr>
            </w:pPr>
          </w:p>
        </w:tc>
      </w:tr>
      <w:tr w:rsidR="00B33079" w:rsidRPr="001942C2" w:rsidTr="00666572">
        <w:tc>
          <w:tcPr>
            <w:tcW w:w="1484" w:type="dxa"/>
            <w:hideMark/>
          </w:tcPr>
          <w:p w:rsidR="00B33079" w:rsidRPr="001942C2" w:rsidRDefault="00B33079" w:rsidP="007D618A">
            <w:pPr>
              <w:rPr>
                <w:rFonts w:ascii="Times New Roman" w:hAnsi="Times New Roman" w:cs="Times New Roman"/>
              </w:rPr>
            </w:pPr>
            <w:r w:rsidRPr="001942C2">
              <w:rPr>
                <w:rFonts w:ascii="Times New Roman" w:hAnsi="Times New Roman" w:cs="Times New Roman"/>
              </w:rPr>
              <w:t>Shear</w:t>
            </w:r>
            <w:r w:rsidR="00170A7D">
              <w:rPr>
                <w:rFonts w:ascii="Times New Roman" w:hAnsi="Times New Roman" w:cs="Times New Roman"/>
              </w:rPr>
              <w:t xml:space="preserve"> </w:t>
            </w:r>
            <w:r w:rsidR="00170A7D">
              <w:rPr>
                <w:rFonts w:ascii="Times New Roman" w:hAnsi="Times New Roman" w:cs="Times New Roman"/>
                <w:noProof/>
                <w:sz w:val="24"/>
                <w:szCs w:val="24"/>
                <w:vertAlign w:val="superscript"/>
                <w:lang w:val="en-GB"/>
              </w:rPr>
              <w:t>2</w:t>
            </w:r>
            <w:r w:rsidR="007D618A">
              <w:rPr>
                <w:rFonts w:ascii="Times New Roman" w:hAnsi="Times New Roman" w:cs="Times New Roman"/>
                <w:noProof/>
                <w:sz w:val="24"/>
                <w:szCs w:val="24"/>
                <w:vertAlign w:val="superscript"/>
                <w:lang w:val="en-GB"/>
              </w:rPr>
              <w:t>0</w:t>
            </w:r>
          </w:p>
        </w:tc>
        <w:tc>
          <w:tcPr>
            <w:tcW w:w="2765" w:type="dxa"/>
          </w:tcPr>
          <w:p w:rsidR="00B33079" w:rsidRPr="001942C2" w:rsidRDefault="00B33079" w:rsidP="000A6E2E">
            <w:pPr>
              <w:rPr>
                <w:rFonts w:ascii="Times New Roman" w:hAnsi="Times New Roman" w:cs="Times New Roman"/>
              </w:rPr>
            </w:pPr>
          </w:p>
        </w:tc>
        <w:tc>
          <w:tcPr>
            <w:tcW w:w="2765" w:type="dxa"/>
            <w:hideMark/>
          </w:tcPr>
          <w:p w:rsidR="00B33079" w:rsidRPr="001942C2" w:rsidRDefault="00B33079" w:rsidP="000A6E2E">
            <w:pPr>
              <w:rPr>
                <w:rFonts w:ascii="Times New Roman" w:hAnsi="Times New Roman" w:cs="Times New Roman"/>
              </w:rPr>
            </w:pPr>
            <w:r w:rsidRPr="001942C2">
              <w:rPr>
                <w:rFonts w:ascii="Times New Roman" w:hAnsi="Times New Roman" w:cs="Times New Roman"/>
              </w:rPr>
              <w:t xml:space="preserve">Stress response because of absence of attachment figure, resolves when the permanence of the loss is integrated into </w:t>
            </w:r>
            <w:r w:rsidR="005E6BB6">
              <w:rPr>
                <w:rFonts w:ascii="Times New Roman" w:hAnsi="Times New Roman" w:cs="Times New Roman"/>
              </w:rPr>
              <w:t xml:space="preserve">the </w:t>
            </w:r>
            <w:r w:rsidRPr="001942C2">
              <w:rPr>
                <w:rFonts w:ascii="Times New Roman" w:hAnsi="Times New Roman" w:cs="Times New Roman"/>
              </w:rPr>
              <w:t>long-term memory and attachment representations are updated.</w:t>
            </w:r>
          </w:p>
        </w:tc>
        <w:tc>
          <w:tcPr>
            <w:tcW w:w="2765" w:type="dxa"/>
            <w:hideMark/>
          </w:tcPr>
          <w:p w:rsidR="00B33079" w:rsidRPr="001942C2" w:rsidRDefault="00B33079" w:rsidP="000A6E2E">
            <w:pPr>
              <w:rPr>
                <w:rFonts w:ascii="Times New Roman" w:hAnsi="Times New Roman" w:cs="Times New Roman"/>
              </w:rPr>
            </w:pPr>
            <w:r w:rsidRPr="001942C2">
              <w:rPr>
                <w:rFonts w:ascii="Times New Roman" w:hAnsi="Times New Roman" w:cs="Times New Roman"/>
              </w:rPr>
              <w:t xml:space="preserve">Continuous mismatch between the mental representation of the attachment figure and the reality of their death, this causes stress. </w:t>
            </w:r>
          </w:p>
        </w:tc>
        <w:tc>
          <w:tcPr>
            <w:tcW w:w="2765" w:type="dxa"/>
            <w:hideMark/>
          </w:tcPr>
          <w:p w:rsidR="00B33079" w:rsidRPr="001942C2" w:rsidRDefault="00B33079" w:rsidP="005E6BB6">
            <w:pPr>
              <w:rPr>
                <w:rFonts w:ascii="Times New Roman" w:hAnsi="Times New Roman" w:cs="Times New Roman"/>
              </w:rPr>
            </w:pPr>
            <w:r w:rsidRPr="001942C2">
              <w:rPr>
                <w:rFonts w:ascii="Times New Roman" w:hAnsi="Times New Roman" w:cs="Times New Roman"/>
              </w:rPr>
              <w:t>Stress activates the attachment system</w:t>
            </w:r>
            <w:r w:rsidR="005E6BB6">
              <w:rPr>
                <w:rFonts w:ascii="Times New Roman" w:hAnsi="Times New Roman" w:cs="Times New Roman"/>
              </w:rPr>
              <w:t>.</w:t>
            </w:r>
            <w:r w:rsidR="005E6BB6" w:rsidRPr="001942C2">
              <w:rPr>
                <w:rFonts w:ascii="Times New Roman" w:hAnsi="Times New Roman" w:cs="Times New Roman"/>
              </w:rPr>
              <w:t xml:space="preserve"> </w:t>
            </w:r>
            <w:r w:rsidR="005E6BB6">
              <w:rPr>
                <w:rFonts w:ascii="Times New Roman" w:hAnsi="Times New Roman" w:cs="Times New Roman"/>
              </w:rPr>
              <w:t>H</w:t>
            </w:r>
            <w:r w:rsidR="005E6BB6" w:rsidRPr="001942C2">
              <w:rPr>
                <w:rFonts w:ascii="Times New Roman" w:hAnsi="Times New Roman" w:cs="Times New Roman"/>
              </w:rPr>
              <w:t>owever</w:t>
            </w:r>
            <w:r w:rsidRPr="001942C2">
              <w:rPr>
                <w:rFonts w:ascii="Times New Roman" w:hAnsi="Times New Roman" w:cs="Times New Roman"/>
              </w:rPr>
              <w:t xml:space="preserve">, unavailability of the attachment figure </w:t>
            </w:r>
            <w:r w:rsidR="005E6BB6">
              <w:rPr>
                <w:rFonts w:ascii="Times New Roman" w:hAnsi="Times New Roman" w:cs="Times New Roman"/>
              </w:rPr>
              <w:t>causes (even) more disruption of</w:t>
            </w:r>
            <w:r w:rsidR="005E6BB6" w:rsidRPr="001942C2">
              <w:rPr>
                <w:rFonts w:ascii="Times New Roman" w:hAnsi="Times New Roman" w:cs="Times New Roman"/>
              </w:rPr>
              <w:t xml:space="preserve"> </w:t>
            </w:r>
            <w:r w:rsidRPr="001942C2">
              <w:rPr>
                <w:rFonts w:ascii="Times New Roman" w:hAnsi="Times New Roman" w:cs="Times New Roman"/>
              </w:rPr>
              <w:t xml:space="preserve">the effective functioning of the emotion regulation system. </w:t>
            </w:r>
            <w:r w:rsidR="005E6BB6">
              <w:rPr>
                <w:rFonts w:ascii="Times New Roman" w:hAnsi="Times New Roman" w:cs="Times New Roman"/>
              </w:rPr>
              <w:t>There is a n</w:t>
            </w:r>
            <w:r w:rsidR="005E6BB6" w:rsidRPr="001942C2">
              <w:rPr>
                <w:rFonts w:ascii="Times New Roman" w:hAnsi="Times New Roman" w:cs="Times New Roman"/>
              </w:rPr>
              <w:t xml:space="preserve">eed </w:t>
            </w:r>
            <w:r w:rsidRPr="001942C2">
              <w:rPr>
                <w:rFonts w:ascii="Times New Roman" w:hAnsi="Times New Roman" w:cs="Times New Roman"/>
              </w:rPr>
              <w:t>for effective coping strategies.</w:t>
            </w:r>
          </w:p>
        </w:tc>
        <w:tc>
          <w:tcPr>
            <w:tcW w:w="2765" w:type="dxa"/>
          </w:tcPr>
          <w:p w:rsidR="00B33079" w:rsidRPr="001942C2" w:rsidRDefault="00B33079" w:rsidP="000A6E2E">
            <w:pPr>
              <w:rPr>
                <w:rFonts w:ascii="Times New Roman" w:hAnsi="Times New Roman" w:cs="Times New Roman"/>
              </w:rPr>
            </w:pPr>
          </w:p>
        </w:tc>
      </w:tr>
      <w:tr w:rsidR="00B33079" w:rsidRPr="001942C2" w:rsidTr="00666572">
        <w:tc>
          <w:tcPr>
            <w:tcW w:w="1484" w:type="dxa"/>
          </w:tcPr>
          <w:p w:rsidR="00B33079" w:rsidRPr="001942C2" w:rsidRDefault="00B33079" w:rsidP="007D618A">
            <w:pPr>
              <w:rPr>
                <w:rFonts w:ascii="Times New Roman" w:hAnsi="Times New Roman" w:cs="Times New Roman"/>
              </w:rPr>
            </w:pPr>
            <w:proofErr w:type="spellStart"/>
            <w:r w:rsidRPr="001942C2">
              <w:rPr>
                <w:rFonts w:ascii="Times New Roman" w:hAnsi="Times New Roman" w:cs="Times New Roman"/>
              </w:rPr>
              <w:t>Stroebe</w:t>
            </w:r>
            <w:proofErr w:type="spellEnd"/>
            <w:r w:rsidR="007D618A">
              <w:rPr>
                <w:rFonts w:ascii="Times New Roman" w:hAnsi="Times New Roman" w:cs="Times New Roman"/>
                <w:noProof/>
                <w:sz w:val="24"/>
                <w:szCs w:val="24"/>
                <w:vertAlign w:val="superscript"/>
                <w:lang w:val="en-GB"/>
              </w:rPr>
              <w:t>21,22</w:t>
            </w:r>
            <w:bookmarkStart w:id="0" w:name="_GoBack"/>
            <w:bookmarkEnd w:id="0"/>
          </w:p>
        </w:tc>
        <w:tc>
          <w:tcPr>
            <w:tcW w:w="2765" w:type="dxa"/>
          </w:tcPr>
          <w:p w:rsidR="00B33079" w:rsidRPr="001942C2" w:rsidRDefault="00B33079" w:rsidP="000A6E2E">
            <w:pPr>
              <w:rPr>
                <w:rFonts w:ascii="Times New Roman" w:hAnsi="Times New Roman" w:cs="Times New Roman"/>
              </w:rPr>
            </w:pPr>
          </w:p>
        </w:tc>
        <w:tc>
          <w:tcPr>
            <w:tcW w:w="2765" w:type="dxa"/>
          </w:tcPr>
          <w:p w:rsidR="00B33079" w:rsidRPr="001942C2" w:rsidRDefault="00B33079" w:rsidP="000A6E2E">
            <w:pPr>
              <w:rPr>
                <w:rFonts w:ascii="Times New Roman" w:hAnsi="Times New Roman" w:cs="Times New Roman"/>
              </w:rPr>
            </w:pPr>
          </w:p>
        </w:tc>
        <w:tc>
          <w:tcPr>
            <w:tcW w:w="2765" w:type="dxa"/>
          </w:tcPr>
          <w:p w:rsidR="00B33079" w:rsidRPr="00872E26" w:rsidRDefault="00B33079" w:rsidP="000A6E2E">
            <w:pPr>
              <w:rPr>
                <w:rFonts w:ascii="Times New Roman" w:hAnsi="Times New Roman" w:cs="Times New Roman"/>
              </w:rPr>
            </w:pPr>
          </w:p>
        </w:tc>
        <w:tc>
          <w:tcPr>
            <w:tcW w:w="2765" w:type="dxa"/>
          </w:tcPr>
          <w:p w:rsidR="00B33079" w:rsidRPr="001942C2" w:rsidRDefault="00B33079" w:rsidP="00891A54">
            <w:pPr>
              <w:rPr>
                <w:rFonts w:ascii="Times New Roman" w:hAnsi="Times New Roman" w:cs="Times New Roman"/>
              </w:rPr>
            </w:pPr>
            <w:r w:rsidRPr="001942C2">
              <w:rPr>
                <w:rFonts w:ascii="Times New Roman" w:hAnsi="Times New Roman" w:cs="Times New Roman"/>
              </w:rPr>
              <w:t xml:space="preserve">Adaptive coping with grief by </w:t>
            </w:r>
            <w:r w:rsidR="00891A54">
              <w:rPr>
                <w:rFonts w:ascii="Times New Roman" w:hAnsi="Times New Roman" w:cs="Times New Roman"/>
              </w:rPr>
              <w:t>alternating</w:t>
            </w:r>
            <w:r w:rsidRPr="001942C2">
              <w:rPr>
                <w:rFonts w:ascii="Times New Roman" w:hAnsi="Times New Roman" w:cs="Times New Roman"/>
              </w:rPr>
              <w:t xml:space="preserve"> between confrontation and avoidance strategies</w:t>
            </w:r>
            <w:r>
              <w:rPr>
                <w:rFonts w:ascii="Times New Roman" w:hAnsi="Times New Roman" w:cs="Times New Roman"/>
              </w:rPr>
              <w:t xml:space="preserve">, depending on </w:t>
            </w:r>
            <w:r w:rsidR="00891A54">
              <w:rPr>
                <w:rFonts w:ascii="Times New Roman" w:hAnsi="Times New Roman" w:cs="Times New Roman"/>
              </w:rPr>
              <w:t xml:space="preserve">the </w:t>
            </w:r>
            <w:r>
              <w:rPr>
                <w:rFonts w:ascii="Times New Roman" w:hAnsi="Times New Roman" w:cs="Times New Roman"/>
              </w:rPr>
              <w:t>situation</w:t>
            </w:r>
            <w:r w:rsidRPr="001942C2">
              <w:rPr>
                <w:rFonts w:ascii="Times New Roman" w:hAnsi="Times New Roman" w:cs="Times New Roman"/>
              </w:rPr>
              <w:t>.</w:t>
            </w:r>
          </w:p>
        </w:tc>
        <w:tc>
          <w:tcPr>
            <w:tcW w:w="2765" w:type="dxa"/>
          </w:tcPr>
          <w:p w:rsidR="00B33079" w:rsidRPr="001942C2" w:rsidRDefault="00B33079" w:rsidP="000A6E2E">
            <w:pPr>
              <w:rPr>
                <w:rFonts w:ascii="Times New Roman" w:hAnsi="Times New Roman" w:cs="Times New Roman"/>
              </w:rPr>
            </w:pPr>
            <w:r w:rsidRPr="001942C2">
              <w:rPr>
                <w:rFonts w:ascii="Times New Roman" w:hAnsi="Times New Roman" w:cs="Times New Roman"/>
              </w:rPr>
              <w:t xml:space="preserve">During loss orientation, a rebuilding of assumptions about the presence of the lost person in one’s life takes place. </w:t>
            </w:r>
          </w:p>
        </w:tc>
      </w:tr>
    </w:tbl>
    <w:p w:rsidR="00B33079" w:rsidRPr="001942C2" w:rsidRDefault="00B33079" w:rsidP="00B33079">
      <w:pPr>
        <w:rPr>
          <w:rFonts w:ascii="Times New Roman" w:hAnsi="Times New Roman" w:cs="Times New Roman"/>
        </w:rPr>
      </w:pPr>
    </w:p>
    <w:p w:rsidR="00B33079" w:rsidRPr="00B33079" w:rsidRDefault="00B33079"/>
    <w:sectPr w:rsidR="00B33079" w:rsidRPr="00B33079" w:rsidSect="00B33079">
      <w:pgSz w:w="15840" w:h="12240" w:orient="landscape"/>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079"/>
    <w:rsid w:val="001667A1"/>
    <w:rsid w:val="00170A7D"/>
    <w:rsid w:val="00437B2C"/>
    <w:rsid w:val="005D1C69"/>
    <w:rsid w:val="005E6BB6"/>
    <w:rsid w:val="00666572"/>
    <w:rsid w:val="006D520B"/>
    <w:rsid w:val="00787490"/>
    <w:rsid w:val="007D618A"/>
    <w:rsid w:val="00891A54"/>
    <w:rsid w:val="00B210D4"/>
    <w:rsid w:val="00B33079"/>
    <w:rsid w:val="00C16028"/>
    <w:rsid w:val="00FA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33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D520B"/>
    <w:rPr>
      <w:sz w:val="16"/>
      <w:szCs w:val="16"/>
    </w:rPr>
  </w:style>
  <w:style w:type="paragraph" w:styleId="Tekstopmerking">
    <w:name w:val="annotation text"/>
    <w:basedOn w:val="Standaard"/>
    <w:link w:val="TekstopmerkingChar"/>
    <w:uiPriority w:val="99"/>
    <w:semiHidden/>
    <w:unhideWhenUsed/>
    <w:rsid w:val="006D52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520B"/>
    <w:rPr>
      <w:sz w:val="20"/>
      <w:szCs w:val="20"/>
    </w:rPr>
  </w:style>
  <w:style w:type="paragraph" w:styleId="Onderwerpvanopmerking">
    <w:name w:val="annotation subject"/>
    <w:basedOn w:val="Tekstopmerking"/>
    <w:next w:val="Tekstopmerking"/>
    <w:link w:val="OnderwerpvanopmerkingChar"/>
    <w:uiPriority w:val="99"/>
    <w:semiHidden/>
    <w:unhideWhenUsed/>
    <w:rsid w:val="006D520B"/>
    <w:rPr>
      <w:b/>
      <w:bCs/>
    </w:rPr>
  </w:style>
  <w:style w:type="character" w:customStyle="1" w:styleId="OnderwerpvanopmerkingChar">
    <w:name w:val="Onderwerp van opmerking Char"/>
    <w:basedOn w:val="TekstopmerkingChar"/>
    <w:link w:val="Onderwerpvanopmerking"/>
    <w:uiPriority w:val="99"/>
    <w:semiHidden/>
    <w:rsid w:val="006D520B"/>
    <w:rPr>
      <w:b/>
      <w:bCs/>
      <w:sz w:val="20"/>
      <w:szCs w:val="20"/>
    </w:rPr>
  </w:style>
  <w:style w:type="paragraph" w:styleId="Ballontekst">
    <w:name w:val="Balloon Text"/>
    <w:basedOn w:val="Standaard"/>
    <w:link w:val="BallontekstChar"/>
    <w:uiPriority w:val="99"/>
    <w:semiHidden/>
    <w:unhideWhenUsed/>
    <w:rsid w:val="006D52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52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33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D520B"/>
    <w:rPr>
      <w:sz w:val="16"/>
      <w:szCs w:val="16"/>
    </w:rPr>
  </w:style>
  <w:style w:type="paragraph" w:styleId="Tekstopmerking">
    <w:name w:val="annotation text"/>
    <w:basedOn w:val="Standaard"/>
    <w:link w:val="TekstopmerkingChar"/>
    <w:uiPriority w:val="99"/>
    <w:semiHidden/>
    <w:unhideWhenUsed/>
    <w:rsid w:val="006D52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520B"/>
    <w:rPr>
      <w:sz w:val="20"/>
      <w:szCs w:val="20"/>
    </w:rPr>
  </w:style>
  <w:style w:type="paragraph" w:styleId="Onderwerpvanopmerking">
    <w:name w:val="annotation subject"/>
    <w:basedOn w:val="Tekstopmerking"/>
    <w:next w:val="Tekstopmerking"/>
    <w:link w:val="OnderwerpvanopmerkingChar"/>
    <w:uiPriority w:val="99"/>
    <w:semiHidden/>
    <w:unhideWhenUsed/>
    <w:rsid w:val="006D520B"/>
    <w:rPr>
      <w:b/>
      <w:bCs/>
    </w:rPr>
  </w:style>
  <w:style w:type="character" w:customStyle="1" w:styleId="OnderwerpvanopmerkingChar">
    <w:name w:val="Onderwerp van opmerking Char"/>
    <w:basedOn w:val="TekstopmerkingChar"/>
    <w:link w:val="Onderwerpvanopmerking"/>
    <w:uiPriority w:val="99"/>
    <w:semiHidden/>
    <w:rsid w:val="006D520B"/>
    <w:rPr>
      <w:b/>
      <w:bCs/>
      <w:sz w:val="20"/>
      <w:szCs w:val="20"/>
    </w:rPr>
  </w:style>
  <w:style w:type="paragraph" w:styleId="Ballontekst">
    <w:name w:val="Balloon Text"/>
    <w:basedOn w:val="Standaard"/>
    <w:link w:val="BallontekstChar"/>
    <w:uiPriority w:val="99"/>
    <w:semiHidden/>
    <w:unhideWhenUsed/>
    <w:rsid w:val="006D52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52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E24C7-9DB2-4724-9A16-F9A7BF7B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B19EAC78</Template>
  <TotalTime>0</TotalTime>
  <Pages>2</Pages>
  <Words>1105</Words>
  <Characters>6078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Kochen, E.M.</dc:creator>
  <cp:lastModifiedBy>Kochen, E.M.</cp:lastModifiedBy>
  <cp:revision>2</cp:revision>
  <dcterms:created xsi:type="dcterms:W3CDTF">2020-02-11T18:02:00Z</dcterms:created>
  <dcterms:modified xsi:type="dcterms:W3CDTF">2020-02-11T18:02:00Z</dcterms:modified>
</cp:coreProperties>
</file>