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1" w:firstLineChars="100"/>
        <w:jc w:val="left"/>
        <w:outlineLvl w:val="0"/>
        <w:rPr>
          <w:szCs w:val="21"/>
        </w:rPr>
      </w:pPr>
      <w:r>
        <w:rPr>
          <w:b/>
          <w:szCs w:val="21"/>
        </w:rPr>
        <w:t xml:space="preserve"> S</w:t>
      </w:r>
      <w:r>
        <w:rPr>
          <w:rFonts w:hint="eastAsia"/>
          <w:b/>
          <w:szCs w:val="21"/>
        </w:rPr>
        <w:t xml:space="preserve">upplementary </w:t>
      </w:r>
      <w:r>
        <w:rPr>
          <w:b/>
          <w:szCs w:val="21"/>
        </w:rPr>
        <w:t>T</w:t>
      </w:r>
      <w:r>
        <w:rPr>
          <w:rFonts w:hint="eastAsia"/>
          <w:b/>
          <w:szCs w:val="21"/>
        </w:rPr>
        <w:t>able1.</w:t>
      </w:r>
      <w:r>
        <w:rPr>
          <w:rFonts w:hint="eastAsia"/>
          <w:szCs w:val="21"/>
        </w:rPr>
        <w:t xml:space="preserve"> Quality assessment of studies included.</w:t>
      </w:r>
    </w:p>
    <w:tbl>
      <w:tblPr>
        <w:tblStyle w:val="5"/>
        <w:tblpPr w:leftFromText="180" w:rightFromText="180" w:vertAnchor="page" w:horzAnchor="margin" w:tblpXSpec="center" w:tblpY="2251"/>
        <w:tblW w:w="164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312"/>
        <w:gridCol w:w="964"/>
        <w:gridCol w:w="919"/>
        <w:gridCol w:w="498"/>
        <w:gridCol w:w="988"/>
        <w:gridCol w:w="430"/>
        <w:gridCol w:w="992"/>
        <w:gridCol w:w="567"/>
        <w:gridCol w:w="1276"/>
        <w:gridCol w:w="1134"/>
        <w:gridCol w:w="1559"/>
        <w:gridCol w:w="1418"/>
        <w:gridCol w:w="1073"/>
        <w:gridCol w:w="1254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6379" w:type="dxa"/>
          <w:trHeight w:val="274" w:hRule="atLeast"/>
        </w:trPr>
        <w:tc>
          <w:tcPr>
            <w:tcW w:w="1951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 xml:space="preserve">uthor, year, </w:t>
            </w: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Study</w:t>
            </w:r>
            <w:r>
              <w:rPr>
                <w:rFonts w:hint="eastAsia"/>
                <w:szCs w:val="21"/>
              </w:rPr>
              <w:t xml:space="preserve"> (RCT)</w:t>
            </w:r>
          </w:p>
        </w:tc>
        <w:tc>
          <w:tcPr>
            <w:tcW w:w="1276" w:type="dxa"/>
            <w:gridSpan w:val="2"/>
          </w:tcPr>
          <w:p>
            <w:pPr>
              <w:jc w:val="left"/>
            </w:pPr>
            <w:r>
              <w:t>Sequence</w:t>
            </w:r>
          </w:p>
          <w:p>
            <w:pPr>
              <w:jc w:val="left"/>
            </w:pPr>
            <w:r>
              <w:t>Generation</w:t>
            </w:r>
          </w:p>
        </w:tc>
        <w:tc>
          <w:tcPr>
            <w:tcW w:w="1417" w:type="dxa"/>
            <w:gridSpan w:val="2"/>
          </w:tcPr>
          <w:p>
            <w:pPr>
              <w:jc w:val="center"/>
            </w:pPr>
            <w:r>
              <w:t>Allocation</w:t>
            </w:r>
          </w:p>
          <w:p>
            <w:r>
              <w:t>Concealment</w:t>
            </w:r>
          </w:p>
        </w:tc>
        <w:tc>
          <w:tcPr>
            <w:tcW w:w="988" w:type="dxa"/>
          </w:tcPr>
          <w:p>
            <w:pPr>
              <w:jc w:val="center"/>
            </w:pPr>
            <w:r>
              <w:t>Blinding</w:t>
            </w:r>
          </w:p>
        </w:tc>
        <w:tc>
          <w:tcPr>
            <w:tcW w:w="1422" w:type="dxa"/>
            <w:gridSpan w:val="2"/>
          </w:tcPr>
          <w:p>
            <w:pPr>
              <w:jc w:val="center"/>
            </w:pPr>
            <w:r>
              <w:t xml:space="preserve">Incomplete </w:t>
            </w:r>
          </w:p>
          <w:p>
            <w:r>
              <w:t>outcome data</w:t>
            </w:r>
          </w:p>
        </w:tc>
        <w:tc>
          <w:tcPr>
            <w:tcW w:w="1843" w:type="dxa"/>
            <w:gridSpan w:val="2"/>
          </w:tcPr>
          <w:p>
            <w:pPr>
              <w:jc w:val="center"/>
            </w:pPr>
            <w:r>
              <w:t xml:space="preserve">Selective </w:t>
            </w:r>
          </w:p>
          <w:p>
            <w:r>
              <w:t>outcome reporting</w:t>
            </w:r>
          </w:p>
        </w:tc>
        <w:tc>
          <w:tcPr>
            <w:tcW w:w="1134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Free of 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other bias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6379" w:type="dxa"/>
        </w:trPr>
        <w:tc>
          <w:tcPr>
            <w:tcW w:w="1951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Ignat, 2017</w:t>
            </w:r>
          </w:p>
        </w:tc>
        <w:tc>
          <w:tcPr>
            <w:tcW w:w="1276" w:type="dxa"/>
            <w:gridSpan w:val="2"/>
          </w:tcPr>
          <w:p>
            <w:pPr>
              <w:jc w:val="lef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1417" w:type="dxa"/>
            <w:gridSpan w:val="2"/>
          </w:tcPr>
          <w:p>
            <w:pPr>
              <w:jc w:val="lef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988" w:type="dxa"/>
          </w:tcPr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Unclear risk</w:t>
            </w:r>
          </w:p>
        </w:tc>
        <w:tc>
          <w:tcPr>
            <w:tcW w:w="1422" w:type="dxa"/>
            <w:gridSpan w:val="2"/>
          </w:tcPr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Low risk</w:t>
            </w:r>
          </w:p>
        </w:tc>
        <w:tc>
          <w:tcPr>
            <w:tcW w:w="1843" w:type="dxa"/>
            <w:gridSpan w:val="2"/>
          </w:tcPr>
          <w:p>
            <w:pPr>
              <w:jc w:val="lef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1134" w:type="dxa"/>
          </w:tcPr>
          <w:p>
            <w:pPr>
              <w:jc w:val="lef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6379" w:type="dxa"/>
        </w:trPr>
        <w:tc>
          <w:tcPr>
            <w:tcW w:w="1951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Peterli, 2018</w:t>
            </w:r>
          </w:p>
        </w:tc>
        <w:tc>
          <w:tcPr>
            <w:tcW w:w="1276" w:type="dxa"/>
            <w:gridSpan w:val="2"/>
          </w:tcPr>
          <w:p>
            <w:pPr>
              <w:jc w:val="lef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Low risk </w:t>
            </w:r>
          </w:p>
        </w:tc>
        <w:tc>
          <w:tcPr>
            <w:tcW w:w="1417" w:type="dxa"/>
            <w:gridSpan w:val="2"/>
          </w:tcPr>
          <w:p>
            <w:pPr>
              <w:jc w:val="lef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Low risk </w:t>
            </w:r>
          </w:p>
        </w:tc>
        <w:tc>
          <w:tcPr>
            <w:tcW w:w="988" w:type="dxa"/>
          </w:tcPr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High risk</w:t>
            </w:r>
          </w:p>
        </w:tc>
        <w:tc>
          <w:tcPr>
            <w:tcW w:w="1422" w:type="dxa"/>
            <w:gridSpan w:val="2"/>
          </w:tcPr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Low risk</w:t>
            </w:r>
          </w:p>
        </w:tc>
        <w:tc>
          <w:tcPr>
            <w:tcW w:w="1843" w:type="dxa"/>
            <w:gridSpan w:val="2"/>
          </w:tcPr>
          <w:p>
            <w:pPr>
              <w:jc w:val="lef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1134" w:type="dxa"/>
          </w:tcPr>
          <w:p>
            <w:pPr>
              <w:jc w:val="lef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6379" w:type="dxa"/>
        </w:trPr>
        <w:tc>
          <w:tcPr>
            <w:tcW w:w="1951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Ruiz-Tovar, 2019</w:t>
            </w:r>
          </w:p>
        </w:tc>
        <w:tc>
          <w:tcPr>
            <w:tcW w:w="1276" w:type="dxa"/>
            <w:gridSpan w:val="2"/>
          </w:tcPr>
          <w:p>
            <w:pPr>
              <w:jc w:val="lef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1417" w:type="dxa"/>
            <w:gridSpan w:val="2"/>
          </w:tcPr>
          <w:p>
            <w:pPr>
              <w:jc w:val="lef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Unclear risk</w:t>
            </w:r>
          </w:p>
        </w:tc>
        <w:tc>
          <w:tcPr>
            <w:tcW w:w="988" w:type="dxa"/>
          </w:tcPr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Low risk</w:t>
            </w:r>
          </w:p>
        </w:tc>
        <w:tc>
          <w:tcPr>
            <w:tcW w:w="1422" w:type="dxa"/>
            <w:gridSpan w:val="2"/>
          </w:tcPr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Low risk</w:t>
            </w:r>
          </w:p>
        </w:tc>
        <w:tc>
          <w:tcPr>
            <w:tcW w:w="1843" w:type="dxa"/>
            <w:gridSpan w:val="2"/>
          </w:tcPr>
          <w:p>
            <w:pPr>
              <w:jc w:val="lef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1134" w:type="dxa"/>
          </w:tcPr>
          <w:p>
            <w:pPr>
              <w:jc w:val="lef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6379" w:type="dxa"/>
        </w:trPr>
        <w:tc>
          <w:tcPr>
            <w:tcW w:w="1951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Salminen, 2018</w:t>
            </w:r>
          </w:p>
        </w:tc>
        <w:tc>
          <w:tcPr>
            <w:tcW w:w="1276" w:type="dxa"/>
            <w:gridSpan w:val="2"/>
          </w:tcPr>
          <w:p>
            <w:pPr>
              <w:jc w:val="lef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Unclear risk</w:t>
            </w:r>
          </w:p>
        </w:tc>
        <w:tc>
          <w:tcPr>
            <w:tcW w:w="1417" w:type="dxa"/>
            <w:gridSpan w:val="2"/>
          </w:tcPr>
          <w:p>
            <w:pPr>
              <w:jc w:val="lef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Unclear risk</w:t>
            </w:r>
          </w:p>
        </w:tc>
        <w:tc>
          <w:tcPr>
            <w:tcW w:w="988" w:type="dxa"/>
          </w:tcPr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Low risk</w:t>
            </w:r>
          </w:p>
        </w:tc>
        <w:tc>
          <w:tcPr>
            <w:tcW w:w="1422" w:type="dxa"/>
            <w:gridSpan w:val="2"/>
          </w:tcPr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Low risk</w:t>
            </w:r>
          </w:p>
        </w:tc>
        <w:tc>
          <w:tcPr>
            <w:tcW w:w="1843" w:type="dxa"/>
            <w:gridSpan w:val="2"/>
          </w:tcPr>
          <w:p>
            <w:pPr>
              <w:jc w:val="lef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1134" w:type="dxa"/>
          </w:tcPr>
          <w:p>
            <w:pPr>
              <w:jc w:val="lef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6379" w:type="dxa"/>
        </w:trPr>
        <w:tc>
          <w:tcPr>
            <w:tcW w:w="1951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Yang, 2015</w:t>
            </w:r>
          </w:p>
        </w:tc>
        <w:tc>
          <w:tcPr>
            <w:tcW w:w="1276" w:type="dxa"/>
            <w:gridSpan w:val="2"/>
          </w:tcPr>
          <w:p>
            <w:pPr>
              <w:jc w:val="lef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1417" w:type="dxa"/>
            <w:gridSpan w:val="2"/>
          </w:tcPr>
          <w:p>
            <w:pPr>
              <w:jc w:val="lef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High risk</w:t>
            </w:r>
          </w:p>
        </w:tc>
        <w:tc>
          <w:tcPr>
            <w:tcW w:w="988" w:type="dxa"/>
          </w:tcPr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Low risk</w:t>
            </w:r>
          </w:p>
        </w:tc>
        <w:tc>
          <w:tcPr>
            <w:tcW w:w="1422" w:type="dxa"/>
            <w:gridSpan w:val="2"/>
          </w:tcPr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Low risk</w:t>
            </w:r>
          </w:p>
        </w:tc>
        <w:tc>
          <w:tcPr>
            <w:tcW w:w="1843" w:type="dxa"/>
            <w:gridSpan w:val="2"/>
          </w:tcPr>
          <w:p>
            <w:pPr>
              <w:jc w:val="lef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Unclear risk</w:t>
            </w:r>
          </w:p>
        </w:tc>
        <w:tc>
          <w:tcPr>
            <w:tcW w:w="1134" w:type="dxa"/>
          </w:tcPr>
          <w:p>
            <w:pPr>
              <w:jc w:val="lef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6379" w:type="dxa"/>
        </w:trPr>
        <w:tc>
          <w:tcPr>
            <w:tcW w:w="1951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Zhang, 2014</w:t>
            </w:r>
          </w:p>
        </w:tc>
        <w:tc>
          <w:tcPr>
            <w:tcW w:w="1276" w:type="dxa"/>
            <w:gridSpan w:val="2"/>
          </w:tcPr>
          <w:p>
            <w:pPr>
              <w:jc w:val="lef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1417" w:type="dxa"/>
            <w:gridSpan w:val="2"/>
          </w:tcPr>
          <w:p>
            <w:pPr>
              <w:jc w:val="lef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988" w:type="dxa"/>
          </w:tcPr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Unclear risk</w:t>
            </w:r>
          </w:p>
        </w:tc>
        <w:tc>
          <w:tcPr>
            <w:tcW w:w="1422" w:type="dxa"/>
            <w:gridSpan w:val="2"/>
          </w:tcPr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High risk</w:t>
            </w:r>
          </w:p>
        </w:tc>
        <w:tc>
          <w:tcPr>
            <w:tcW w:w="1843" w:type="dxa"/>
            <w:gridSpan w:val="2"/>
          </w:tcPr>
          <w:p>
            <w:pPr>
              <w:jc w:val="lef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1134" w:type="dxa"/>
          </w:tcPr>
          <w:p>
            <w:pPr>
              <w:jc w:val="lef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6379" w:type="dxa"/>
        </w:trPr>
        <w:tc>
          <w:tcPr>
            <w:tcW w:w="195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Schauer, 2017</w:t>
            </w:r>
          </w:p>
        </w:tc>
        <w:tc>
          <w:tcPr>
            <w:tcW w:w="1276" w:type="dxa"/>
            <w:gridSpan w:val="2"/>
          </w:tcPr>
          <w:p>
            <w:pPr>
              <w:jc w:val="lef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1417" w:type="dxa"/>
            <w:gridSpan w:val="2"/>
          </w:tcPr>
          <w:p>
            <w:pPr>
              <w:jc w:val="lef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Unclear risk</w:t>
            </w:r>
          </w:p>
        </w:tc>
        <w:tc>
          <w:tcPr>
            <w:tcW w:w="988" w:type="dxa"/>
          </w:tcPr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High risk</w:t>
            </w:r>
          </w:p>
        </w:tc>
        <w:tc>
          <w:tcPr>
            <w:tcW w:w="1422" w:type="dxa"/>
            <w:gridSpan w:val="2"/>
          </w:tcPr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Low risk</w:t>
            </w:r>
          </w:p>
        </w:tc>
        <w:tc>
          <w:tcPr>
            <w:tcW w:w="1843" w:type="dxa"/>
            <w:gridSpan w:val="2"/>
          </w:tcPr>
          <w:p>
            <w:pPr>
              <w:jc w:val="lef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  <w:tc>
          <w:tcPr>
            <w:tcW w:w="1134" w:type="dxa"/>
          </w:tcPr>
          <w:p>
            <w:pPr>
              <w:jc w:val="lef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Low risk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gridSpan w:val="2"/>
            <w:vMerge w:val="restart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uthor, year,</w:t>
            </w:r>
          </w:p>
          <w:p>
            <w:pPr>
              <w:jc w:val="left"/>
            </w:pPr>
            <w:r>
              <w:rPr>
                <w:szCs w:val="21"/>
              </w:rPr>
              <w:t>Study</w:t>
            </w:r>
            <w:r>
              <w:rPr>
                <w:rFonts w:hint="eastAsia"/>
                <w:szCs w:val="21"/>
              </w:rPr>
              <w:t xml:space="preserve"> (</w:t>
            </w:r>
            <w:r>
              <w:rPr>
                <w:rFonts w:hint="eastAsia"/>
              </w:rPr>
              <w:t>O</w:t>
            </w:r>
            <w:r>
              <w:t>bservational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7768" w:type="dxa"/>
            <w:gridSpan w:val="9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Selection (Out of 4)</w:t>
            </w:r>
          </w:p>
        </w:tc>
        <w:tc>
          <w:tcPr>
            <w:tcW w:w="1559" w:type="dxa"/>
            <w:vMerge w:val="restart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Comparability</w:t>
            </w:r>
          </w:p>
          <w:p>
            <w:pPr>
              <w:jc w:val="left"/>
              <w:rPr>
                <w:b/>
              </w:rPr>
            </w:pPr>
            <w:r>
              <w:rPr>
                <w:b/>
              </w:rPr>
              <w:t>(Out of 2)</w:t>
            </w:r>
          </w:p>
        </w:tc>
        <w:tc>
          <w:tcPr>
            <w:tcW w:w="3745" w:type="dxa"/>
            <w:gridSpan w:val="3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Outcomes(Out of 3)</w:t>
            </w:r>
          </w:p>
        </w:tc>
        <w:tc>
          <w:tcPr>
            <w:tcW w:w="1075" w:type="dxa"/>
            <w:vMerge w:val="restart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>
            <w:pPr>
              <w:jc w:val="center"/>
            </w:pPr>
            <w:r>
              <w:rPr>
                <w:b/>
              </w:rPr>
              <w:t>(Out of 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gridSpan w:val="2"/>
            <w:vMerge w:val="continue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883" w:type="dxa"/>
            <w:gridSpan w:val="2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Representativeness of exposed cohort</w:t>
            </w:r>
          </w:p>
        </w:tc>
        <w:tc>
          <w:tcPr>
            <w:tcW w:w="1916" w:type="dxa"/>
            <w:gridSpan w:val="3"/>
          </w:tcPr>
          <w:p>
            <w:pPr>
              <w:jc w:val="left"/>
            </w:pPr>
            <w:r>
              <w:t>Selection of nonexposed cohort</w:t>
            </w:r>
          </w:p>
        </w:tc>
        <w:tc>
          <w:tcPr>
            <w:tcW w:w="1559" w:type="dxa"/>
            <w:gridSpan w:val="2"/>
          </w:tcPr>
          <w:p>
            <w:pPr>
              <w:jc w:val="left"/>
            </w:pPr>
            <w:r>
              <w:t>Ascertainment</w:t>
            </w:r>
          </w:p>
          <w:p>
            <w:pPr>
              <w:jc w:val="left"/>
            </w:pPr>
            <w:r>
              <w:t>of exposure</w:t>
            </w:r>
          </w:p>
        </w:tc>
        <w:tc>
          <w:tcPr>
            <w:tcW w:w="2410" w:type="dxa"/>
            <w:gridSpan w:val="2"/>
          </w:tcPr>
          <w:p>
            <w:pPr>
              <w:jc w:val="left"/>
            </w:pPr>
            <w:r>
              <w:t>Outcome not present at the start of the study</w:t>
            </w:r>
          </w:p>
        </w:tc>
        <w:tc>
          <w:tcPr>
            <w:tcW w:w="1559" w:type="dxa"/>
            <w:vMerge w:val="continue"/>
          </w:tcPr>
          <w:p>
            <w:pPr>
              <w:jc w:val="left"/>
            </w:pPr>
          </w:p>
        </w:tc>
        <w:tc>
          <w:tcPr>
            <w:tcW w:w="1418" w:type="dxa"/>
          </w:tcPr>
          <w:p>
            <w:r>
              <w:t>Assessment of outcomes</w:t>
            </w:r>
          </w:p>
        </w:tc>
        <w:tc>
          <w:tcPr>
            <w:tcW w:w="1073" w:type="dxa"/>
          </w:tcPr>
          <w:p>
            <w:r>
              <w:t>Length of follow-up</w:t>
            </w:r>
          </w:p>
        </w:tc>
        <w:tc>
          <w:tcPr>
            <w:tcW w:w="1254" w:type="dxa"/>
          </w:tcPr>
          <w:p>
            <w:r>
              <w:t>Adequacy of follow-up</w:t>
            </w:r>
          </w:p>
        </w:tc>
        <w:tc>
          <w:tcPr>
            <w:tcW w:w="1075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Abbatini, 2010</w:t>
            </w:r>
          </w:p>
        </w:tc>
        <w:tc>
          <w:tcPr>
            <w:tcW w:w="1883" w:type="dxa"/>
            <w:gridSpan w:val="2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1916" w:type="dxa"/>
            <w:gridSpan w:val="3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410" w:type="dxa"/>
            <w:gridSpan w:val="2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7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54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75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Ahmed, 2018</w:t>
            </w:r>
          </w:p>
        </w:tc>
        <w:tc>
          <w:tcPr>
            <w:tcW w:w="1883" w:type="dxa"/>
            <w:gridSpan w:val="2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1916" w:type="dxa"/>
            <w:gridSpan w:val="3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410" w:type="dxa"/>
            <w:gridSpan w:val="2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73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54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75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Alexandrou, 2014</w:t>
            </w:r>
          </w:p>
        </w:tc>
        <w:tc>
          <w:tcPr>
            <w:tcW w:w="1883" w:type="dxa"/>
            <w:gridSpan w:val="2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1916" w:type="dxa"/>
            <w:gridSpan w:val="3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410" w:type="dxa"/>
            <w:gridSpan w:val="2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07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54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75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Dakour Aridi, 2018</w:t>
            </w:r>
          </w:p>
        </w:tc>
        <w:tc>
          <w:tcPr>
            <w:tcW w:w="1883" w:type="dxa"/>
            <w:gridSpan w:val="2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1916" w:type="dxa"/>
            <w:gridSpan w:val="3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410" w:type="dxa"/>
            <w:gridSpan w:val="2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73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54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75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gridSpan w:val="2"/>
          </w:tcPr>
          <w:p>
            <w:pPr>
              <w:rPr>
                <w:szCs w:val="21"/>
              </w:rPr>
            </w:pPr>
            <w:bookmarkStart w:id="0" w:name="RANGE!A5"/>
            <w:r>
              <w:rPr>
                <w:szCs w:val="21"/>
              </w:rPr>
              <w:t>Boza, 2012</w:t>
            </w:r>
            <w:bookmarkEnd w:id="0"/>
          </w:p>
        </w:tc>
        <w:tc>
          <w:tcPr>
            <w:tcW w:w="1883" w:type="dxa"/>
            <w:gridSpan w:val="2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1916" w:type="dxa"/>
            <w:gridSpan w:val="3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410" w:type="dxa"/>
            <w:gridSpan w:val="2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7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54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075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Carandina, 2014</w:t>
            </w:r>
          </w:p>
        </w:tc>
        <w:tc>
          <w:tcPr>
            <w:tcW w:w="1883" w:type="dxa"/>
            <w:gridSpan w:val="2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1916" w:type="dxa"/>
            <w:gridSpan w:val="3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410" w:type="dxa"/>
            <w:gridSpan w:val="2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73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54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75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Dogan, 2015</w:t>
            </w:r>
          </w:p>
        </w:tc>
        <w:tc>
          <w:tcPr>
            <w:tcW w:w="1883" w:type="dxa"/>
            <w:gridSpan w:val="2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1916" w:type="dxa"/>
            <w:gridSpan w:val="3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410" w:type="dxa"/>
            <w:gridSpan w:val="2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7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54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75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Du, 2016</w:t>
            </w:r>
          </w:p>
        </w:tc>
        <w:tc>
          <w:tcPr>
            <w:tcW w:w="1883" w:type="dxa"/>
            <w:gridSpan w:val="2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1916" w:type="dxa"/>
            <w:gridSpan w:val="3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410" w:type="dxa"/>
            <w:gridSpan w:val="2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7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54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075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gridSpan w:val="2"/>
          </w:tcPr>
          <w:p>
            <w:pPr>
              <w:rPr>
                <w:szCs w:val="21"/>
              </w:rPr>
            </w:pPr>
            <w:bookmarkStart w:id="1" w:name="RANGE!A8"/>
            <w:r>
              <w:rPr>
                <w:szCs w:val="21"/>
              </w:rPr>
              <w:t>Climent, 2018</w:t>
            </w:r>
            <w:bookmarkEnd w:id="1"/>
          </w:p>
        </w:tc>
        <w:tc>
          <w:tcPr>
            <w:tcW w:w="1883" w:type="dxa"/>
            <w:gridSpan w:val="2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1916" w:type="dxa"/>
            <w:gridSpan w:val="3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410" w:type="dxa"/>
            <w:gridSpan w:val="2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7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54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75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Gonzalez-Heredia, 2016</w:t>
            </w:r>
          </w:p>
        </w:tc>
        <w:tc>
          <w:tcPr>
            <w:tcW w:w="1883" w:type="dxa"/>
            <w:gridSpan w:val="2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1916" w:type="dxa"/>
            <w:gridSpan w:val="3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410" w:type="dxa"/>
            <w:gridSpan w:val="2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7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54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075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Jammu, 2016</w:t>
            </w:r>
          </w:p>
        </w:tc>
        <w:tc>
          <w:tcPr>
            <w:tcW w:w="1883" w:type="dxa"/>
            <w:gridSpan w:val="2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1916" w:type="dxa"/>
            <w:gridSpan w:val="3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410" w:type="dxa"/>
            <w:gridSpan w:val="2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7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54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075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Jimenez, 2012</w:t>
            </w:r>
          </w:p>
        </w:tc>
        <w:tc>
          <w:tcPr>
            <w:tcW w:w="1883" w:type="dxa"/>
            <w:gridSpan w:val="2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1916" w:type="dxa"/>
            <w:gridSpan w:val="3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410" w:type="dxa"/>
            <w:gridSpan w:val="2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7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54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075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Kim, 2019</w:t>
            </w:r>
          </w:p>
        </w:tc>
        <w:tc>
          <w:tcPr>
            <w:tcW w:w="1883" w:type="dxa"/>
            <w:gridSpan w:val="2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1916" w:type="dxa"/>
            <w:gridSpan w:val="3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410" w:type="dxa"/>
            <w:gridSpan w:val="2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7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54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75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  <w:bookmarkStart w:id="4" w:name="_GoBack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Kaseja, 2014</w:t>
            </w:r>
          </w:p>
        </w:tc>
        <w:tc>
          <w:tcPr>
            <w:tcW w:w="1883" w:type="dxa"/>
            <w:gridSpan w:val="2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1916" w:type="dxa"/>
            <w:gridSpan w:val="3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410" w:type="dxa"/>
            <w:gridSpan w:val="2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7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54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75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gridSpan w:val="2"/>
          </w:tcPr>
          <w:p>
            <w:pPr>
              <w:rPr>
                <w:szCs w:val="21"/>
              </w:rPr>
            </w:pPr>
            <w:bookmarkStart w:id="2" w:name="RANGE!A16"/>
            <w:r>
              <w:rPr>
                <w:szCs w:val="21"/>
              </w:rPr>
              <w:t>Lager, 2018</w:t>
            </w:r>
            <w:bookmarkEnd w:id="2"/>
          </w:p>
        </w:tc>
        <w:tc>
          <w:tcPr>
            <w:tcW w:w="1883" w:type="dxa"/>
            <w:gridSpan w:val="2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1916" w:type="dxa"/>
            <w:gridSpan w:val="3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410" w:type="dxa"/>
            <w:gridSpan w:val="2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7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54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75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Lee, 2015</w:t>
            </w:r>
          </w:p>
        </w:tc>
        <w:tc>
          <w:tcPr>
            <w:tcW w:w="1883" w:type="dxa"/>
            <w:gridSpan w:val="2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1916" w:type="dxa"/>
            <w:gridSpan w:val="3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410" w:type="dxa"/>
            <w:gridSpan w:val="2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07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54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75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Leyba, 2014</w:t>
            </w:r>
          </w:p>
        </w:tc>
        <w:tc>
          <w:tcPr>
            <w:tcW w:w="1883" w:type="dxa"/>
            <w:gridSpan w:val="2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1916" w:type="dxa"/>
            <w:gridSpan w:val="3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410" w:type="dxa"/>
            <w:gridSpan w:val="2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7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54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75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gridSpan w:val="2"/>
          </w:tcPr>
          <w:p>
            <w:pPr>
              <w:rPr>
                <w:szCs w:val="21"/>
              </w:rPr>
            </w:pPr>
            <w:bookmarkStart w:id="3" w:name="RANGE!A19"/>
            <w:r>
              <w:rPr>
                <w:szCs w:val="21"/>
              </w:rPr>
              <w:t>Perrone, 2017</w:t>
            </w:r>
            <w:bookmarkEnd w:id="3"/>
          </w:p>
        </w:tc>
        <w:tc>
          <w:tcPr>
            <w:tcW w:w="1883" w:type="dxa"/>
            <w:gridSpan w:val="2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1916" w:type="dxa"/>
            <w:gridSpan w:val="3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410" w:type="dxa"/>
            <w:gridSpan w:val="2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7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54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75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Rondelli, 2017</w:t>
            </w:r>
          </w:p>
        </w:tc>
        <w:tc>
          <w:tcPr>
            <w:tcW w:w="1883" w:type="dxa"/>
            <w:gridSpan w:val="2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1916" w:type="dxa"/>
            <w:gridSpan w:val="3"/>
          </w:tcPr>
          <w:p>
            <w:pPr>
              <w:tabs>
                <w:tab w:val="left" w:pos="463"/>
              </w:tabs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59" w:type="dxa"/>
            <w:gridSpan w:val="2"/>
          </w:tcPr>
          <w:p>
            <w:pPr>
              <w:tabs>
                <w:tab w:val="left" w:pos="463"/>
              </w:tabs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410" w:type="dxa"/>
            <w:gridSpan w:val="2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7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54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75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Sepulveda, 2018</w:t>
            </w:r>
          </w:p>
        </w:tc>
        <w:tc>
          <w:tcPr>
            <w:tcW w:w="1883" w:type="dxa"/>
            <w:gridSpan w:val="2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1916" w:type="dxa"/>
            <w:gridSpan w:val="3"/>
          </w:tcPr>
          <w:p>
            <w:pPr>
              <w:tabs>
                <w:tab w:val="left" w:pos="463"/>
              </w:tabs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59" w:type="dxa"/>
            <w:gridSpan w:val="2"/>
          </w:tcPr>
          <w:p>
            <w:pPr>
              <w:tabs>
                <w:tab w:val="left" w:pos="463"/>
              </w:tabs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410" w:type="dxa"/>
            <w:gridSpan w:val="2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7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54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75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Vidal, 2013</w:t>
            </w:r>
          </w:p>
        </w:tc>
        <w:tc>
          <w:tcPr>
            <w:tcW w:w="1883" w:type="dxa"/>
            <w:gridSpan w:val="2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1916" w:type="dxa"/>
            <w:gridSpan w:val="3"/>
          </w:tcPr>
          <w:p>
            <w:pPr>
              <w:tabs>
                <w:tab w:val="left" w:pos="463"/>
              </w:tabs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59" w:type="dxa"/>
            <w:gridSpan w:val="2"/>
          </w:tcPr>
          <w:p>
            <w:pPr>
              <w:tabs>
                <w:tab w:val="left" w:pos="463"/>
              </w:tabs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410" w:type="dxa"/>
            <w:gridSpan w:val="2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7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54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75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</w:tbl>
    <w:p>
      <w:pPr>
        <w:jc w:val="left"/>
        <w:outlineLvl w:val="0"/>
        <w:rPr>
          <w:szCs w:val="21"/>
        </w:rPr>
      </w:pPr>
      <w:r>
        <w:t xml:space="preserve">The RCTs and </w:t>
      </w:r>
      <w:r>
        <w:rPr>
          <w:rFonts w:ascii="Calibri" w:hAnsi="Calibri" w:cs="Times"/>
          <w:color w:val="101010"/>
          <w:kern w:val="0"/>
          <w:szCs w:val="21"/>
        </w:rPr>
        <w:t>observational</w:t>
      </w:r>
      <w:r>
        <w:rPr>
          <w:rFonts w:hint="eastAsia"/>
        </w:rPr>
        <w:t xml:space="preserve"> studies</w:t>
      </w:r>
      <w:r>
        <w:t xml:space="preserve"> </w:t>
      </w:r>
      <w:r>
        <w:rPr>
          <w:rFonts w:hint="eastAsia"/>
        </w:rPr>
        <w:t>were</w:t>
      </w:r>
      <w:r>
        <w:t xml:space="preserve"> assessed by the Cochrane Collaboration’s tool</w:t>
      </w:r>
      <w:r>
        <w:rPr>
          <w:rFonts w:hint="eastAsia"/>
        </w:rPr>
        <w:t xml:space="preserve"> </w:t>
      </w:r>
      <w:r>
        <w:t>and Newcastle-Ottawa Quality Assessment Scale, respectively</w:t>
      </w:r>
      <w:r>
        <w:rPr>
          <w:rFonts w:hint="eastAsia"/>
        </w:rPr>
        <w:t>.</w:t>
      </w:r>
    </w:p>
    <w:p>
      <w:pPr>
        <w:jc w:val="left"/>
        <w:outlineLvl w:val="0"/>
        <w:rPr>
          <w:szCs w:val="21"/>
        </w:rPr>
      </w:pPr>
      <w:r>
        <w:rPr>
          <w:szCs w:val="21"/>
        </w:rPr>
        <w:t>Risk of bias was assessed as “low risk”, “high risk”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or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“</w:t>
      </w:r>
      <w:r>
        <w:t>unclear risk</w:t>
      </w:r>
      <w:r>
        <w:rPr>
          <w:szCs w:val="21"/>
        </w:rPr>
        <w:t>”</w:t>
      </w:r>
      <w:r>
        <w:rPr>
          <w:rFonts w:hint="eastAsia"/>
          <w:szCs w:val="21"/>
        </w:rPr>
        <w:t>.</w:t>
      </w: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B3"/>
    <w:rsid w:val="00014593"/>
    <w:rsid w:val="000212B3"/>
    <w:rsid w:val="00022FD9"/>
    <w:rsid w:val="000401DB"/>
    <w:rsid w:val="00052F43"/>
    <w:rsid w:val="000549B2"/>
    <w:rsid w:val="00073EA4"/>
    <w:rsid w:val="00083C7A"/>
    <w:rsid w:val="000A55B4"/>
    <w:rsid w:val="000B1B6A"/>
    <w:rsid w:val="000D0C94"/>
    <w:rsid w:val="000F69A8"/>
    <w:rsid w:val="00112ACD"/>
    <w:rsid w:val="00133A16"/>
    <w:rsid w:val="00150086"/>
    <w:rsid w:val="00153A9D"/>
    <w:rsid w:val="00155556"/>
    <w:rsid w:val="00162839"/>
    <w:rsid w:val="001744B4"/>
    <w:rsid w:val="001871A6"/>
    <w:rsid w:val="001C1C2E"/>
    <w:rsid w:val="001C286C"/>
    <w:rsid w:val="001D430C"/>
    <w:rsid w:val="001E7D85"/>
    <w:rsid w:val="00212B6D"/>
    <w:rsid w:val="00222AD4"/>
    <w:rsid w:val="00242269"/>
    <w:rsid w:val="002455EF"/>
    <w:rsid w:val="00253F09"/>
    <w:rsid w:val="00260F6B"/>
    <w:rsid w:val="002903CF"/>
    <w:rsid w:val="002B3E88"/>
    <w:rsid w:val="002F0016"/>
    <w:rsid w:val="00301A71"/>
    <w:rsid w:val="0031371A"/>
    <w:rsid w:val="00314C2A"/>
    <w:rsid w:val="00320FDC"/>
    <w:rsid w:val="00370046"/>
    <w:rsid w:val="00370153"/>
    <w:rsid w:val="003720D6"/>
    <w:rsid w:val="003A3018"/>
    <w:rsid w:val="003A4E4B"/>
    <w:rsid w:val="003C0AFA"/>
    <w:rsid w:val="003C2980"/>
    <w:rsid w:val="003D581C"/>
    <w:rsid w:val="003F5EC0"/>
    <w:rsid w:val="00417BA0"/>
    <w:rsid w:val="00430121"/>
    <w:rsid w:val="00432769"/>
    <w:rsid w:val="004331A5"/>
    <w:rsid w:val="00467958"/>
    <w:rsid w:val="004D0C7E"/>
    <w:rsid w:val="004D4D60"/>
    <w:rsid w:val="004E0C8D"/>
    <w:rsid w:val="004E3948"/>
    <w:rsid w:val="004E69D2"/>
    <w:rsid w:val="004F4129"/>
    <w:rsid w:val="004F7328"/>
    <w:rsid w:val="00506729"/>
    <w:rsid w:val="00516D7F"/>
    <w:rsid w:val="00571ED3"/>
    <w:rsid w:val="005A59ED"/>
    <w:rsid w:val="005C40AC"/>
    <w:rsid w:val="005D0B21"/>
    <w:rsid w:val="005E59BD"/>
    <w:rsid w:val="00607668"/>
    <w:rsid w:val="0064465F"/>
    <w:rsid w:val="00647345"/>
    <w:rsid w:val="00653D1F"/>
    <w:rsid w:val="00662894"/>
    <w:rsid w:val="00662FC1"/>
    <w:rsid w:val="006642F4"/>
    <w:rsid w:val="006722BA"/>
    <w:rsid w:val="006831E4"/>
    <w:rsid w:val="006932CA"/>
    <w:rsid w:val="006A270C"/>
    <w:rsid w:val="006B5761"/>
    <w:rsid w:val="006D45C2"/>
    <w:rsid w:val="007122C2"/>
    <w:rsid w:val="007A35B5"/>
    <w:rsid w:val="007D655C"/>
    <w:rsid w:val="007E7E17"/>
    <w:rsid w:val="007F1D5D"/>
    <w:rsid w:val="007F26C7"/>
    <w:rsid w:val="007F513F"/>
    <w:rsid w:val="00802407"/>
    <w:rsid w:val="008037B2"/>
    <w:rsid w:val="00843919"/>
    <w:rsid w:val="00860347"/>
    <w:rsid w:val="0086645D"/>
    <w:rsid w:val="00881A71"/>
    <w:rsid w:val="008823D3"/>
    <w:rsid w:val="00883656"/>
    <w:rsid w:val="00892E13"/>
    <w:rsid w:val="008A5B17"/>
    <w:rsid w:val="008F36C2"/>
    <w:rsid w:val="0097232B"/>
    <w:rsid w:val="00977F8C"/>
    <w:rsid w:val="009A16B7"/>
    <w:rsid w:val="009B6CFE"/>
    <w:rsid w:val="009D1E0F"/>
    <w:rsid w:val="009E4F18"/>
    <w:rsid w:val="00A166C7"/>
    <w:rsid w:val="00A2053E"/>
    <w:rsid w:val="00A26368"/>
    <w:rsid w:val="00A36727"/>
    <w:rsid w:val="00A6514E"/>
    <w:rsid w:val="00A73AE2"/>
    <w:rsid w:val="00A82BF1"/>
    <w:rsid w:val="00B004D3"/>
    <w:rsid w:val="00B45C7A"/>
    <w:rsid w:val="00B91BEF"/>
    <w:rsid w:val="00BA2A47"/>
    <w:rsid w:val="00BD2AD8"/>
    <w:rsid w:val="00BD6F84"/>
    <w:rsid w:val="00BE777B"/>
    <w:rsid w:val="00C22C02"/>
    <w:rsid w:val="00C25A89"/>
    <w:rsid w:val="00C32436"/>
    <w:rsid w:val="00C531D3"/>
    <w:rsid w:val="00C636DB"/>
    <w:rsid w:val="00C67F46"/>
    <w:rsid w:val="00C74C62"/>
    <w:rsid w:val="00CB2E09"/>
    <w:rsid w:val="00CC4C95"/>
    <w:rsid w:val="00CF1A49"/>
    <w:rsid w:val="00CF535C"/>
    <w:rsid w:val="00D33A96"/>
    <w:rsid w:val="00D443C1"/>
    <w:rsid w:val="00D838DE"/>
    <w:rsid w:val="00D9426A"/>
    <w:rsid w:val="00DA0273"/>
    <w:rsid w:val="00DA14E9"/>
    <w:rsid w:val="00DC22B7"/>
    <w:rsid w:val="00DD2A59"/>
    <w:rsid w:val="00DF1FD9"/>
    <w:rsid w:val="00E04977"/>
    <w:rsid w:val="00E214BF"/>
    <w:rsid w:val="00E277E9"/>
    <w:rsid w:val="00E31772"/>
    <w:rsid w:val="00E53987"/>
    <w:rsid w:val="00E77D3F"/>
    <w:rsid w:val="00EB2498"/>
    <w:rsid w:val="00EF262B"/>
    <w:rsid w:val="00EF71DD"/>
    <w:rsid w:val="00F23AE4"/>
    <w:rsid w:val="00F35FD8"/>
    <w:rsid w:val="00FA2830"/>
    <w:rsid w:val="00FA463B"/>
    <w:rsid w:val="00FB7F3E"/>
    <w:rsid w:val="00FD3C83"/>
    <w:rsid w:val="00FE67E1"/>
    <w:rsid w:val="00FE7B20"/>
    <w:rsid w:val="041750CE"/>
    <w:rsid w:val="06167993"/>
    <w:rsid w:val="066712F0"/>
    <w:rsid w:val="0D536BEF"/>
    <w:rsid w:val="0EBF5F85"/>
    <w:rsid w:val="160E650D"/>
    <w:rsid w:val="178D356D"/>
    <w:rsid w:val="1A3F5F0A"/>
    <w:rsid w:val="1FA54E43"/>
    <w:rsid w:val="23822D1A"/>
    <w:rsid w:val="2B783F0E"/>
    <w:rsid w:val="33E80E32"/>
    <w:rsid w:val="362E2A95"/>
    <w:rsid w:val="384F5496"/>
    <w:rsid w:val="42DA7175"/>
    <w:rsid w:val="45012E99"/>
    <w:rsid w:val="45343C88"/>
    <w:rsid w:val="469E4889"/>
    <w:rsid w:val="49AC4BE8"/>
    <w:rsid w:val="4A1B7B92"/>
    <w:rsid w:val="4BA52423"/>
    <w:rsid w:val="5D720997"/>
    <w:rsid w:val="5D767E3D"/>
    <w:rsid w:val="61D949E6"/>
    <w:rsid w:val="62C030EF"/>
    <w:rsid w:val="6532215D"/>
    <w:rsid w:val="69DF07DC"/>
    <w:rsid w:val="7A993988"/>
    <w:rsid w:val="7E344C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209</Words>
  <Characters>1197</Characters>
  <Lines>9</Lines>
  <Paragraphs>2</Paragraphs>
  <TotalTime>237</TotalTime>
  <ScaleCrop>false</ScaleCrop>
  <LinksUpToDate>false</LinksUpToDate>
  <CharactersWithSpaces>1404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2018-03-11T13:18:00Z</dcterms:created>
  <dc:creator>asus</dc:creator>
  <cp:lastModifiedBy>C8D8</cp:lastModifiedBy>
  <dcterms:modified xsi:type="dcterms:W3CDTF">2020-01-01T09:42:19Z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