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FA9" w:rsidRDefault="001A52F1" w:rsidP="00945C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Additional file 1: Figure S1-S5</w:t>
      </w:r>
    </w:p>
    <w:p w:rsidR="001A52F1" w:rsidRDefault="001A52F1" w:rsidP="00945C31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60FA9" w:rsidRPr="00CC640F" w:rsidRDefault="00B60FA9" w:rsidP="00945C31">
      <w:pPr>
        <w:widowControl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OF CONTENT</w:t>
      </w:r>
    </w:p>
    <w:p w:rsidR="00D424A1" w:rsidRPr="00CC640F" w:rsidRDefault="00D424A1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S1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6386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Comparison of the</w:t>
      </w:r>
      <w:r w:rsidR="00D86386"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in vitro</w:t>
      </w:r>
      <w:r w:rsidR="00D86386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activity of M13 and f1 phage G8P</w:t>
      </w:r>
      <w:r w:rsidR="00D86386"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="00D86386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424A1" w:rsidRPr="00CC640F" w:rsidRDefault="001C57B7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S2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MS analyses of the interface between </w:t>
      </w:r>
      <w:r w:rsidR="00BD1B8B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SpCas9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M13 G8P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C57B7" w:rsidRPr="00CC640F" w:rsidRDefault="00A00647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S3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Construction and purification of </w:t>
      </w:r>
      <w:r w:rsidR="00BD1B8B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SpCas9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K1158 and K1176 mutants.</w:t>
      </w:r>
    </w:p>
    <w:p w:rsidR="00A00647" w:rsidRPr="00CC640F" w:rsidRDefault="004D2975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S4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Profile of </w:t>
      </w:r>
      <w:r w:rsidR="00BD1B8B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SpCas9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-induced mutations in the absence and presence of G8P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D2975" w:rsidRPr="00CC640F" w:rsidRDefault="004D2975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S5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G8P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1885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eptides </w:t>
      </w:r>
      <w:r w:rsidR="00F81885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erived from </w:t>
      </w:r>
      <w:r w:rsidR="00F81885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noviridae </w:t>
      </w:r>
      <w:r w:rsidR="00F81885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acteriophages.</w:t>
      </w:r>
    </w:p>
    <w:p w:rsidR="00D86386" w:rsidRPr="00CC640F" w:rsidRDefault="00D86386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hint="eastAsia"/>
          <w:b/>
          <w:color w:val="000000" w:themeColor="text1"/>
          <w:sz w:val="24"/>
        </w:rPr>
        <w:t>F</w:t>
      </w:r>
      <w:r w:rsidRPr="00CC640F">
        <w:rPr>
          <w:rFonts w:ascii="Times New Roman" w:hAnsi="Times New Roman"/>
          <w:b/>
          <w:color w:val="000000" w:themeColor="text1"/>
          <w:sz w:val="24"/>
        </w:rPr>
        <w:t>igure S6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NGS analyses of the effects of G8P</w:t>
      </w:r>
      <w:r w:rsidR="00045A6E" w:rsidRPr="00CC640F">
        <w:rPr>
          <w:rFonts w:ascii="Times New Roman" w:hAnsi="Times New Roman"/>
          <w:color w:val="000000" w:themeColor="text1"/>
          <w:sz w:val="24"/>
        </w:rPr>
        <w:t xml:space="preserve"> pre-incubation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on NmCas9 and SaCas9 in HEK293 cells.</w:t>
      </w:r>
    </w:p>
    <w:p w:rsidR="00D86386" w:rsidRPr="00CC640F" w:rsidRDefault="00D86386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hint="eastAsia"/>
          <w:b/>
          <w:color w:val="000000" w:themeColor="text1"/>
          <w:sz w:val="24"/>
        </w:rPr>
        <w:t>F</w:t>
      </w:r>
      <w:r w:rsidRPr="00CC640F">
        <w:rPr>
          <w:rFonts w:ascii="Times New Roman" w:hAnsi="Times New Roman"/>
          <w:b/>
          <w:color w:val="000000" w:themeColor="text1"/>
          <w:sz w:val="24"/>
        </w:rPr>
        <w:t xml:space="preserve">igure S7 </w:t>
      </w:r>
      <w:r w:rsidRPr="00CC640F">
        <w:rPr>
          <w:rFonts w:ascii="Times New Roman" w:hAnsi="Times New Roman"/>
          <w:color w:val="000000" w:themeColor="text1"/>
          <w:sz w:val="24"/>
        </w:rPr>
        <w:t>NGS analyses of the effects of G8P</w:t>
      </w:r>
      <w:r w:rsidR="00033B86" w:rsidRPr="00CC640F">
        <w:rPr>
          <w:rFonts w:ascii="Times New Roman" w:hAnsi="Times New Roman"/>
          <w:color w:val="000000" w:themeColor="text1"/>
          <w:sz w:val="24"/>
        </w:rPr>
        <w:t>s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on the specificity of SpCas9 at </w:t>
      </w:r>
      <w:r w:rsidRPr="00CC640F">
        <w:rPr>
          <w:rFonts w:ascii="Times New Roman" w:hAnsi="Times New Roman"/>
          <w:i/>
          <w:color w:val="000000" w:themeColor="text1"/>
          <w:sz w:val="24"/>
        </w:rPr>
        <w:t>HBB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site in HEK293 cells.</w:t>
      </w:r>
    </w:p>
    <w:p w:rsidR="00D86386" w:rsidRPr="00CC640F" w:rsidRDefault="00D86386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hint="eastAsia"/>
          <w:b/>
          <w:color w:val="000000" w:themeColor="text1"/>
          <w:sz w:val="24"/>
        </w:rPr>
        <w:t>F</w:t>
      </w:r>
      <w:r w:rsidRPr="00CC640F">
        <w:rPr>
          <w:rFonts w:ascii="Times New Roman" w:hAnsi="Times New Roman"/>
          <w:b/>
          <w:color w:val="000000" w:themeColor="text1"/>
          <w:sz w:val="24"/>
        </w:rPr>
        <w:t xml:space="preserve">igure S8 </w:t>
      </w:r>
      <w:r w:rsidRPr="00CC640F">
        <w:rPr>
          <w:rFonts w:ascii="Times New Roman" w:hAnsi="Times New Roman"/>
          <w:color w:val="000000" w:themeColor="text1"/>
          <w:sz w:val="24"/>
        </w:rPr>
        <w:t>Cytotoxicity of CRISPR inhibitors.</w:t>
      </w:r>
    </w:p>
    <w:p w:rsidR="00D86386" w:rsidRPr="00CC640F" w:rsidRDefault="00D86386" w:rsidP="00945C31">
      <w:pPr>
        <w:pStyle w:val="ListParagraph"/>
        <w:widowControl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hint="eastAsia"/>
          <w:b/>
          <w:color w:val="000000" w:themeColor="text1"/>
          <w:sz w:val="24"/>
        </w:rPr>
        <w:t>F</w:t>
      </w:r>
      <w:r w:rsidRPr="00CC640F">
        <w:rPr>
          <w:rFonts w:ascii="Times New Roman" w:hAnsi="Times New Roman"/>
          <w:b/>
          <w:color w:val="000000" w:themeColor="text1"/>
          <w:sz w:val="24"/>
        </w:rPr>
        <w:t>igure S9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ChIP-</w:t>
      </w:r>
      <w:r w:rsidR="00ED354F" w:rsidRPr="00CC640F">
        <w:rPr>
          <w:rFonts w:ascii="Times New Roman" w:hAnsi="Times New Roman"/>
          <w:color w:val="000000" w:themeColor="text1"/>
          <w:sz w:val="24"/>
        </w:rPr>
        <w:t>q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PCR analyses of the effects of </w:t>
      </w:r>
      <w:r w:rsidR="00033B86" w:rsidRPr="00CC640F">
        <w:rPr>
          <w:rFonts w:ascii="Times New Roman" w:hAnsi="Times New Roman"/>
          <w:color w:val="000000" w:themeColor="text1"/>
          <w:sz w:val="24"/>
        </w:rPr>
        <w:t xml:space="preserve">M13 </w:t>
      </w:r>
      <w:r w:rsidRPr="00CC640F">
        <w:rPr>
          <w:rFonts w:ascii="Times New Roman" w:hAnsi="Times New Roman"/>
          <w:color w:val="000000" w:themeColor="text1"/>
          <w:sz w:val="24"/>
        </w:rPr>
        <w:t>G8P</w:t>
      </w:r>
      <w:r w:rsidR="00E72A6A" w:rsidRPr="00CC640F">
        <w:rPr>
          <w:rFonts w:ascii="Times New Roman" w:hAnsi="Times New Roman"/>
          <w:color w:val="000000" w:themeColor="text1"/>
          <w:sz w:val="24"/>
        </w:rPr>
        <w:t>s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on Cas9 binding at </w:t>
      </w:r>
      <w:r w:rsidRPr="00CC640F">
        <w:rPr>
          <w:rFonts w:ascii="Times New Roman" w:hAnsi="Times New Roman"/>
          <w:i/>
          <w:color w:val="000000" w:themeColor="text1"/>
          <w:sz w:val="24"/>
        </w:rPr>
        <w:t>AAVS1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on target and pre-determined off-target sites in Hela cells.</w:t>
      </w:r>
    </w:p>
    <w:p w:rsidR="00B60FA9" w:rsidRPr="00B60FA9" w:rsidRDefault="00B60FA9" w:rsidP="00D424A1">
      <w:pPr>
        <w:pStyle w:val="ListParagraph"/>
        <w:widowControl/>
        <w:spacing w:line="480" w:lineRule="auto"/>
        <w:ind w:left="360" w:firstLineChars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60FA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0FA9" w:rsidRDefault="00AC11B7" w:rsidP="00B60FA9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8120" cy="1064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A9" w:rsidRPr="00CC640F" w:rsidRDefault="00B60FA9" w:rsidP="00B60FA9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1A52F1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 S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Comparison of </w:t>
      </w:r>
      <w:r w:rsidR="000E73AD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0E73AD"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in vitro</w:t>
      </w:r>
      <w:r w:rsidR="000E73AD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activity of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M13 and f1 phage G8P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A52F1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A52F1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a)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Sequence alignment of M13 and f1 G8P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9475D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D9475D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D9475D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 vitro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Cas9-inhibiting activity of M13 and f1 G8P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. M13 and f1 G8P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100 </w:t>
      </w:r>
      <w:r w:rsidRPr="00CC640F">
        <w:rPr>
          <w:rFonts w:ascii="Symbol" w:hAnsi="Symbol" w:cs="Times New Roman"/>
          <w:color w:val="000000" w:themeColor="text1"/>
          <w:sz w:val="24"/>
          <w:szCs w:val="24"/>
        </w:rPr>
        <w:t>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M were incubated with 50 nM of Cas9 proteins prior to the addition of 50 nM of sgRNA.</w:t>
      </w:r>
      <w:r w:rsidR="00AC11B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(c) Inhibition of Cas9-sgRNA assembly by M13 and f1 G8P</w:t>
      </w:r>
      <w:r w:rsidR="00AC11B7"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="00AC11B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prior to sgRNA addition. Cas9 to sgRNA ratio is fixed to 0.3. The above results (b-c) are shown as mean ± SD (</w:t>
      </w:r>
      <w:r w:rsidR="00AC11B7"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="00AC11B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3).</w:t>
      </w:r>
    </w:p>
    <w:p w:rsidR="00B60FA9" w:rsidRPr="00CC640F" w:rsidRDefault="00B60FA9" w:rsidP="00B60FA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60FA9" w:rsidRPr="00CC640F" w:rsidRDefault="00B60FA9" w:rsidP="00B60FA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77DCA37" wp14:editId="2FC3A9DA">
            <wp:extent cx="5278120" cy="5433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 Fig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A9" w:rsidRPr="00CC640F" w:rsidRDefault="008E6950" w:rsidP="00B60FA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B60FA9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B60FA9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MS analyses of the interface between </w:t>
      </w:r>
      <w:r w:rsidR="00BD1B8B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SpCas9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M13 G8P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Tertiary MS for individual peptides KSVKEL and AEGDDPAKAAF as described in Fig. 3b.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Tertiary MS for individual peptides ENKPIDFLEAKGY and AEGDDPAKAAF as described in Fig. 3c.</w:t>
      </w:r>
    </w:p>
    <w:p w:rsidR="00B60FA9" w:rsidRPr="00CC640F" w:rsidRDefault="00B60FA9" w:rsidP="00B60FA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60FA9" w:rsidRPr="00CC640F" w:rsidRDefault="00B60FA9" w:rsidP="00B60FA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0FA9" w:rsidRPr="00CC640F" w:rsidRDefault="00CD733B" w:rsidP="00B60FA9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401312" cy="142341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A9" w:rsidRPr="00CC640F" w:rsidRDefault="00B60FA9" w:rsidP="00B60FA9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1C57B7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C57B7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Construction and purification of </w:t>
      </w:r>
      <w:r w:rsidR="00BD1B8B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SpCas9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K1158 and K1176 mutants. </w:t>
      </w:r>
      <w:r w:rsidR="001C57B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1C57B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Schematic presentation of the structural organization of </w:t>
      </w:r>
      <w:r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S. pyogenes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Cas9. BH, bridging helix. PI, PAM interacting domain. Positions of alanine mutations in K1158 and K1176 mutants are indicated. </w:t>
      </w:r>
      <w:r w:rsidR="001C57B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1C57B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Purified WT, K1158 mutant and K1176 mutant </w:t>
      </w:r>
      <w:r w:rsidR="00BD1B8B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SpCas9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proteins.</w:t>
      </w:r>
    </w:p>
    <w:p w:rsidR="00B60FA9" w:rsidRPr="00CC640F" w:rsidRDefault="00B60FA9" w:rsidP="00B60FA9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B60FA9" w:rsidRPr="00CC640F" w:rsidRDefault="00A00647" w:rsidP="00A00647">
      <w:pPr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8120" cy="1374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A9" w:rsidRPr="00CC640F" w:rsidRDefault="00B60FA9" w:rsidP="00B60FA9">
      <w:pPr>
        <w:widowControl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A00647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00647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Profile of </w:t>
      </w:r>
      <w:r w:rsidR="00BD1B8B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SpCas9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-induced mutations in the absence and presence of G8P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0064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A0064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Distribution of indel length. </w:t>
      </w:r>
      <w:r w:rsidR="00A0064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A0064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Distribution of indel frame phase ca</w:t>
      </w:r>
      <w:r w:rsidR="00A00647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lculated as the length of indel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modulus. The mean value of two biological replicates are shown.</w:t>
      </w:r>
    </w:p>
    <w:p w:rsidR="00B60FA9" w:rsidRPr="00CC640F" w:rsidRDefault="00B60FA9" w:rsidP="00B60FA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60FA9" w:rsidRPr="00CC640F" w:rsidRDefault="00B60FA9" w:rsidP="00B60FA9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0FA9" w:rsidRPr="00CC640F" w:rsidRDefault="00B60FA9" w:rsidP="00B60FA9">
      <w:pPr>
        <w:widowControl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BBB629F" wp14:editId="2EC31BC5">
            <wp:extent cx="3995928" cy="1898904"/>
            <wp:effectExtent l="0" t="0" r="508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96" w:rsidRPr="00CC640F" w:rsidRDefault="004D2975" w:rsidP="004D2975">
      <w:pPr>
        <w:widowControl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B60FA9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B60FA9" w:rsidRPr="00CC6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G8P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PD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231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eptides </w:t>
      </w:r>
      <w:r w:rsidR="004E231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erived from </w:t>
      </w:r>
      <w:r w:rsidR="004E231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noviridae </w:t>
      </w:r>
      <w:r w:rsidR="004E231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B60FA9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acteriophages.</w:t>
      </w:r>
    </w:p>
    <w:p w:rsidR="00660996" w:rsidRPr="00CC640F" w:rsidRDefault="00660996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60FA9" w:rsidRPr="00CC640F" w:rsidRDefault="00453917" w:rsidP="004D2975">
      <w:pPr>
        <w:widowControl/>
        <w:spacing w:line="48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>
            <wp:extent cx="5278120" cy="1428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6_Final proof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DF" w:rsidRPr="00CC640F" w:rsidRDefault="00660996" w:rsidP="004D2975">
      <w:pPr>
        <w:widowControl/>
        <w:spacing w:line="480" w:lineRule="auto"/>
        <w:rPr>
          <w:rFonts w:ascii="Times New Roman" w:hAnsi="Times New Roman"/>
          <w:b/>
          <w:color w:val="000000" w:themeColor="text1"/>
          <w:sz w:val="24"/>
        </w:rPr>
      </w:pPr>
      <w:r w:rsidRPr="00CC640F">
        <w:rPr>
          <w:rFonts w:ascii="Times New Roman" w:hAnsi="Times New Roman" w:hint="eastAsia"/>
          <w:b/>
          <w:color w:val="000000" w:themeColor="text1"/>
          <w:sz w:val="24"/>
        </w:rPr>
        <w:t>F</w:t>
      </w:r>
      <w:r w:rsidRPr="00CC640F">
        <w:rPr>
          <w:rFonts w:ascii="Times New Roman" w:hAnsi="Times New Roman"/>
          <w:b/>
          <w:color w:val="000000" w:themeColor="text1"/>
          <w:sz w:val="24"/>
        </w:rPr>
        <w:t>igure S6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</w:t>
      </w:r>
      <w:r w:rsidR="003B77DF" w:rsidRPr="00CC640F">
        <w:rPr>
          <w:rFonts w:ascii="Times New Roman" w:hAnsi="Times New Roman"/>
          <w:color w:val="000000" w:themeColor="text1"/>
          <w:sz w:val="24"/>
        </w:rPr>
        <w:t>NGS analyses of the effects of G8P</w:t>
      </w:r>
      <w:r w:rsidR="00045A6E" w:rsidRPr="00CC640F">
        <w:rPr>
          <w:rFonts w:ascii="Times New Roman" w:hAnsi="Times New Roman"/>
          <w:color w:val="000000" w:themeColor="text1"/>
          <w:sz w:val="24"/>
        </w:rPr>
        <w:t xml:space="preserve"> pre-incubation</w:t>
      </w:r>
      <w:r w:rsidR="003B77DF" w:rsidRPr="00CC640F">
        <w:rPr>
          <w:rFonts w:ascii="Times New Roman" w:hAnsi="Times New Roman"/>
          <w:color w:val="000000" w:themeColor="text1"/>
          <w:sz w:val="24"/>
        </w:rPr>
        <w:t xml:space="preserve"> on</w:t>
      </w:r>
      <w:r w:rsidR="00BE168E" w:rsidRPr="00CC640F">
        <w:rPr>
          <w:rFonts w:ascii="Times New Roman" w:hAnsi="Times New Roman"/>
          <w:color w:val="000000" w:themeColor="text1"/>
          <w:sz w:val="24"/>
        </w:rPr>
        <w:t xml:space="preserve"> </w:t>
      </w:r>
      <w:r w:rsidR="00634951" w:rsidRPr="00CC640F">
        <w:rPr>
          <w:rFonts w:ascii="Times New Roman" w:hAnsi="Times New Roman"/>
          <w:color w:val="000000" w:themeColor="text1"/>
          <w:sz w:val="24"/>
        </w:rPr>
        <w:t>NmCas9 (a)</w:t>
      </w:r>
      <w:r w:rsidR="00BE168E" w:rsidRPr="00CC640F">
        <w:rPr>
          <w:rFonts w:ascii="Times New Roman" w:hAnsi="Times New Roman"/>
          <w:color w:val="000000" w:themeColor="text1"/>
          <w:sz w:val="24"/>
        </w:rPr>
        <w:t xml:space="preserve"> and</w:t>
      </w:r>
      <w:r w:rsidR="00634951" w:rsidRPr="00CC640F">
        <w:rPr>
          <w:rFonts w:ascii="Times New Roman" w:hAnsi="Times New Roman"/>
          <w:color w:val="000000" w:themeColor="text1"/>
          <w:sz w:val="24"/>
        </w:rPr>
        <w:t xml:space="preserve"> SaCas9</w:t>
      </w:r>
      <w:r w:rsidR="00BE168E" w:rsidRPr="00CC640F">
        <w:rPr>
          <w:rFonts w:ascii="Times New Roman" w:hAnsi="Times New Roman"/>
          <w:color w:val="000000" w:themeColor="text1"/>
          <w:sz w:val="24"/>
        </w:rPr>
        <w:t xml:space="preserve"> </w:t>
      </w:r>
      <w:r w:rsidR="00634951" w:rsidRPr="00CC640F">
        <w:rPr>
          <w:rFonts w:ascii="Times New Roman" w:hAnsi="Times New Roman"/>
          <w:color w:val="000000" w:themeColor="text1"/>
          <w:sz w:val="24"/>
        </w:rPr>
        <w:t>(b)</w:t>
      </w:r>
      <w:r w:rsidR="00BE168E" w:rsidRPr="00CC640F">
        <w:rPr>
          <w:rFonts w:ascii="Times New Roman" w:hAnsi="Times New Roman"/>
          <w:color w:val="000000" w:themeColor="text1"/>
          <w:sz w:val="24"/>
        </w:rPr>
        <w:t xml:space="preserve"> in </w:t>
      </w:r>
      <w:r w:rsidR="003B77DF" w:rsidRPr="00CC640F">
        <w:rPr>
          <w:rFonts w:ascii="Times New Roman" w:hAnsi="Times New Roman"/>
          <w:color w:val="000000" w:themeColor="text1"/>
          <w:sz w:val="24"/>
        </w:rPr>
        <w:t>HEK293</w:t>
      </w:r>
      <w:r w:rsidR="00BE168E" w:rsidRPr="00CC640F">
        <w:rPr>
          <w:rFonts w:ascii="Times New Roman" w:hAnsi="Times New Roman"/>
          <w:color w:val="000000" w:themeColor="text1"/>
          <w:sz w:val="24"/>
        </w:rPr>
        <w:t xml:space="preserve"> cells. </w:t>
      </w:r>
      <w:r w:rsidR="00634951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The mea</w:t>
      </w:r>
      <w:bookmarkStart w:id="0" w:name="_GoBack"/>
      <w:bookmarkEnd w:id="0"/>
      <w:r w:rsidR="00634951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n value of three biological replicates are displayed. Significant difference between test group and mock is determined by two-tailed, unpaired</w:t>
      </w:r>
      <w:r w:rsidR="009D594A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Student’s</w:t>
      </w:r>
      <w:r w:rsidR="00634951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4951"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634951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test. The adjusted </w:t>
      </w:r>
      <w:r w:rsidR="00634951"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634951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are indicated.</w:t>
      </w:r>
    </w:p>
    <w:p w:rsidR="00BE168E" w:rsidRDefault="00BE168E">
      <w:pPr>
        <w:widowControl/>
        <w:jc w:val="left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br w:type="page"/>
      </w:r>
    </w:p>
    <w:p w:rsidR="00BE168E" w:rsidRDefault="007F1060" w:rsidP="007F1060">
      <w:pPr>
        <w:widowControl/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</w:rPr>
        <w:drawing>
          <wp:inline distT="0" distB="0" distL="0" distR="0">
            <wp:extent cx="4209288" cy="1642872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8E" w:rsidRPr="00CC640F" w:rsidRDefault="00CC4D7F" w:rsidP="004D2975">
      <w:pPr>
        <w:widowControl/>
        <w:spacing w:line="480" w:lineRule="auto"/>
        <w:rPr>
          <w:rFonts w:ascii="Times New Roman" w:hAnsi="Times New Roman"/>
          <w:b/>
          <w:color w:val="000000" w:themeColor="text1"/>
          <w:sz w:val="24"/>
        </w:rPr>
      </w:pPr>
      <w:r w:rsidRPr="00CC640F">
        <w:rPr>
          <w:rFonts w:ascii="Times New Roman" w:hAnsi="Times New Roman" w:hint="eastAsia"/>
          <w:b/>
          <w:color w:val="000000" w:themeColor="text1"/>
          <w:sz w:val="24"/>
        </w:rPr>
        <w:t>F</w:t>
      </w:r>
      <w:r w:rsidRPr="00CC640F">
        <w:rPr>
          <w:rFonts w:ascii="Times New Roman" w:hAnsi="Times New Roman"/>
          <w:b/>
          <w:color w:val="000000" w:themeColor="text1"/>
          <w:sz w:val="24"/>
        </w:rPr>
        <w:t xml:space="preserve">igure S7 </w:t>
      </w:r>
      <w:r w:rsidR="007F1060" w:rsidRPr="00CC640F">
        <w:rPr>
          <w:rFonts w:ascii="Times New Roman" w:hAnsi="Times New Roman"/>
          <w:color w:val="000000" w:themeColor="text1"/>
          <w:sz w:val="24"/>
        </w:rPr>
        <w:t xml:space="preserve">NGS analyses of the effects of </w:t>
      </w:r>
      <w:r w:rsidRPr="00CC640F">
        <w:rPr>
          <w:rFonts w:ascii="Times New Roman" w:hAnsi="Times New Roman"/>
          <w:color w:val="000000" w:themeColor="text1"/>
          <w:sz w:val="24"/>
        </w:rPr>
        <w:t>G8P</w:t>
      </w:r>
      <w:r w:rsidR="00033B86" w:rsidRPr="00CC640F">
        <w:rPr>
          <w:rFonts w:ascii="Times New Roman" w:hAnsi="Times New Roman"/>
          <w:color w:val="000000" w:themeColor="text1"/>
          <w:sz w:val="24"/>
        </w:rPr>
        <w:t>s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</w:t>
      </w:r>
      <w:r w:rsidR="007F1060" w:rsidRPr="00CC640F">
        <w:rPr>
          <w:rFonts w:ascii="Times New Roman" w:hAnsi="Times New Roman"/>
          <w:color w:val="000000" w:themeColor="text1"/>
          <w:sz w:val="24"/>
        </w:rPr>
        <w:t>on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the specificity of SpCas9 at </w:t>
      </w:r>
      <w:r w:rsidR="007F1060" w:rsidRPr="00CC640F">
        <w:rPr>
          <w:rFonts w:ascii="Times New Roman" w:hAnsi="Times New Roman"/>
          <w:i/>
          <w:color w:val="000000" w:themeColor="text1"/>
          <w:sz w:val="24"/>
        </w:rPr>
        <w:t>HBB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site in </w:t>
      </w:r>
      <w:r w:rsidR="007F1060" w:rsidRPr="00CC640F">
        <w:rPr>
          <w:rFonts w:ascii="Times New Roman" w:hAnsi="Times New Roman"/>
          <w:color w:val="000000" w:themeColor="text1"/>
          <w:sz w:val="24"/>
        </w:rPr>
        <w:t>HEK293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cells.</w:t>
      </w:r>
      <w:r w:rsidR="007F1060" w:rsidRPr="00CC640F">
        <w:rPr>
          <w:rFonts w:ascii="Times New Roman" w:hAnsi="Times New Roman"/>
          <w:color w:val="000000" w:themeColor="text1"/>
          <w:sz w:val="24"/>
        </w:rPr>
        <w:t xml:space="preserve"> </w:t>
      </w:r>
      <w:r w:rsidR="007F1060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mean value of three biological replicates are displayed. Significant difference between test groups and mock is determined by one-way ANOVA with Dunnett’s multiple comparisons test. The adjusted </w:t>
      </w:r>
      <w:r w:rsidR="007F1060"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7F1060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are indicated.</w:t>
      </w:r>
    </w:p>
    <w:p w:rsidR="00511FA4" w:rsidRDefault="00511FA4">
      <w:pPr>
        <w:widowControl/>
        <w:jc w:val="left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br w:type="page"/>
      </w:r>
    </w:p>
    <w:p w:rsidR="00793FF7" w:rsidRDefault="00793FF7" w:rsidP="00793FF7">
      <w:pPr>
        <w:widowControl/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7891B702" wp14:editId="0926D33F">
            <wp:extent cx="4291584" cy="21275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F7" w:rsidRPr="00CC640F" w:rsidRDefault="00793FF7" w:rsidP="00793FF7">
      <w:pPr>
        <w:widowControl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40F">
        <w:rPr>
          <w:rFonts w:ascii="Times New Roman" w:hAnsi="Times New Roman" w:hint="eastAsia"/>
          <w:b/>
          <w:color w:val="000000" w:themeColor="text1"/>
          <w:sz w:val="24"/>
        </w:rPr>
        <w:t>F</w:t>
      </w:r>
      <w:r w:rsidRPr="00CC640F">
        <w:rPr>
          <w:rFonts w:ascii="Times New Roman" w:hAnsi="Times New Roman"/>
          <w:b/>
          <w:color w:val="000000" w:themeColor="text1"/>
          <w:sz w:val="24"/>
        </w:rPr>
        <w:t xml:space="preserve">igure S8 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Cytotoxicity of CRISPR inhibitors. Plasmids encoding CRISPR inhibitors are pre-incubated with or co-transfected in HEK293 cells as described in the Methods in the main text. </w:t>
      </w:r>
      <w:r w:rsidR="00E72A6A" w:rsidRPr="00CC640F">
        <w:rPr>
          <w:rFonts w:ascii="Times New Roman" w:hAnsi="Times New Roman"/>
          <w:color w:val="000000" w:themeColor="text1"/>
          <w:sz w:val="24"/>
        </w:rPr>
        <w:t xml:space="preserve">Cell viability was determined using CCK-8 assay.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The results are shown as mean ± SD (</w:t>
      </w:r>
      <w:r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3). Significant difference between test groups and mock is determined by one-way ANOVA with Dunnett’s multiple comparisons test. The adjusted </w:t>
      </w:r>
      <w:r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are shown.</w:t>
      </w:r>
      <w:r w:rsidR="00CF06EE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n.s., no significant difference.</w:t>
      </w:r>
    </w:p>
    <w:p w:rsidR="00FA6B91" w:rsidRPr="00CC640F" w:rsidRDefault="00FA6B91">
      <w:pPr>
        <w:widowControl/>
        <w:jc w:val="left"/>
        <w:rPr>
          <w:rFonts w:ascii="Times New Roman" w:hAnsi="Times New Roman"/>
          <w:color w:val="000000" w:themeColor="text1"/>
          <w:sz w:val="24"/>
        </w:rPr>
      </w:pPr>
      <w:r w:rsidRPr="00CC640F">
        <w:rPr>
          <w:rFonts w:ascii="Times New Roman" w:hAnsi="Times New Roman"/>
          <w:color w:val="000000" w:themeColor="text1"/>
          <w:sz w:val="24"/>
        </w:rPr>
        <w:br w:type="page"/>
      </w:r>
    </w:p>
    <w:p w:rsidR="00793FF7" w:rsidRPr="00CC640F" w:rsidRDefault="00793FF7" w:rsidP="004D2975">
      <w:pPr>
        <w:widowControl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3FF7" w:rsidRPr="00CC640F" w:rsidRDefault="00793FF7" w:rsidP="00793FF7">
      <w:pPr>
        <w:widowControl/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CC640F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435C7498" wp14:editId="4CF1C2E2">
            <wp:extent cx="4261104" cy="1328928"/>
            <wp:effectExtent l="0" t="0" r="635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vision FigureS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F7" w:rsidRPr="00CC640F" w:rsidRDefault="00793FF7" w:rsidP="004D2975">
      <w:pPr>
        <w:widowControl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CC640F">
        <w:rPr>
          <w:rFonts w:ascii="Times New Roman" w:hAnsi="Times New Roman" w:hint="eastAsia"/>
          <w:b/>
          <w:color w:val="000000" w:themeColor="text1"/>
          <w:sz w:val="24"/>
        </w:rPr>
        <w:t>F</w:t>
      </w:r>
      <w:r w:rsidRPr="00CC640F">
        <w:rPr>
          <w:rFonts w:ascii="Times New Roman" w:hAnsi="Times New Roman"/>
          <w:b/>
          <w:color w:val="000000" w:themeColor="text1"/>
          <w:sz w:val="24"/>
        </w:rPr>
        <w:t>igure S9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ChIP-</w:t>
      </w:r>
      <w:r w:rsidR="00ED354F" w:rsidRPr="00CC640F">
        <w:rPr>
          <w:rFonts w:ascii="Times New Roman" w:hAnsi="Times New Roman"/>
          <w:color w:val="000000" w:themeColor="text1"/>
          <w:sz w:val="24"/>
        </w:rPr>
        <w:t>q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PCR analyses of the effects of </w:t>
      </w:r>
      <w:r w:rsidR="000645D8" w:rsidRPr="00CC640F">
        <w:rPr>
          <w:rFonts w:ascii="Times New Roman" w:hAnsi="Times New Roman"/>
          <w:color w:val="000000" w:themeColor="text1"/>
          <w:sz w:val="24"/>
        </w:rPr>
        <w:t xml:space="preserve">M13 </w:t>
      </w:r>
      <w:r w:rsidRPr="00CC640F">
        <w:rPr>
          <w:rFonts w:ascii="Times New Roman" w:hAnsi="Times New Roman"/>
          <w:color w:val="000000" w:themeColor="text1"/>
          <w:sz w:val="24"/>
        </w:rPr>
        <w:t>G8P</w:t>
      </w:r>
      <w:r w:rsidR="000645D8" w:rsidRPr="00CC640F">
        <w:rPr>
          <w:rFonts w:ascii="Times New Roman" w:hAnsi="Times New Roman"/>
          <w:color w:val="000000" w:themeColor="text1"/>
          <w:sz w:val="24"/>
        </w:rPr>
        <w:t>s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on Cas9 binding at </w:t>
      </w:r>
      <w:r w:rsidRPr="00CC640F">
        <w:rPr>
          <w:rFonts w:ascii="Times New Roman" w:hAnsi="Times New Roman"/>
          <w:i/>
          <w:color w:val="000000" w:themeColor="text1"/>
          <w:sz w:val="24"/>
        </w:rPr>
        <w:t>AAVS1</w:t>
      </w:r>
      <w:r w:rsidRPr="00CC640F">
        <w:rPr>
          <w:rFonts w:ascii="Times New Roman" w:hAnsi="Times New Roman"/>
          <w:color w:val="000000" w:themeColor="text1"/>
          <w:sz w:val="24"/>
        </w:rPr>
        <w:t xml:space="preserve"> on target and pre-determined off-target sites in Hela cells. 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>The results of two biological replicates are shown as mean ± SD. Significant difference between test groups and mock</w:t>
      </w:r>
      <w:r w:rsidR="000645D8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(no inhibitor)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determined by one-way ANOVA with Dunnett’s multiple comparisons test. The adjusted </w:t>
      </w:r>
      <w:r w:rsidRPr="00CC6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are shown.</w:t>
      </w:r>
      <w:r w:rsidR="00CF06EE" w:rsidRPr="00CC6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n.s., no significant difference.</w:t>
      </w:r>
    </w:p>
    <w:sectPr w:rsidR="00793FF7" w:rsidRPr="00CC640F" w:rsidSect="00511FA4">
      <w:footerReference w:type="default" r:id="rId16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0F9" w:rsidRDefault="001B30F9" w:rsidP="00B60FA9">
      <w:r>
        <w:separator/>
      </w:r>
    </w:p>
  </w:endnote>
  <w:endnote w:type="continuationSeparator" w:id="0">
    <w:p w:rsidR="001B30F9" w:rsidRDefault="001B30F9" w:rsidP="00B60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88864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793FF7" w:rsidRPr="00754D64" w:rsidRDefault="00793FF7" w:rsidP="00511FA4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54D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4D6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54D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B30F9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54D6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0F9" w:rsidRDefault="001B30F9" w:rsidP="00B60FA9">
      <w:r>
        <w:separator/>
      </w:r>
    </w:p>
  </w:footnote>
  <w:footnote w:type="continuationSeparator" w:id="0">
    <w:p w:rsidR="001B30F9" w:rsidRDefault="001B30F9" w:rsidP="00B60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26D6"/>
    <w:multiLevelType w:val="hybridMultilevel"/>
    <w:tmpl w:val="C920476A"/>
    <w:lvl w:ilvl="0" w:tplc="6A7A2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A8A5F9D"/>
    <w:multiLevelType w:val="hybridMultilevel"/>
    <w:tmpl w:val="14566CDE"/>
    <w:lvl w:ilvl="0" w:tplc="9D4CF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A43"/>
    <w:rsid w:val="0002043C"/>
    <w:rsid w:val="00033B86"/>
    <w:rsid w:val="00045A6E"/>
    <w:rsid w:val="000645D8"/>
    <w:rsid w:val="000E73AD"/>
    <w:rsid w:val="0016492C"/>
    <w:rsid w:val="001A52F1"/>
    <w:rsid w:val="001B30F9"/>
    <w:rsid w:val="001C57B7"/>
    <w:rsid w:val="00305932"/>
    <w:rsid w:val="0032582D"/>
    <w:rsid w:val="003B77DF"/>
    <w:rsid w:val="00405A0B"/>
    <w:rsid w:val="00453917"/>
    <w:rsid w:val="004D2975"/>
    <w:rsid w:val="004E2319"/>
    <w:rsid w:val="00511FA4"/>
    <w:rsid w:val="00634951"/>
    <w:rsid w:val="00660996"/>
    <w:rsid w:val="007455C1"/>
    <w:rsid w:val="00786A43"/>
    <w:rsid w:val="00793FF7"/>
    <w:rsid w:val="007F1060"/>
    <w:rsid w:val="0084447F"/>
    <w:rsid w:val="008A2E07"/>
    <w:rsid w:val="008E6950"/>
    <w:rsid w:val="00945C31"/>
    <w:rsid w:val="009D594A"/>
    <w:rsid w:val="00A00647"/>
    <w:rsid w:val="00A47B56"/>
    <w:rsid w:val="00A86CAB"/>
    <w:rsid w:val="00AA7497"/>
    <w:rsid w:val="00AB2A72"/>
    <w:rsid w:val="00AC11B7"/>
    <w:rsid w:val="00B05E1D"/>
    <w:rsid w:val="00B1033E"/>
    <w:rsid w:val="00B34B9E"/>
    <w:rsid w:val="00B60FA9"/>
    <w:rsid w:val="00BD1B8B"/>
    <w:rsid w:val="00BE168E"/>
    <w:rsid w:val="00C20B49"/>
    <w:rsid w:val="00CC4D7F"/>
    <w:rsid w:val="00CC640F"/>
    <w:rsid w:val="00CD733B"/>
    <w:rsid w:val="00CF06EE"/>
    <w:rsid w:val="00D037EB"/>
    <w:rsid w:val="00D424A1"/>
    <w:rsid w:val="00D64AC3"/>
    <w:rsid w:val="00D67FAB"/>
    <w:rsid w:val="00D86386"/>
    <w:rsid w:val="00D9475D"/>
    <w:rsid w:val="00DC5825"/>
    <w:rsid w:val="00E72A6A"/>
    <w:rsid w:val="00ED354F"/>
    <w:rsid w:val="00F7375A"/>
    <w:rsid w:val="00F81885"/>
    <w:rsid w:val="00FA6B91"/>
    <w:rsid w:val="00FF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529C78-156D-4D76-B3BB-292987ADE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FA9"/>
    <w:pPr>
      <w:widowControl w:val="0"/>
      <w:jc w:val="both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0F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60F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60F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60FA9"/>
    <w:rPr>
      <w:sz w:val="18"/>
      <w:szCs w:val="18"/>
    </w:rPr>
  </w:style>
  <w:style w:type="character" w:styleId="LineNumber">
    <w:name w:val="line number"/>
    <w:basedOn w:val="PageNumber"/>
    <w:uiPriority w:val="99"/>
    <w:unhideWhenUsed/>
    <w:rsid w:val="00B60FA9"/>
    <w:rPr>
      <w:rFonts w:ascii="Times New Roman" w:eastAsia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B60FA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0FA9"/>
    <w:pPr>
      <w:ind w:firstLineChars="200" w:firstLine="420"/>
    </w:pPr>
  </w:style>
  <w:style w:type="table" w:styleId="TableGrid">
    <w:name w:val="Table Grid"/>
    <w:basedOn w:val="TableNormal"/>
    <w:uiPriority w:val="39"/>
    <w:rsid w:val="00B60FA9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60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5553</TotalTime>
  <Pages>10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Jia</dc:creator>
  <cp:keywords/>
  <dc:description/>
  <cp:lastModifiedBy>Liu Jia</cp:lastModifiedBy>
  <cp:revision>32</cp:revision>
  <dcterms:created xsi:type="dcterms:W3CDTF">2019-06-07T17:30:00Z</dcterms:created>
  <dcterms:modified xsi:type="dcterms:W3CDTF">2020-02-21T04:45:00Z</dcterms:modified>
</cp:coreProperties>
</file>