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1"/>
        <w:tblW w:w="13799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919"/>
        <w:gridCol w:w="4920"/>
      </w:tblGrid>
      <w:tr w:rsidR="00206A39" w:rsidRPr="00741E37" w14:paraId="235AAFC3" w14:textId="77777777" w:rsidTr="005F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ADB" w14:textId="77777777" w:rsidR="00206A39" w:rsidRPr="00741E37" w:rsidRDefault="00206A39" w:rsidP="00511E50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vertAlign w:val="superscript"/>
              </w:rPr>
            </w:pPr>
            <w:r w:rsidRPr="00741E37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Functional </w:t>
            </w:r>
            <w:proofErr w:type="spellStart"/>
            <w:r w:rsidRPr="00741E37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enrichment</w:t>
            </w:r>
            <w:r w:rsidR="00320AC2" w:rsidRPr="00741E37">
              <w:rPr>
                <w:rFonts w:ascii="Arial" w:hAnsi="Arial" w:cs="Arial"/>
                <w:i w:val="0"/>
                <w:iCs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478D" w14:textId="1C2DDB2A" w:rsidR="00206A39" w:rsidRPr="00741E37" w:rsidRDefault="00E25EE5" w:rsidP="005F346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eQTLs in AA (343 total </w:t>
            </w:r>
            <w:proofErr w:type="gramStart"/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eQTLs)</w:t>
            </w:r>
            <w:r w:rsidR="00320AC2" w:rsidRPr="00741E3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966D" w14:textId="15A7A2DE" w:rsidR="00206A39" w:rsidRPr="00741E37" w:rsidRDefault="00206A39" w:rsidP="005F346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eQTLs in WW</w:t>
            </w:r>
            <w:r w:rsidR="00E25EE5"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(706 total </w:t>
            </w:r>
            <w:proofErr w:type="gramStart"/>
            <w:r w:rsidR="00E25EE5"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eQTLs)</w:t>
            </w:r>
            <w:r w:rsidR="00320AC2" w:rsidRPr="00741E3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b</w:t>
            </w:r>
            <w:proofErr w:type="gramEnd"/>
          </w:p>
        </w:tc>
      </w:tr>
      <w:tr w:rsidR="00206A39" w:rsidRPr="00741E37" w14:paraId="2C9E0BA7" w14:textId="77777777" w:rsidTr="005F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E34" w14:textId="77777777" w:rsidR="00D43BD6" w:rsidRPr="00F545FF" w:rsidRDefault="00206A39" w:rsidP="00511E5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45FF">
              <w:rPr>
                <w:rFonts w:ascii="Arial" w:hAnsi="Arial" w:cs="Arial"/>
                <w:b/>
                <w:bCs/>
                <w:sz w:val="24"/>
                <w:szCs w:val="24"/>
              </w:rPr>
              <w:t>DNAseI</w:t>
            </w:r>
            <w:proofErr w:type="spellEnd"/>
            <w:r w:rsidRPr="00F54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cleavage hotspots</w:t>
            </w:r>
          </w:p>
          <w:p w14:paraId="6ECCB61B" w14:textId="77777777" w:rsidR="00206A39" w:rsidRPr="00741E37" w:rsidRDefault="00D43BD6" w:rsidP="00511E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 w:rsidR="00206A39"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MCF-7 cells)</w:t>
            </w:r>
          </w:p>
          <w:p w14:paraId="69158F59" w14:textId="316A08B3" w:rsidR="00D43BD6" w:rsidRPr="00741E37" w:rsidRDefault="00D43BD6" w:rsidP="00511E50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545FF">
              <w:rPr>
                <w:rFonts w:ascii="Arial" w:hAnsi="Arial" w:cs="Arial"/>
                <w:sz w:val="24"/>
                <w:szCs w:val="24"/>
              </w:rPr>
              <w:t>Number of sites</w:t>
            </w: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:</w:t>
            </w:r>
            <w:r w:rsidR="00361E67"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291,824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B76" w14:textId="397A5E87" w:rsidR="005F3467" w:rsidRPr="00741E37" w:rsidRDefault="005F3467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Observed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6</w:t>
            </w:r>
          </w:p>
          <w:p w14:paraId="4092F300" w14:textId="3F096837" w:rsidR="005F3467" w:rsidRPr="00741E37" w:rsidRDefault="005F3467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Mean expected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0.54</w:t>
            </w:r>
          </w:p>
          <w:p w14:paraId="63857618" w14:textId="77777777" w:rsidR="007F54AC" w:rsidRPr="00741E37" w:rsidRDefault="005F3467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>5.98</w:t>
            </w:r>
            <w:r w:rsidR="00206A39" w:rsidRPr="00741E37">
              <w:rPr>
                <w:rFonts w:ascii="Arial" w:hAnsi="Arial" w:cs="Arial"/>
                <w:sz w:val="24"/>
                <w:szCs w:val="24"/>
              </w:rPr>
              <w:t>, (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>0.721</w:t>
            </w:r>
            <w:r w:rsidR="00206A39" w:rsidRPr="00741E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276</w:t>
            </w:r>
            <w:r w:rsidR="00206A39" w:rsidRPr="00741E37">
              <w:rPr>
                <w:rFonts w:ascii="Arial" w:hAnsi="Arial" w:cs="Arial"/>
                <w:sz w:val="24"/>
                <w:szCs w:val="24"/>
              </w:rPr>
              <w:t>)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93C6B" w14:textId="750A6856" w:rsidR="00206A39" w:rsidRPr="00741E37" w:rsidRDefault="007F54AC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P=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0.123</m:t>
                </m:r>
              </m:oMath>
            </m:oMathPara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D4DA6" w14:textId="2510755D" w:rsidR="00D43BD6" w:rsidRPr="00741E37" w:rsidRDefault="00D43BD6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Observed </w:t>
            </w:r>
            <w:r w:rsidR="005F3467" w:rsidRPr="00741E3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number of </w:t>
            </w: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eQTLs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03732790" w14:textId="2A748DC2" w:rsidR="005F3467" w:rsidRPr="00741E37" w:rsidRDefault="005F3467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Mean expected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0.71</w:t>
            </w:r>
          </w:p>
          <w:p w14:paraId="700FA18D" w14:textId="77777777" w:rsidR="007F54AC" w:rsidRPr="00741E37" w:rsidRDefault="005F3467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>19.9, (3.18, 8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27</w:t>
            </w:r>
            <w:r w:rsidR="0050236F" w:rsidRPr="00741E3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7FFD512" w14:textId="219F1C5B" w:rsidR="00206A39" w:rsidRPr="00741E37" w:rsidRDefault="007F54AC" w:rsidP="00D60B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 = 1.9×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</m:t>
                  </m:r>
                </m:sup>
              </m:sSup>
            </m:oMath>
            <w:r w:rsidR="00957B88" w:rsidRPr="00741E37">
              <w:rPr>
                <w:rFonts w:ascii="Arial" w:eastAsiaTheme="minorEastAsia" w:hAnsi="Arial" w:cs="Arial"/>
                <w:sz w:val="24"/>
                <w:szCs w:val="24"/>
              </w:rPr>
              <w:t>*</w:t>
            </w:r>
          </w:p>
        </w:tc>
      </w:tr>
      <w:tr w:rsidR="00206A39" w:rsidRPr="00741E37" w14:paraId="66D74152" w14:textId="77777777" w:rsidTr="005F34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1BFBD" w14:textId="77777777" w:rsidR="00206A39" w:rsidRPr="00F545FF" w:rsidRDefault="00206A39" w:rsidP="00511E5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5FF">
              <w:rPr>
                <w:rFonts w:ascii="Arial" w:hAnsi="Arial" w:cs="Arial"/>
                <w:b/>
                <w:bCs/>
                <w:sz w:val="24"/>
                <w:szCs w:val="24"/>
              </w:rPr>
              <w:t>ESR1 binding sites</w:t>
            </w:r>
          </w:p>
          <w:p w14:paraId="17081462" w14:textId="77777777" w:rsidR="00206A39" w:rsidRPr="00741E37" w:rsidRDefault="00206A39" w:rsidP="00511E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(T-47D cells)</w:t>
            </w:r>
          </w:p>
          <w:p w14:paraId="7D9586BB" w14:textId="2C6312DF" w:rsidR="00C12150" w:rsidRPr="00741E37" w:rsidRDefault="00C12150" w:rsidP="00511E50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545FF">
              <w:rPr>
                <w:rFonts w:ascii="Arial" w:hAnsi="Arial" w:cs="Arial"/>
                <w:sz w:val="24"/>
                <w:szCs w:val="24"/>
              </w:rPr>
              <w:t>Number of sites</w:t>
            </w: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: 10,634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0444" w14:textId="77777777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Observed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14:paraId="3B07AFDD" w14:textId="77777777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 xml:space="preserve">Mean expected number of eQTLs: 0.31 </w:t>
            </w:r>
          </w:p>
          <w:p w14:paraId="370BCBEC" w14:textId="77777777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Inf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(0.025, Inf)</w:t>
            </w:r>
          </w:p>
          <w:p w14:paraId="6C5EA24D" w14:textId="03CFF0C6" w:rsidR="00206A39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P= 1</m:t>
                </m:r>
              </m:oMath>
            </m:oMathPara>
          </w:p>
        </w:tc>
        <w:tc>
          <w:tcPr>
            <w:tcW w:w="4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BBCD7" w14:textId="1691B8D3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Observed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1</w:t>
            </w:r>
          </w:p>
          <w:p w14:paraId="6F6C3EE1" w14:textId="4245B063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Mean expected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0.42</w:t>
            </w:r>
          </w:p>
          <w:p w14:paraId="003F4A50" w14:textId="77777777" w:rsidR="007F54AC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Inf, (0.026, Inf)</w:t>
            </w:r>
          </w:p>
          <w:p w14:paraId="0585533F" w14:textId="5E86F700" w:rsidR="00206A39" w:rsidRPr="00741E37" w:rsidRDefault="007F54AC" w:rsidP="00E141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P=1</m:t>
                </m:r>
              </m:oMath>
            </m:oMathPara>
          </w:p>
        </w:tc>
      </w:tr>
      <w:tr w:rsidR="00206A39" w:rsidRPr="00741E37" w14:paraId="0CFA6A89" w14:textId="77777777" w:rsidTr="005F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1D1C9" w14:textId="77777777" w:rsidR="00206A39" w:rsidRPr="00F545FF" w:rsidRDefault="00206A39" w:rsidP="00206A3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5FF">
              <w:rPr>
                <w:rFonts w:ascii="Arial" w:hAnsi="Arial" w:cs="Arial"/>
                <w:b/>
                <w:bCs/>
                <w:sz w:val="24"/>
                <w:szCs w:val="24"/>
              </w:rPr>
              <w:t>Any transcription binding site</w:t>
            </w:r>
          </w:p>
          <w:p w14:paraId="28DD5A29" w14:textId="77777777" w:rsidR="00206A39" w:rsidRPr="00741E37" w:rsidRDefault="00206A39" w:rsidP="00206A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(T-47D cells)</w:t>
            </w:r>
          </w:p>
          <w:p w14:paraId="5A09F48B" w14:textId="5B1B4B36" w:rsidR="00C676D3" w:rsidRPr="00741E37" w:rsidRDefault="00C676D3" w:rsidP="00206A39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545FF">
              <w:rPr>
                <w:rFonts w:ascii="Arial" w:hAnsi="Arial" w:cs="Arial"/>
                <w:sz w:val="24"/>
                <w:szCs w:val="24"/>
              </w:rPr>
              <w:t>Number of sites</w:t>
            </w: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: 132,022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C4D7" w14:textId="77777777" w:rsidR="007F54AC" w:rsidRPr="00741E37" w:rsidRDefault="007F54AC" w:rsidP="00E1412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Observed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69CC5141" w14:textId="77777777" w:rsidR="007F54AC" w:rsidRPr="00741E37" w:rsidRDefault="007F54AC" w:rsidP="00E1412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Mean expected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>: 0.83</w:t>
            </w:r>
          </w:p>
          <w:p w14:paraId="42646FC4" w14:textId="77777777" w:rsidR="007F54AC" w:rsidRPr="00741E37" w:rsidRDefault="007F54AC" w:rsidP="00E1412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>2.99, (0.239, 158)</w:t>
            </w:r>
          </w:p>
          <w:p w14:paraId="4AF76152" w14:textId="1CC09787" w:rsidR="00206A39" w:rsidRPr="00741E37" w:rsidRDefault="007F54AC" w:rsidP="00E1412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P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 0.624</m:t>
                </m:r>
              </m:oMath>
            </m:oMathPara>
          </w:p>
        </w:tc>
        <w:tc>
          <w:tcPr>
            <w:tcW w:w="4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0C2FA" w14:textId="77777777" w:rsidR="007F54AC" w:rsidRPr="00741E37" w:rsidRDefault="007F54AC" w:rsidP="00320AC2">
            <w:pPr>
              <w:pStyle w:val="NoSpacin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Observed number of eQTLs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14:paraId="76F0C4F2" w14:textId="77777777" w:rsidR="007F54AC" w:rsidRPr="00741E37" w:rsidRDefault="007F54AC" w:rsidP="00320AC2">
            <w:pPr>
              <w:pStyle w:val="NoSpacin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Mean expected number of eQTLs: 2.11</w:t>
            </w:r>
          </w:p>
          <w:p w14:paraId="3E2A1CA7" w14:textId="77777777" w:rsidR="007F54AC" w:rsidRPr="00741E37" w:rsidRDefault="007F54AC" w:rsidP="00320AC2">
            <w:pPr>
              <w:pStyle w:val="NoSpacin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/>
                <w:iCs/>
                <w:sz w:val="24"/>
                <w:szCs w:val="24"/>
              </w:rPr>
              <w:t>Fisher’s test</w:t>
            </w:r>
            <w:r w:rsidRPr="00741E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125" w:rsidRPr="00741E37">
              <w:rPr>
                <w:rFonts w:ascii="Arial" w:hAnsi="Arial" w:cs="Arial"/>
                <w:sz w:val="24"/>
                <w:szCs w:val="24"/>
              </w:rPr>
              <w:t xml:space="preserve">7.49, (1.73, 67.9) </w:t>
            </w:r>
          </w:p>
          <w:p w14:paraId="0F5D650D" w14:textId="184524FE" w:rsidR="00206A39" w:rsidRPr="00741E37" w:rsidRDefault="007F54AC" w:rsidP="00320AC2">
            <w:pPr>
              <w:pStyle w:val="NoSpacing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P= 0.002</m:t>
              </m:r>
            </m:oMath>
            <w:r w:rsidR="00957B88" w:rsidRPr="00741E37">
              <w:rPr>
                <w:rFonts w:ascii="Arial" w:eastAsiaTheme="minorEastAsia" w:hAnsi="Arial" w:cs="Arial"/>
                <w:sz w:val="24"/>
                <w:szCs w:val="24"/>
              </w:rPr>
              <w:t>*</w:t>
            </w:r>
          </w:p>
        </w:tc>
      </w:tr>
    </w:tbl>
    <w:p w14:paraId="7DD5AFD4" w14:textId="081E0C62" w:rsidR="006E6005" w:rsidRDefault="00320AC2" w:rsidP="00320AC2">
      <w:pPr>
        <w:pStyle w:val="Caption"/>
        <w:rPr>
          <w:rFonts w:ascii="Arial" w:eastAsiaTheme="minorEastAsia" w:hAnsi="Arial" w:cs="Arial"/>
          <w:i w:val="0"/>
          <w:color w:val="auto"/>
          <w:sz w:val="24"/>
          <w:szCs w:val="24"/>
        </w:rPr>
      </w:pPr>
      <w:r w:rsidRPr="00741E37">
        <w:rPr>
          <w:rFonts w:ascii="Arial" w:hAnsi="Arial" w:cs="Arial"/>
          <w:b/>
          <w:i w:val="0"/>
          <w:color w:val="auto"/>
          <w:sz w:val="24"/>
          <w:szCs w:val="24"/>
        </w:rPr>
        <w:t xml:space="preserve">Table </w:t>
      </w:r>
      <w:r w:rsidR="00B673DB">
        <w:rPr>
          <w:rFonts w:ascii="Arial" w:hAnsi="Arial" w:cs="Arial"/>
          <w:b/>
          <w:i w:val="0"/>
          <w:color w:val="auto"/>
          <w:sz w:val="24"/>
          <w:szCs w:val="24"/>
        </w:rPr>
        <w:t>S</w:t>
      </w:r>
      <w:r w:rsidR="006E6005">
        <w:rPr>
          <w:rFonts w:ascii="Arial" w:hAnsi="Arial" w:cs="Arial"/>
          <w:b/>
          <w:i w:val="0"/>
          <w:color w:val="auto"/>
          <w:sz w:val="24"/>
          <w:szCs w:val="24"/>
        </w:rPr>
        <w:t>1:</w:t>
      </w:r>
      <w:r w:rsidRPr="00741E37">
        <w:rPr>
          <w:rFonts w:ascii="Arial" w:hAnsi="Arial" w:cs="Arial"/>
          <w:i w:val="0"/>
          <w:color w:val="auto"/>
          <w:sz w:val="24"/>
          <w:szCs w:val="24"/>
        </w:rPr>
        <w:t xml:space="preserve"> Functional enrichment analysis of eQTLs across (a) functional annotations for </w:t>
      </w:r>
      <w:proofErr w:type="spellStart"/>
      <w:r w:rsidRPr="00741E37">
        <w:rPr>
          <w:rFonts w:ascii="Arial" w:hAnsi="Arial" w:cs="Arial"/>
          <w:i w:val="0"/>
          <w:color w:val="auto"/>
          <w:sz w:val="24"/>
          <w:szCs w:val="24"/>
        </w:rPr>
        <w:t>DNAaseI</w:t>
      </w:r>
      <w:proofErr w:type="spellEnd"/>
      <w:r w:rsidRPr="00741E37">
        <w:rPr>
          <w:rFonts w:ascii="Arial" w:hAnsi="Arial" w:cs="Arial"/>
          <w:i w:val="0"/>
          <w:color w:val="auto"/>
          <w:sz w:val="24"/>
          <w:szCs w:val="24"/>
        </w:rPr>
        <w:t xml:space="preserve"> cleavage hotspots in MCF-7 breast cancer cells, ESR1 binding site in T-47D breast cancer cells, and any transcription binding site in T-47D cancer cells.</w:t>
      </w:r>
      <w:r w:rsidR="0024347D" w:rsidRPr="00741E37">
        <w:rPr>
          <w:rFonts w:ascii="Arial" w:hAnsi="Arial" w:cs="Arial"/>
          <w:i w:val="0"/>
          <w:color w:val="auto"/>
          <w:sz w:val="24"/>
          <w:szCs w:val="24"/>
        </w:rPr>
        <w:t xml:space="preserve"> The total number of functionally enriched sites for each analysis is provided. </w:t>
      </w:r>
      <w:r w:rsidRPr="00741E37">
        <w:rPr>
          <w:rFonts w:ascii="Arial" w:hAnsi="Arial" w:cs="Arial"/>
          <w:i w:val="0"/>
          <w:color w:val="auto"/>
          <w:sz w:val="24"/>
          <w:szCs w:val="24"/>
        </w:rPr>
        <w:t>(b)</w:t>
      </w:r>
      <w:r w:rsidR="00D85B4E" w:rsidRPr="00741E37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41E37">
        <w:rPr>
          <w:rFonts w:ascii="Arial" w:hAnsi="Arial" w:cs="Arial"/>
          <w:i w:val="0"/>
          <w:color w:val="auto"/>
          <w:sz w:val="24"/>
          <w:szCs w:val="24"/>
        </w:rPr>
        <w:t>The observed number of eQTLs within a 1kb window of a functional annotation is gi</w:t>
      </w:r>
      <w:r w:rsidR="00D86DFF" w:rsidRPr="00741E37">
        <w:rPr>
          <w:rFonts w:ascii="Arial" w:hAnsi="Arial" w:cs="Arial"/>
          <w:i w:val="0"/>
          <w:color w:val="auto"/>
          <w:sz w:val="24"/>
          <w:szCs w:val="24"/>
        </w:rPr>
        <w:t>v</w:t>
      </w:r>
      <w:r w:rsidR="000F7971" w:rsidRPr="00741E37">
        <w:rPr>
          <w:rFonts w:ascii="Arial" w:hAnsi="Arial" w:cs="Arial"/>
          <w:i w:val="0"/>
          <w:color w:val="auto"/>
          <w:sz w:val="24"/>
          <w:szCs w:val="24"/>
        </w:rPr>
        <w:t>en, with enrichment statistics</w:t>
      </w:r>
      <w:r w:rsidR="00D85B4E" w:rsidRPr="00741E37">
        <w:rPr>
          <w:rFonts w:ascii="Arial" w:hAnsi="Arial" w:cs="Arial"/>
          <w:i w:val="0"/>
          <w:color w:val="auto"/>
          <w:sz w:val="24"/>
          <w:szCs w:val="24"/>
        </w:rPr>
        <w:t>, mean expected number of eQTLs within a 1kb window of a functional annotation as estimated over 10,000 permutations,</w:t>
      </w:r>
      <w:r w:rsidR="000F7971" w:rsidRPr="00741E37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D86DFF" w:rsidRPr="00741E37">
        <w:rPr>
          <w:rFonts w:ascii="Arial" w:hAnsi="Arial" w:cs="Arial"/>
          <w:i w:val="0"/>
          <w:color w:val="auto"/>
          <w:sz w:val="24"/>
          <w:szCs w:val="24"/>
        </w:rPr>
        <w:t xml:space="preserve">odds ratio </w:t>
      </w:r>
      <w:r w:rsidR="000F7971" w:rsidRPr="00741E37">
        <w:rPr>
          <w:rFonts w:ascii="Arial" w:hAnsi="Arial" w:cs="Arial"/>
          <w:i w:val="0"/>
          <w:color w:val="auto"/>
          <w:sz w:val="24"/>
          <w:szCs w:val="24"/>
        </w:rPr>
        <w:t xml:space="preserve">(OR) </w:t>
      </w:r>
      <w:r w:rsidR="00D86DFF" w:rsidRPr="00741E37">
        <w:rPr>
          <w:rFonts w:ascii="Arial" w:hAnsi="Arial" w:cs="Arial"/>
          <w:i w:val="0"/>
          <w:color w:val="auto"/>
          <w:sz w:val="24"/>
          <w:szCs w:val="24"/>
        </w:rPr>
        <w:t>between</w:t>
      </w:r>
      <w:r w:rsidR="000F7971" w:rsidRPr="00741E37">
        <w:rPr>
          <w:rFonts w:ascii="Arial" w:hAnsi="Arial" w:cs="Arial"/>
          <w:i w:val="0"/>
          <w:color w:val="auto"/>
          <w:sz w:val="24"/>
          <w:szCs w:val="24"/>
        </w:rPr>
        <w:t xml:space="preserve"> observed and mean expected number of eQTLs (over 10,000 permutations) overlapped in functional annotations, an associated 95% confidence interval, and a two-sided </w:t>
      </w:r>
      <m:oMath>
        <m:r>
          <w:rPr>
            <w:rFonts w:ascii="Cambria Math" w:hAnsi="Cambria Math" w:cs="Arial"/>
            <w:color w:val="auto"/>
            <w:sz w:val="24"/>
            <w:szCs w:val="24"/>
          </w:rPr>
          <m:t>P</m:t>
        </m:r>
      </m:oMath>
      <w:r w:rsidR="000F7971" w:rsidRPr="00741E37">
        <w:rPr>
          <w:rFonts w:ascii="Arial" w:eastAsiaTheme="minorEastAsia" w:hAnsi="Arial" w:cs="Arial"/>
          <w:i w:val="0"/>
          <w:color w:val="auto"/>
          <w:sz w:val="24"/>
          <w:szCs w:val="24"/>
        </w:rPr>
        <w:t>-value for enrichment or depletion.</w:t>
      </w:r>
      <w:r w:rsidR="00957B88" w:rsidRPr="00741E37">
        <w:rPr>
          <w:rFonts w:ascii="Arial" w:eastAsiaTheme="minorEastAsia" w:hAnsi="Arial" w:cs="Arial"/>
          <w:i w:val="0"/>
          <w:color w:val="auto"/>
          <w:sz w:val="24"/>
          <w:szCs w:val="24"/>
        </w:rPr>
        <w:t xml:space="preserve"> Associations with (*) are those that are significant at a Bonferroni-corrected significance level of 0.05 across these 6 tests.</w:t>
      </w:r>
    </w:p>
    <w:p w14:paraId="6F076463" w14:textId="77777777" w:rsidR="006E6005" w:rsidRDefault="006E6005">
      <w:pPr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br w:type="page"/>
      </w:r>
    </w:p>
    <w:tbl>
      <w:tblPr>
        <w:tblStyle w:val="PlainTable51"/>
        <w:tblW w:w="1476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18"/>
        <w:gridCol w:w="2934"/>
        <w:gridCol w:w="2826"/>
        <w:gridCol w:w="126"/>
        <w:gridCol w:w="2952"/>
        <w:gridCol w:w="2592"/>
        <w:gridCol w:w="360"/>
      </w:tblGrid>
      <w:tr w:rsidR="006E6005" w:rsidRPr="00741E37" w14:paraId="3C4AC908" w14:textId="77777777" w:rsidTr="001D46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0" w:type="dxa"/>
            <w:gridSpan w:val="2"/>
            <w:shd w:val="clear" w:color="auto" w:fill="auto"/>
            <w:vAlign w:val="center"/>
          </w:tcPr>
          <w:p w14:paraId="09A32779" w14:textId="77777777" w:rsidR="006E6005" w:rsidRDefault="006E6005" w:rsidP="001D46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32E0A06" w14:textId="77777777" w:rsidR="006E6005" w:rsidRPr="00741E37" w:rsidRDefault="006E6005" w:rsidP="001D46C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6"/>
              </w:rPr>
            </w:pPr>
            <w:r w:rsidRPr="00741E37">
              <w:rPr>
                <w:rFonts w:ascii="Arial" w:hAnsi="Arial" w:cs="Arial"/>
                <w:b/>
                <w:bCs/>
                <w:i w:val="0"/>
                <w:iCs w:val="0"/>
                <w:szCs w:val="26"/>
              </w:rPr>
              <w:t>AA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8436372" w14:textId="77777777" w:rsidR="006E6005" w:rsidRPr="00741E37" w:rsidRDefault="006E6005" w:rsidP="001D46C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6"/>
              </w:rPr>
            </w:pPr>
            <w:r w:rsidRPr="00741E37">
              <w:rPr>
                <w:rFonts w:ascii="Arial" w:hAnsi="Arial" w:cs="Arial"/>
                <w:b/>
                <w:bCs/>
                <w:i w:val="0"/>
                <w:iCs w:val="0"/>
                <w:szCs w:val="26"/>
              </w:rPr>
              <w:t>WW</w:t>
            </w:r>
          </w:p>
        </w:tc>
      </w:tr>
      <w:tr w:rsidR="006E6005" w:rsidRPr="00741E37" w14:paraId="2549D61A" w14:textId="77777777" w:rsidTr="001D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F0FBA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Training/test set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018E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All genes</w:t>
            </w:r>
          </w:p>
          <w:p w14:paraId="54D753CA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Mean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E3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(25%, 75%)</m:t>
              </m:r>
            </m:oMath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656DB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Prioritized genes</w:t>
            </w:r>
          </w:p>
          <w:p w14:paraId="652EEDAB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Mean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E3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(25%, 75%)</m:t>
              </m:r>
            </m:oMath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0985B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>All genes</w:t>
            </w:r>
          </w:p>
          <w:p w14:paraId="18C1AFBB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Mean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E3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(25%, 75%)</m:t>
              </m:r>
            </m:oMath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5626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Prioritized genes</w:t>
            </w:r>
          </w:p>
          <w:p w14:paraId="0518D902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E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Mean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E3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(25%, 75%)</m:t>
              </m:r>
            </m:oMath>
          </w:p>
        </w:tc>
      </w:tr>
      <w:tr w:rsidR="006E6005" w:rsidRPr="00741E37" w14:paraId="11310FAD" w14:textId="77777777" w:rsidTr="001D46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77C03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CBCS training set</w:t>
            </w:r>
          </w:p>
          <w:p w14:paraId="604D4D63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Sample size: 628 AA, 571 WW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EC80D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0.012 (0.007,0.014)</w:t>
            </w:r>
          </w:p>
          <w:p w14:paraId="366D6294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417 genes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BA906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0.016 (0.006,0.016)</w:t>
            </w:r>
          </w:p>
          <w:p w14:paraId="46401C2D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81 genes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5D1C0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0.012 (0.007,0.014)</w:t>
            </w:r>
          </w:p>
          <w:p w14:paraId="3CCC7FB4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417 genes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BE4C6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0.016 (0.006,0.016)</w:t>
            </w:r>
          </w:p>
          <w:p w14:paraId="5694453D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100 genes</w:t>
            </w:r>
          </w:p>
        </w:tc>
      </w:tr>
      <w:tr w:rsidR="006E6005" w:rsidRPr="00741E37" w14:paraId="615AA77D" w14:textId="77777777" w:rsidTr="001D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shd w:val="clear" w:color="auto" w:fill="auto"/>
            <w:vAlign w:val="center"/>
          </w:tcPr>
          <w:p w14:paraId="22332383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Held-out CBCS test set</w:t>
            </w:r>
          </w:p>
          <w:p w14:paraId="1EE60CE4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Sample size: 1121 AA, 1070 WW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7A89586C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0.007 (0.002,0.008)</w:t>
            </w:r>
          </w:p>
          <w:p w14:paraId="02122006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166 genes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0C63322B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0.013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8.1×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</m:oMath>
            <w:r w:rsidRPr="00741E37">
              <w:rPr>
                <w:rFonts w:ascii="Arial" w:hAnsi="Arial" w:cs="Arial"/>
                <w:sz w:val="24"/>
                <w:szCs w:val="24"/>
              </w:rPr>
              <w:t>,0.013)</w:t>
            </w:r>
          </w:p>
          <w:p w14:paraId="548840A3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50 genes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A2493B6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0.008 (0.002,0.010)</w:t>
            </w:r>
          </w:p>
          <w:p w14:paraId="384363E4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166 genes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0C5BF334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0.014 (0.002,0.010)</w:t>
            </w:r>
          </w:p>
          <w:p w14:paraId="3E8DCF68" w14:textId="77777777" w:rsidR="006E6005" w:rsidRPr="00741E37" w:rsidRDefault="006E6005" w:rsidP="001D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50 genes</w:t>
            </w:r>
          </w:p>
        </w:tc>
      </w:tr>
      <w:tr w:rsidR="006E6005" w:rsidRPr="00741E37" w14:paraId="5305E28C" w14:textId="77777777" w:rsidTr="001D46C8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shd w:val="clear" w:color="auto" w:fill="auto"/>
            <w:vAlign w:val="center"/>
          </w:tcPr>
          <w:p w14:paraId="6DD85706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TCGA-BRCA test set</w:t>
            </w:r>
          </w:p>
          <w:p w14:paraId="1F8F819C" w14:textId="77777777" w:rsidR="006E6005" w:rsidRPr="00741E37" w:rsidRDefault="006E6005" w:rsidP="001D46C8">
            <w:pPr>
              <w:pStyle w:val="NoSpacing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41E3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Sample size: 179 AA, 735 WW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5F6BFE09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0.006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5.1×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</m:oMath>
            <w:r w:rsidRPr="00741E37">
              <w:rPr>
                <w:rFonts w:ascii="Arial" w:eastAsiaTheme="minorEastAsia" w:hAnsi="Arial" w:cs="Arial"/>
                <w:sz w:val="24"/>
                <w:szCs w:val="24"/>
              </w:rPr>
              <w:t>,0.006)</w:t>
            </w:r>
          </w:p>
          <w:p w14:paraId="4CFD7A3B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eastAsiaTheme="minorEastAsia" w:hAnsi="Arial" w:cs="Arial"/>
                <w:sz w:val="24"/>
                <w:szCs w:val="24"/>
              </w:rPr>
              <w:t>412 genes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334716E8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0.009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6.0×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,0.007)</m:t>
              </m:r>
            </m:oMath>
          </w:p>
          <w:p w14:paraId="49468438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1E37">
              <w:rPr>
                <w:rFonts w:ascii="Arial" w:eastAsiaTheme="minorEastAsia" w:hAnsi="Arial" w:cs="Arial"/>
                <w:sz w:val="24"/>
                <w:szCs w:val="24"/>
              </w:rPr>
              <w:t>149 genes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14B2C31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0.002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,0.002)</m:t>
              </m:r>
            </m:oMath>
          </w:p>
          <w:p w14:paraId="2BEB1118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eastAsiaTheme="minorEastAsia" w:hAnsi="Arial" w:cs="Arial"/>
                <w:sz w:val="24"/>
                <w:szCs w:val="24"/>
              </w:rPr>
              <w:t>412 genes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73FB8F85" w14:textId="77777777" w:rsidR="006E6005" w:rsidRPr="00741E37" w:rsidRDefault="006E6005" w:rsidP="001D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41E37">
              <w:rPr>
                <w:rFonts w:ascii="Arial" w:hAnsi="Arial" w:cs="Arial"/>
                <w:sz w:val="24"/>
                <w:szCs w:val="24"/>
              </w:rPr>
              <w:t>0.005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,0.002)</m:t>
              </m:r>
            </m:oMath>
          </w:p>
          <w:p w14:paraId="14BDDE4D" w14:textId="77777777" w:rsidR="006E6005" w:rsidRPr="00741E37" w:rsidRDefault="006E6005" w:rsidP="001D46C8">
            <w:pPr>
              <w:pStyle w:val="NoSpacing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1E37">
              <w:rPr>
                <w:rFonts w:ascii="Arial" w:eastAsiaTheme="minorEastAsia" w:hAnsi="Arial" w:cs="Arial"/>
                <w:sz w:val="24"/>
                <w:szCs w:val="24"/>
              </w:rPr>
              <w:t>149 genes</w:t>
            </w:r>
          </w:p>
        </w:tc>
      </w:tr>
    </w:tbl>
    <w:p w14:paraId="23D10601" w14:textId="77777777" w:rsidR="006E6005" w:rsidRPr="00741E37" w:rsidRDefault="006E6005" w:rsidP="006E6005">
      <w:pPr>
        <w:pStyle w:val="Caption"/>
        <w:rPr>
          <w:rFonts w:ascii="Arial" w:hAnsi="Arial" w:cs="Arial"/>
          <w:i w:val="0"/>
          <w:iCs w:val="0"/>
          <w:color w:val="auto"/>
          <w:sz w:val="24"/>
          <w:szCs w:val="24"/>
        </w:rPr>
      </w:pPr>
    </w:p>
    <w:p w14:paraId="24E0127B" w14:textId="5A0DA6C1" w:rsidR="006E6005" w:rsidRPr="00741E37" w:rsidRDefault="006E6005" w:rsidP="006E6005">
      <w:pPr>
        <w:pStyle w:val="Caption"/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</w:pPr>
      <w:r w:rsidRPr="00741E37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Table </w:t>
      </w:r>
      <w:r w:rsidR="00B673DB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S</w:t>
      </w: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2</w:t>
      </w:r>
      <w:r w:rsidRPr="00741E37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: Mean </w:t>
      </w:r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 xml:space="preserve">cross-validation or external validation </w:t>
      </w:r>
      <m:oMath>
        <m:sSup>
          <m:sSupPr>
            <m:ctrlPr>
              <w:rPr>
                <w:rFonts w:ascii="Cambria Math" w:hAnsi="Cambria Math" w:cs="Arial"/>
                <w:i w:val="0"/>
                <w:iCs w:val="0"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color w:val="auto"/>
                <w:sz w:val="24"/>
                <w:szCs w:val="24"/>
              </w:rPr>
              <m:t>2</m:t>
            </m:r>
          </m:sup>
        </m:sSup>
      </m:oMath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 xml:space="preserve"> across CBCS training set, held-out CBCS test set, and TCGA-BRCA test set. The 25% and 75%</w:t>
      </w:r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  <w:vertAlign w:val="superscript"/>
        </w:rPr>
        <w:t xml:space="preserve"> </w:t>
      </w:r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>quantile</w:t>
      </w:r>
      <w:bookmarkStart w:id="0" w:name="_GoBack"/>
      <w:bookmarkEnd w:id="0"/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>s are provided in parentheses with the number of genes with the number of genes considered for these sample statistics. Note that here we define a prioritized gene as one with cis-</w:t>
      </w:r>
      <m:oMath>
        <m:sSup>
          <m:sSupPr>
            <m:ctrlPr>
              <w:rPr>
                <w:rFonts w:ascii="Cambria Math" w:eastAsiaTheme="minorEastAsia" w:hAnsi="Cambria Math" w:cs="Arial"/>
                <w:iCs w:val="0"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auto"/>
            <w:sz w:val="24"/>
            <w:szCs w:val="24"/>
          </w:rPr>
          <m:t>≥0</m:t>
        </m:r>
      </m:oMath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 xml:space="preserve"> with </w:t>
      </w:r>
      <m:oMath>
        <m:r>
          <w:rPr>
            <w:rFonts w:ascii="Cambria Math" w:eastAsiaTheme="minorEastAsia" w:hAnsi="Cambria Math" w:cs="Arial"/>
            <w:color w:val="auto"/>
            <w:sz w:val="24"/>
            <w:szCs w:val="24"/>
          </w:rPr>
          <m:t>P&lt;0.1</m:t>
        </m:r>
      </m:oMath>
      <w:r w:rsidRPr="00741E37">
        <w:rPr>
          <w:rFonts w:ascii="Arial" w:eastAsiaTheme="minorEastAsia" w:hAnsi="Arial" w:cs="Arial"/>
          <w:i w:val="0"/>
          <w:iCs w:val="0"/>
          <w:color w:val="auto"/>
          <w:sz w:val="24"/>
          <w:szCs w:val="24"/>
        </w:rPr>
        <w:t xml:space="preserve"> in the training set.</w:t>
      </w:r>
    </w:p>
    <w:p w14:paraId="1D644F5B" w14:textId="77777777" w:rsidR="00705C75" w:rsidRPr="00320AC2" w:rsidRDefault="00705C75" w:rsidP="00320AC2">
      <w:pPr>
        <w:pStyle w:val="Caption"/>
        <w:rPr>
          <w:rFonts w:ascii="Arial" w:hAnsi="Arial" w:cs="Arial"/>
          <w:i w:val="0"/>
          <w:iCs w:val="0"/>
          <w:color w:val="auto"/>
          <w:sz w:val="24"/>
          <w:szCs w:val="24"/>
        </w:rPr>
      </w:pPr>
    </w:p>
    <w:sectPr w:rsidR="00705C75" w:rsidRPr="00320AC2" w:rsidSect="003E5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6E"/>
    <w:rsid w:val="000F7971"/>
    <w:rsid w:val="001E047F"/>
    <w:rsid w:val="00206A39"/>
    <w:rsid w:val="0024347D"/>
    <w:rsid w:val="00320AC2"/>
    <w:rsid w:val="00361E67"/>
    <w:rsid w:val="003E566E"/>
    <w:rsid w:val="00460353"/>
    <w:rsid w:val="00491B04"/>
    <w:rsid w:val="0050236F"/>
    <w:rsid w:val="005F3467"/>
    <w:rsid w:val="006A52E7"/>
    <w:rsid w:val="006E6005"/>
    <w:rsid w:val="007058AD"/>
    <w:rsid w:val="00705C75"/>
    <w:rsid w:val="00741E37"/>
    <w:rsid w:val="007F54AC"/>
    <w:rsid w:val="009236A4"/>
    <w:rsid w:val="00957B88"/>
    <w:rsid w:val="009E3AA8"/>
    <w:rsid w:val="00A420F8"/>
    <w:rsid w:val="00B673DB"/>
    <w:rsid w:val="00C12150"/>
    <w:rsid w:val="00C676D3"/>
    <w:rsid w:val="00D43BD6"/>
    <w:rsid w:val="00D60BCD"/>
    <w:rsid w:val="00D85B4E"/>
    <w:rsid w:val="00D86DFF"/>
    <w:rsid w:val="00E14125"/>
    <w:rsid w:val="00E25EE5"/>
    <w:rsid w:val="00E37F01"/>
    <w:rsid w:val="00E97AB8"/>
    <w:rsid w:val="00F12157"/>
    <w:rsid w:val="00F545FF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9BFC"/>
  <w15:docId w15:val="{EC58E0E4-92CA-449D-84B0-4FE961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66E"/>
    <w:pPr>
      <w:spacing w:after="0" w:line="240" w:lineRule="auto"/>
    </w:pPr>
  </w:style>
  <w:style w:type="table" w:styleId="TableGrid">
    <w:name w:val="Table Grid"/>
    <w:basedOn w:val="TableNormal"/>
    <w:uiPriority w:val="39"/>
    <w:rsid w:val="003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66E"/>
    <w:rPr>
      <w:color w:val="808080"/>
    </w:rPr>
  </w:style>
  <w:style w:type="table" w:customStyle="1" w:styleId="PlainTable51">
    <w:name w:val="Plain Table 51"/>
    <w:basedOn w:val="TableNormal"/>
    <w:uiPriority w:val="45"/>
    <w:rsid w:val="003E56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36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0CC0-F77F-4129-8DA1-008143A3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Arjun Bhattacharya</cp:lastModifiedBy>
  <cp:revision>25</cp:revision>
  <dcterms:created xsi:type="dcterms:W3CDTF">2019-10-01T22:28:00Z</dcterms:created>
  <dcterms:modified xsi:type="dcterms:W3CDTF">2020-01-14T14:14:00Z</dcterms:modified>
</cp:coreProperties>
</file>