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73691" w14:textId="77777777" w:rsidR="00133FF8" w:rsidRPr="00133FF8" w:rsidRDefault="00133FF8" w:rsidP="00AA194A">
      <w:pPr>
        <w:pStyle w:val="PlainText"/>
        <w:spacing w:line="276" w:lineRule="auto"/>
        <w:rPr>
          <w:rFonts w:asciiTheme="minorHAnsi" w:hAnsiTheme="minorHAnsi" w:cstheme="minorHAnsi"/>
          <w:b/>
          <w:szCs w:val="22"/>
          <w:lang w:val="en-US"/>
        </w:rPr>
      </w:pPr>
      <w:r w:rsidRPr="00133FF8">
        <w:rPr>
          <w:rFonts w:asciiTheme="minorHAnsi" w:hAnsiTheme="minorHAnsi" w:cstheme="minorHAnsi"/>
          <w:b/>
          <w:szCs w:val="22"/>
          <w:lang w:val="en-US"/>
        </w:rPr>
        <w:t>Limited multiverse analysis</w:t>
      </w:r>
    </w:p>
    <w:p w14:paraId="2FB51359" w14:textId="77777777" w:rsidR="00133FF8" w:rsidRDefault="00133FF8" w:rsidP="00AA194A">
      <w:pPr>
        <w:pStyle w:val="PlainText"/>
        <w:spacing w:line="276" w:lineRule="auto"/>
        <w:rPr>
          <w:rFonts w:asciiTheme="minorHAnsi" w:hAnsiTheme="minorHAnsi" w:cstheme="minorHAnsi"/>
          <w:szCs w:val="22"/>
          <w:lang w:val="en-US"/>
        </w:rPr>
      </w:pPr>
    </w:p>
    <w:p w14:paraId="3EDBE895" w14:textId="77777777" w:rsidR="0010304C" w:rsidRDefault="00AA194A" w:rsidP="00AA194A">
      <w:pPr>
        <w:pStyle w:val="PlainText"/>
        <w:spacing w:line="276" w:lineRule="auto"/>
        <w:rPr>
          <w:rFonts w:asciiTheme="minorHAnsi" w:hAnsiTheme="minorHAnsi" w:cstheme="minorHAnsi"/>
          <w:szCs w:val="22"/>
          <w:lang w:val="en-US"/>
        </w:rPr>
      </w:pPr>
      <w:r>
        <w:rPr>
          <w:rFonts w:asciiTheme="minorHAnsi" w:hAnsiTheme="minorHAnsi" w:cstheme="minorHAnsi"/>
          <w:szCs w:val="22"/>
          <w:lang w:val="en-US"/>
        </w:rPr>
        <w:t xml:space="preserve">In the current work, the group allocation </w:t>
      </w:r>
      <w:proofErr w:type="gramStart"/>
      <w:r>
        <w:rPr>
          <w:rFonts w:asciiTheme="minorHAnsi" w:hAnsiTheme="minorHAnsi" w:cstheme="minorHAnsi"/>
          <w:szCs w:val="22"/>
          <w:lang w:val="en-US"/>
        </w:rPr>
        <w:t>was based</w:t>
      </w:r>
      <w:proofErr w:type="gramEnd"/>
      <w:r>
        <w:rPr>
          <w:rFonts w:asciiTheme="minorHAnsi" w:hAnsiTheme="minorHAnsi" w:cstheme="minorHAnsi"/>
          <w:szCs w:val="22"/>
          <w:lang w:val="en-US"/>
        </w:rPr>
        <w:t xml:space="preserve"> on the tertiles of the change in SCL-90 symptoms. The reason behind such allocation was to use as many </w:t>
      </w:r>
      <w:proofErr w:type="spellStart"/>
      <w:r>
        <w:rPr>
          <w:rFonts w:asciiTheme="minorHAnsi" w:hAnsiTheme="minorHAnsi" w:cstheme="minorHAnsi"/>
          <w:szCs w:val="22"/>
          <w:lang w:val="en-US"/>
        </w:rPr>
        <w:t>particiapnts</w:t>
      </w:r>
      <w:proofErr w:type="spellEnd"/>
      <w:r>
        <w:rPr>
          <w:rFonts w:asciiTheme="minorHAnsi" w:hAnsiTheme="minorHAnsi" w:cstheme="minorHAnsi"/>
          <w:szCs w:val="22"/>
          <w:lang w:val="en-US"/>
        </w:rPr>
        <w:t xml:space="preserve"> as possible, and came up with the groups with same starting level of symptoms and different future symptoms trajectories. However, the cut-off between groups and precise group allocation was somewhat subjective and depended on the algorithm used in the R-function (</w:t>
      </w:r>
      <w:proofErr w:type="spellStart"/>
      <w:r w:rsidRPr="00506B79">
        <w:rPr>
          <w:rFonts w:asciiTheme="minorHAnsi" w:hAnsiTheme="minorHAnsi" w:cstheme="minorHAnsi"/>
          <w:bCs/>
          <w:i/>
          <w:color w:val="000000"/>
          <w:szCs w:val="22"/>
          <w:lang w:val="en-US"/>
        </w:rPr>
        <w:t>xtile</w:t>
      </w:r>
      <w:proofErr w:type="spellEnd"/>
      <w:r w:rsidRPr="00506B79">
        <w:rPr>
          <w:rFonts w:asciiTheme="minorHAnsi" w:hAnsiTheme="minorHAnsi" w:cstheme="minorHAnsi"/>
          <w:bCs/>
          <w:color w:val="000000"/>
          <w:szCs w:val="22"/>
          <w:lang w:val="en-US"/>
        </w:rPr>
        <w:t xml:space="preserve"> from ‘</w:t>
      </w:r>
      <w:proofErr w:type="spellStart"/>
      <w:r w:rsidRPr="00506B79">
        <w:rPr>
          <w:rFonts w:asciiTheme="minorHAnsi" w:hAnsiTheme="minorHAnsi" w:cstheme="minorHAnsi"/>
          <w:bCs/>
          <w:color w:val="000000"/>
          <w:szCs w:val="22"/>
          <w:lang w:val="en-US"/>
        </w:rPr>
        <w:t>stata</w:t>
      </w:r>
      <w:proofErr w:type="spellEnd"/>
      <w:r w:rsidRPr="00506B79">
        <w:rPr>
          <w:rFonts w:asciiTheme="minorHAnsi" w:hAnsiTheme="minorHAnsi" w:cstheme="minorHAnsi"/>
          <w:bCs/>
          <w:color w:val="000000"/>
          <w:szCs w:val="22"/>
          <w:lang w:val="en-US"/>
        </w:rPr>
        <w:t xml:space="preserve">’ package by </w:t>
      </w:r>
      <w:r w:rsidRPr="00506B79">
        <w:rPr>
          <w:rFonts w:asciiTheme="minorHAnsi" w:hAnsiTheme="minorHAnsi" w:cstheme="minorHAnsi"/>
          <w:szCs w:val="22"/>
          <w:lang w:val="en-US"/>
        </w:rPr>
        <w:t xml:space="preserve">M. Gomez, </w:t>
      </w:r>
      <w:hyperlink r:id="rId5" w:history="1">
        <w:r w:rsidRPr="00506B79">
          <w:rPr>
            <w:rStyle w:val="Hyperlink"/>
            <w:rFonts w:asciiTheme="minorHAnsi" w:hAnsiTheme="minorHAnsi" w:cstheme="minorHAnsi"/>
            <w:szCs w:val="22"/>
            <w:lang w:val="en-US"/>
          </w:rPr>
          <w:t>link</w:t>
        </w:r>
      </w:hyperlink>
      <w:r w:rsidRPr="00506B79">
        <w:rPr>
          <w:rFonts w:asciiTheme="minorHAnsi" w:hAnsiTheme="minorHAnsi" w:cstheme="minorHAnsi"/>
          <w:szCs w:val="22"/>
          <w:lang w:val="en-US"/>
        </w:rPr>
        <w:t>)</w:t>
      </w:r>
      <w:r>
        <w:rPr>
          <w:rFonts w:asciiTheme="minorHAnsi" w:hAnsiTheme="minorHAnsi" w:cstheme="minorHAnsi"/>
          <w:szCs w:val="22"/>
          <w:lang w:val="en-US"/>
        </w:rPr>
        <w:t xml:space="preserve">. Therefore, there were many alternative possible group allocations </w:t>
      </w:r>
      <w:r w:rsidR="0010304C">
        <w:rPr>
          <w:rFonts w:asciiTheme="minorHAnsi" w:hAnsiTheme="minorHAnsi" w:cstheme="minorHAnsi"/>
          <w:szCs w:val="22"/>
          <w:lang w:val="en-US"/>
        </w:rPr>
        <w:t xml:space="preserve">with different cut-off scores. </w:t>
      </w:r>
    </w:p>
    <w:p w14:paraId="50B3F96D" w14:textId="4878AAC2" w:rsidR="007D05E7" w:rsidRPr="007D05E7" w:rsidRDefault="0010304C" w:rsidP="00AA194A">
      <w:pPr>
        <w:pStyle w:val="PlainText"/>
        <w:spacing w:line="276" w:lineRule="auto"/>
        <w:rPr>
          <w:rFonts w:asciiTheme="minorHAnsi" w:hAnsiTheme="minorHAnsi" w:cstheme="minorHAnsi"/>
          <w:szCs w:val="22"/>
          <w:lang w:val="en-US"/>
        </w:rPr>
      </w:pPr>
      <w:r>
        <w:rPr>
          <w:rFonts w:asciiTheme="minorHAnsi" w:hAnsiTheme="minorHAnsi" w:cstheme="minorHAnsi"/>
          <w:szCs w:val="22"/>
          <w:lang w:val="en-US"/>
        </w:rPr>
        <w:t>Thus, t</w:t>
      </w:r>
      <w:r w:rsidR="007D05E7" w:rsidRPr="007D05E7">
        <w:rPr>
          <w:rFonts w:asciiTheme="minorHAnsi" w:hAnsiTheme="minorHAnsi" w:cstheme="minorHAnsi"/>
          <w:szCs w:val="22"/>
          <w:lang w:val="en-US"/>
        </w:rPr>
        <w:t xml:space="preserve">o explore to what extend </w:t>
      </w:r>
      <w:r>
        <w:rPr>
          <w:rFonts w:asciiTheme="minorHAnsi" w:hAnsiTheme="minorHAnsi" w:cstheme="minorHAnsi"/>
          <w:szCs w:val="22"/>
          <w:lang w:val="en-US"/>
        </w:rPr>
        <w:t>the cut-off</w:t>
      </w:r>
      <w:r w:rsidR="007D05E7" w:rsidRPr="007D05E7">
        <w:rPr>
          <w:rFonts w:asciiTheme="minorHAnsi" w:hAnsiTheme="minorHAnsi" w:cstheme="minorHAnsi"/>
          <w:szCs w:val="22"/>
          <w:lang w:val="en-US"/>
        </w:rPr>
        <w:t xml:space="preserve"> for the SCL-90 scores for the creati</w:t>
      </w:r>
      <w:r w:rsidR="000B2045">
        <w:rPr>
          <w:rFonts w:asciiTheme="minorHAnsi" w:hAnsiTheme="minorHAnsi" w:cstheme="minorHAnsi"/>
          <w:szCs w:val="22"/>
          <w:lang w:val="en-US"/>
        </w:rPr>
        <w:t>on</w:t>
      </w:r>
      <w:r w:rsidR="007D05E7" w:rsidRPr="007D05E7">
        <w:rPr>
          <w:rFonts w:asciiTheme="minorHAnsi" w:hAnsiTheme="minorHAnsi" w:cstheme="minorHAnsi"/>
          <w:szCs w:val="22"/>
          <w:lang w:val="en-US"/>
        </w:rPr>
        <w:t xml:space="preserve"> of the different groups influences the results, we performed a limited multiverse analysis (based on </w:t>
      </w:r>
      <w:proofErr w:type="spellStart"/>
      <w:r w:rsidR="007D05E7" w:rsidRPr="007D05E7">
        <w:rPr>
          <w:rFonts w:asciiTheme="minorHAnsi" w:hAnsiTheme="minorHAnsi" w:cstheme="minorHAnsi"/>
          <w:szCs w:val="22"/>
          <w:lang w:val="en-US"/>
        </w:rPr>
        <w:t>Steegen</w:t>
      </w:r>
      <w:proofErr w:type="spellEnd"/>
      <w:r w:rsidR="007D05E7" w:rsidRPr="007D05E7">
        <w:rPr>
          <w:rFonts w:asciiTheme="minorHAnsi" w:hAnsiTheme="minorHAnsi" w:cstheme="minorHAnsi"/>
          <w:szCs w:val="22"/>
          <w:lang w:val="en-US"/>
        </w:rPr>
        <w:t xml:space="preserve"> et al., 2016), restricted only to different choices with regards to group allocation. To do that, we needed to repeat the analysis for all possible group allocations. In order to simplify the process, we also restricted the analysis to one model for the time point at which the difference between groups was statistically significant. Thus, we tested all possible combinations of potential alternative “Stable” and “Increase” groups based on the different cutoff scores of SCL-90 change, with </w:t>
      </w:r>
      <w:r w:rsidR="000B2045">
        <w:rPr>
          <w:rFonts w:asciiTheme="minorHAnsi" w:hAnsiTheme="minorHAnsi" w:cstheme="minorHAnsi"/>
          <w:szCs w:val="22"/>
          <w:lang w:val="en-US"/>
        </w:rPr>
        <w:t xml:space="preserve">the </w:t>
      </w:r>
      <w:r w:rsidR="007D05E7" w:rsidRPr="007D05E7">
        <w:rPr>
          <w:rFonts w:asciiTheme="minorHAnsi" w:hAnsiTheme="minorHAnsi" w:cstheme="minorHAnsi"/>
          <w:szCs w:val="22"/>
          <w:lang w:val="en-US"/>
        </w:rPr>
        <w:t xml:space="preserve">following parameters: (i) the groups should have at least 70 people and (ii) have comparable levels of SCL-90 scores, affect and unpleasant event levels at baseline, and (iii) different levels of SCL-90 scores at follow-up. After that, the p-values obtained from these analyses </w:t>
      </w:r>
      <w:proofErr w:type="gramStart"/>
      <w:r w:rsidR="007D05E7" w:rsidRPr="007D05E7">
        <w:rPr>
          <w:rFonts w:asciiTheme="minorHAnsi" w:hAnsiTheme="minorHAnsi" w:cstheme="minorHAnsi"/>
          <w:szCs w:val="22"/>
          <w:lang w:val="en-US"/>
        </w:rPr>
        <w:t>were plotted</w:t>
      </w:r>
      <w:proofErr w:type="gramEnd"/>
      <w:r w:rsidR="007D05E7" w:rsidRPr="007D05E7">
        <w:rPr>
          <w:rFonts w:asciiTheme="minorHAnsi" w:hAnsiTheme="minorHAnsi" w:cstheme="minorHAnsi"/>
          <w:szCs w:val="22"/>
          <w:lang w:val="en-US"/>
        </w:rPr>
        <w:t xml:space="preserve"> and the distribution was assessed visually based on following principl</w:t>
      </w:r>
      <w:r w:rsidR="000B2045">
        <w:rPr>
          <w:rFonts w:asciiTheme="minorHAnsi" w:hAnsiTheme="minorHAnsi" w:cstheme="minorHAnsi"/>
          <w:szCs w:val="22"/>
          <w:lang w:val="en-US"/>
        </w:rPr>
        <w:t>e</w:t>
      </w:r>
      <w:r w:rsidR="007D05E7" w:rsidRPr="007D05E7">
        <w:rPr>
          <w:rFonts w:asciiTheme="minorHAnsi" w:hAnsiTheme="minorHAnsi" w:cstheme="minorHAnsi"/>
          <w:szCs w:val="22"/>
          <w:lang w:val="en-US"/>
        </w:rPr>
        <w:t xml:space="preserve">: If an effect is absent, the p-values distribution is expected to be flat, because each p-value is equally probable in the absence of an effect. If an effect is present, distribution </w:t>
      </w:r>
      <w:proofErr w:type="gramStart"/>
      <w:r w:rsidR="007D05E7" w:rsidRPr="007D05E7">
        <w:rPr>
          <w:rFonts w:asciiTheme="minorHAnsi" w:hAnsiTheme="minorHAnsi" w:cstheme="minorHAnsi"/>
          <w:szCs w:val="22"/>
          <w:lang w:val="en-US"/>
        </w:rPr>
        <w:t>will be skewed</w:t>
      </w:r>
      <w:proofErr w:type="gramEnd"/>
      <w:r w:rsidR="007D05E7" w:rsidRPr="007D05E7">
        <w:rPr>
          <w:rFonts w:asciiTheme="minorHAnsi" w:hAnsiTheme="minorHAnsi" w:cstheme="minorHAnsi"/>
          <w:szCs w:val="22"/>
          <w:lang w:val="en-US"/>
        </w:rPr>
        <w:t xml:space="preserve"> to the zero, as probability of low p-values is higher. </w:t>
      </w:r>
    </w:p>
    <w:p w14:paraId="23749800" w14:textId="77777777" w:rsidR="007D05E7" w:rsidRDefault="007D05E7" w:rsidP="00AA194A">
      <w:pPr>
        <w:pStyle w:val="PlainText"/>
        <w:spacing w:line="276" w:lineRule="auto"/>
        <w:rPr>
          <w:rFonts w:asciiTheme="minorHAnsi" w:hAnsiTheme="minorHAnsi" w:cstheme="minorHAnsi"/>
          <w:szCs w:val="22"/>
          <w:lang w:val="en-US"/>
        </w:rPr>
      </w:pPr>
    </w:p>
    <w:p w14:paraId="4AF803D4" w14:textId="2B5FC576" w:rsidR="006B3CA7" w:rsidRDefault="007D05E7" w:rsidP="00AA194A">
      <w:pPr>
        <w:pStyle w:val="PlainText"/>
        <w:spacing w:line="276" w:lineRule="auto"/>
        <w:rPr>
          <w:rFonts w:asciiTheme="minorHAnsi" w:hAnsiTheme="minorHAnsi" w:cstheme="minorHAnsi"/>
          <w:szCs w:val="22"/>
          <w:lang w:val="en-US"/>
        </w:rPr>
      </w:pPr>
      <w:r w:rsidRPr="007D05E7">
        <w:rPr>
          <w:rFonts w:asciiTheme="minorHAnsi" w:hAnsiTheme="minorHAnsi" w:cstheme="minorHAnsi"/>
          <w:szCs w:val="22"/>
          <w:lang w:val="en-US"/>
        </w:rPr>
        <w:t>Re</w:t>
      </w:r>
      <w:bookmarkStart w:id="0" w:name="_GoBack"/>
      <w:bookmarkEnd w:id="0"/>
      <w:r w:rsidRPr="007D05E7">
        <w:rPr>
          <w:rFonts w:asciiTheme="minorHAnsi" w:hAnsiTheme="minorHAnsi" w:cstheme="minorHAnsi"/>
          <w:szCs w:val="22"/>
          <w:lang w:val="en-US"/>
        </w:rPr>
        <w:t xml:space="preserve">sults: There were 29 possible group allocations. As the Stable and Increase groups differed significantly in the effect of unpleasant events on negative affect at t-1, we have modelled the group difference in the effect of unpleasant events on negative affect at t-1 (using the equation II, see the main document) for all 29 groups. This resulted in 29 p-values, 11 of them were &lt;0.05. The distribution of p-values </w:t>
      </w:r>
      <w:proofErr w:type="gramStart"/>
      <w:r w:rsidRPr="007D05E7">
        <w:rPr>
          <w:rFonts w:asciiTheme="minorHAnsi" w:hAnsiTheme="minorHAnsi" w:cstheme="minorHAnsi"/>
          <w:szCs w:val="22"/>
          <w:lang w:val="en-US"/>
        </w:rPr>
        <w:t>is presented</w:t>
      </w:r>
      <w:proofErr w:type="gramEnd"/>
      <w:r w:rsidRPr="007D05E7">
        <w:rPr>
          <w:rFonts w:asciiTheme="minorHAnsi" w:hAnsiTheme="minorHAnsi" w:cstheme="minorHAnsi"/>
          <w:szCs w:val="22"/>
          <w:lang w:val="en-US"/>
        </w:rPr>
        <w:t xml:space="preserve"> </w:t>
      </w:r>
      <w:r w:rsidR="003C4D42">
        <w:rPr>
          <w:rFonts w:asciiTheme="minorHAnsi" w:hAnsiTheme="minorHAnsi" w:cstheme="minorHAnsi"/>
          <w:szCs w:val="22"/>
          <w:lang w:val="en-US"/>
        </w:rPr>
        <w:t>i</w:t>
      </w:r>
      <w:r w:rsidRPr="007D05E7">
        <w:rPr>
          <w:rFonts w:asciiTheme="minorHAnsi" w:hAnsiTheme="minorHAnsi" w:cstheme="minorHAnsi"/>
          <w:szCs w:val="22"/>
          <w:lang w:val="en-US"/>
        </w:rPr>
        <w:t xml:space="preserve">n figure s1. The figure shows the skewed to zero distribution, which </w:t>
      </w:r>
      <w:proofErr w:type="gramStart"/>
      <w:r w:rsidRPr="007D05E7">
        <w:rPr>
          <w:rFonts w:asciiTheme="minorHAnsi" w:hAnsiTheme="minorHAnsi" w:cstheme="minorHAnsi"/>
          <w:szCs w:val="22"/>
          <w:lang w:val="en-US"/>
        </w:rPr>
        <w:t>is interpreted</w:t>
      </w:r>
      <w:proofErr w:type="gramEnd"/>
      <w:r w:rsidRPr="007D05E7">
        <w:rPr>
          <w:rFonts w:asciiTheme="minorHAnsi" w:hAnsiTheme="minorHAnsi" w:cstheme="minorHAnsi"/>
          <w:szCs w:val="22"/>
          <w:lang w:val="en-US"/>
        </w:rPr>
        <w:t xml:space="preserve"> as robustness of the effect to subjectivity of the group allocations</w:t>
      </w:r>
    </w:p>
    <w:p w14:paraId="27B7AEF7" w14:textId="77777777" w:rsidR="004F74D7" w:rsidRPr="00713B7E" w:rsidRDefault="004F74D7" w:rsidP="00AA194A">
      <w:pPr>
        <w:pStyle w:val="PlainText"/>
        <w:spacing w:line="276" w:lineRule="auto"/>
        <w:rPr>
          <w:rFonts w:asciiTheme="minorHAnsi" w:hAnsiTheme="minorHAnsi" w:cstheme="minorHAnsi"/>
          <w:i/>
          <w:szCs w:val="22"/>
          <w:lang w:val="en-US"/>
        </w:rPr>
      </w:pPr>
    </w:p>
    <w:p w14:paraId="7A6BF6E1" w14:textId="449FA18B" w:rsidR="007D05E7" w:rsidRPr="00713B7E" w:rsidRDefault="006B3CA7" w:rsidP="00AA194A">
      <w:pPr>
        <w:pStyle w:val="PlainText"/>
        <w:spacing w:line="276" w:lineRule="auto"/>
        <w:rPr>
          <w:rFonts w:asciiTheme="minorHAnsi" w:hAnsiTheme="minorHAnsi" w:cstheme="minorHAnsi"/>
          <w:i/>
          <w:szCs w:val="22"/>
          <w:lang w:val="en-US"/>
        </w:rPr>
      </w:pPr>
      <w:r w:rsidRPr="00713B7E">
        <w:rPr>
          <w:rFonts w:asciiTheme="minorHAnsi" w:hAnsiTheme="minorHAnsi" w:cstheme="minorHAnsi"/>
          <w:i/>
          <w:szCs w:val="22"/>
          <w:lang w:val="en-US"/>
        </w:rPr>
        <w:t xml:space="preserve">Figure s1. Distribution of p-values </w:t>
      </w:r>
      <w:proofErr w:type="gramStart"/>
      <w:r w:rsidRPr="00713B7E">
        <w:rPr>
          <w:rFonts w:asciiTheme="minorHAnsi" w:hAnsiTheme="minorHAnsi" w:cstheme="minorHAnsi"/>
          <w:i/>
          <w:szCs w:val="22"/>
          <w:lang w:val="en-US"/>
        </w:rPr>
        <w:t>for the group difference in the effect of unpleasant events on negative affect at t-1 for all 29 possible groups</w:t>
      </w:r>
      <w:proofErr w:type="gramEnd"/>
      <w:r w:rsidRPr="00713B7E">
        <w:rPr>
          <w:rFonts w:asciiTheme="minorHAnsi" w:hAnsiTheme="minorHAnsi" w:cstheme="minorHAnsi"/>
          <w:i/>
          <w:szCs w:val="22"/>
          <w:lang w:val="en-US"/>
        </w:rPr>
        <w:t xml:space="preserve">. </w:t>
      </w:r>
    </w:p>
    <w:p w14:paraId="1AEB0E3A" w14:textId="77777777" w:rsidR="00133FF8" w:rsidRDefault="00133FF8" w:rsidP="00AA194A">
      <w:pPr>
        <w:pStyle w:val="PlainText"/>
        <w:spacing w:line="276" w:lineRule="auto"/>
        <w:rPr>
          <w:rFonts w:asciiTheme="minorHAnsi" w:hAnsiTheme="minorHAnsi" w:cstheme="minorHAnsi"/>
          <w:szCs w:val="22"/>
          <w:lang w:val="en-US"/>
        </w:rPr>
      </w:pPr>
      <w:r>
        <w:rPr>
          <w:noProof/>
          <w:lang w:eastAsia="nl-NL"/>
        </w:rPr>
        <w:lastRenderedPageBreak/>
        <w:drawing>
          <wp:inline distT="0" distB="0" distL="0" distR="0" wp14:anchorId="792FC618" wp14:editId="2C285CFD">
            <wp:extent cx="5505450" cy="28492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6731" cy="2849879"/>
                    </a:xfrm>
                    <a:prstGeom prst="rect">
                      <a:avLst/>
                    </a:prstGeom>
                  </pic:spPr>
                </pic:pic>
              </a:graphicData>
            </a:graphic>
          </wp:inline>
        </w:drawing>
      </w:r>
    </w:p>
    <w:p w14:paraId="468D7D8B" w14:textId="77777777" w:rsidR="00133FF8" w:rsidRDefault="006B3CA7" w:rsidP="00AA194A">
      <w:pPr>
        <w:pStyle w:val="PlainText"/>
        <w:spacing w:line="276" w:lineRule="auto"/>
        <w:rPr>
          <w:rFonts w:asciiTheme="minorHAnsi" w:hAnsiTheme="minorHAnsi" w:cstheme="minorHAnsi"/>
          <w:szCs w:val="22"/>
          <w:lang w:val="en-US"/>
        </w:rPr>
      </w:pPr>
      <w:r>
        <w:rPr>
          <w:rFonts w:asciiTheme="minorHAnsi" w:hAnsiTheme="minorHAnsi" w:cstheme="minorHAnsi"/>
          <w:szCs w:val="22"/>
          <w:lang w:val="en-US"/>
        </w:rPr>
        <w:t>In this figure, the x-axis depicts the size of the p-values obtained from the model of the effect of unpleasant events on negative affect at t-1 for 29 possible groups, and the y-axis depicts frequency of these p-values.</w:t>
      </w:r>
    </w:p>
    <w:p w14:paraId="3D16195C" w14:textId="77777777" w:rsidR="00133FF8" w:rsidRDefault="00133FF8" w:rsidP="00AA194A">
      <w:pPr>
        <w:pStyle w:val="PlainText"/>
        <w:spacing w:line="276" w:lineRule="auto"/>
        <w:rPr>
          <w:rFonts w:asciiTheme="minorHAnsi" w:hAnsiTheme="minorHAnsi" w:cstheme="minorHAnsi"/>
          <w:szCs w:val="22"/>
          <w:lang w:val="en-US"/>
        </w:rPr>
      </w:pPr>
    </w:p>
    <w:p w14:paraId="13D7AC6D" w14:textId="77777777" w:rsidR="00133FF8" w:rsidRDefault="00133FF8" w:rsidP="00AA194A">
      <w:pPr>
        <w:pStyle w:val="PlainText"/>
        <w:spacing w:line="276" w:lineRule="auto"/>
        <w:rPr>
          <w:rFonts w:asciiTheme="minorHAnsi" w:hAnsiTheme="minorHAnsi" w:cstheme="minorHAnsi"/>
          <w:szCs w:val="22"/>
          <w:lang w:val="en-US"/>
        </w:rPr>
      </w:pPr>
      <w:r>
        <w:rPr>
          <w:rFonts w:asciiTheme="minorHAnsi" w:hAnsiTheme="minorHAnsi" w:cstheme="minorHAnsi"/>
          <w:szCs w:val="22"/>
          <w:lang w:val="en-US"/>
        </w:rPr>
        <w:t xml:space="preserve">References: </w:t>
      </w:r>
    </w:p>
    <w:p w14:paraId="53FE8872" w14:textId="77777777" w:rsidR="00133FF8" w:rsidRPr="00133FF8" w:rsidRDefault="00133FF8" w:rsidP="00AA194A">
      <w:pPr>
        <w:widowControl w:val="0"/>
        <w:autoSpaceDE w:val="0"/>
        <w:autoSpaceDN w:val="0"/>
        <w:adjustRightInd w:val="0"/>
        <w:spacing w:after="0"/>
        <w:rPr>
          <w:rFonts w:ascii="Calibri" w:hAnsi="Calibri" w:cs="Calibri"/>
          <w:noProof/>
        </w:rPr>
      </w:pPr>
      <w:r>
        <w:rPr>
          <w:rFonts w:cstheme="minorHAnsi"/>
          <w:lang w:val="en-US"/>
        </w:rPr>
        <w:fldChar w:fldCharType="begin" w:fldLock="1"/>
      </w:r>
      <w:r>
        <w:rPr>
          <w:rFonts w:cstheme="minorHAnsi"/>
          <w:lang w:val="en-US"/>
        </w:rPr>
        <w:instrText xml:space="preserve">ADDIN Mendeley Bibliography CSL_BIBLIOGRAPHY </w:instrText>
      </w:r>
      <w:r>
        <w:rPr>
          <w:rFonts w:cstheme="minorHAnsi"/>
          <w:lang w:val="en-US"/>
        </w:rPr>
        <w:fldChar w:fldCharType="separate"/>
      </w:r>
      <w:r w:rsidRPr="007D05E7">
        <w:rPr>
          <w:rFonts w:ascii="Calibri" w:hAnsi="Calibri" w:cs="Calibri"/>
          <w:noProof/>
          <w:szCs w:val="24"/>
          <w:lang w:val="en-US"/>
        </w:rPr>
        <w:t xml:space="preserve">1. Steegen S, Tuerlinckx F, Gelman A, Vanpaemel W. Increasing Transparency Through a Multiverse Analysis. </w:t>
      </w:r>
      <w:r w:rsidRPr="00133FF8">
        <w:rPr>
          <w:rFonts w:ascii="Calibri" w:hAnsi="Calibri" w:cs="Calibri"/>
          <w:noProof/>
          <w:szCs w:val="24"/>
        </w:rPr>
        <w:t>Perspect Psychol Sci. 2016.</w:t>
      </w:r>
    </w:p>
    <w:p w14:paraId="66C555C1" w14:textId="77777777" w:rsidR="00133FF8" w:rsidRPr="00506B79" w:rsidRDefault="00133FF8" w:rsidP="00AA194A">
      <w:pPr>
        <w:pStyle w:val="PlainText"/>
        <w:spacing w:line="276" w:lineRule="auto"/>
        <w:rPr>
          <w:rFonts w:asciiTheme="minorHAnsi" w:hAnsiTheme="minorHAnsi" w:cstheme="minorHAnsi"/>
          <w:szCs w:val="22"/>
          <w:lang w:val="en-US"/>
        </w:rPr>
      </w:pPr>
      <w:r>
        <w:rPr>
          <w:rFonts w:asciiTheme="minorHAnsi" w:hAnsiTheme="minorHAnsi" w:cstheme="minorHAnsi"/>
          <w:szCs w:val="22"/>
          <w:lang w:val="en-US"/>
        </w:rPr>
        <w:fldChar w:fldCharType="end"/>
      </w:r>
    </w:p>
    <w:p w14:paraId="3B77ACDF" w14:textId="77777777" w:rsidR="0080395B" w:rsidRPr="00133FF8" w:rsidRDefault="0080395B" w:rsidP="00AA194A">
      <w:pPr>
        <w:rPr>
          <w:lang w:val="en-US"/>
        </w:rPr>
      </w:pPr>
    </w:p>
    <w:sectPr w:rsidR="0080395B" w:rsidRPr="00133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F8"/>
    <w:rsid w:val="000B2045"/>
    <w:rsid w:val="0010304C"/>
    <w:rsid w:val="00133FF8"/>
    <w:rsid w:val="002B3829"/>
    <w:rsid w:val="003C4D42"/>
    <w:rsid w:val="0042726C"/>
    <w:rsid w:val="00441B98"/>
    <w:rsid w:val="004F74D7"/>
    <w:rsid w:val="006B3CA7"/>
    <w:rsid w:val="00713B7E"/>
    <w:rsid w:val="007D05E7"/>
    <w:rsid w:val="0080395B"/>
    <w:rsid w:val="00A30B8B"/>
    <w:rsid w:val="00AA194A"/>
    <w:rsid w:val="00AE0AF2"/>
    <w:rsid w:val="00B2613F"/>
    <w:rsid w:val="00C144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E0E"/>
  <w15:chartTrackingRefBased/>
  <w15:docId w15:val="{34F830FF-182E-49B9-9B0E-8F66BD0E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FF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33FF8"/>
    <w:rPr>
      <w:rFonts w:ascii="Calibri" w:hAnsi="Calibri" w:cs="Consolas"/>
      <w:szCs w:val="21"/>
    </w:rPr>
  </w:style>
  <w:style w:type="paragraph" w:styleId="BalloonText">
    <w:name w:val="Balloon Text"/>
    <w:basedOn w:val="Normal"/>
    <w:link w:val="BalloonTextChar"/>
    <w:uiPriority w:val="99"/>
    <w:semiHidden/>
    <w:unhideWhenUsed/>
    <w:rsid w:val="00AA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94A"/>
    <w:rPr>
      <w:rFonts w:ascii="Segoe UI" w:hAnsi="Segoe UI" w:cs="Segoe UI"/>
      <w:sz w:val="18"/>
      <w:szCs w:val="18"/>
    </w:rPr>
  </w:style>
  <w:style w:type="character" w:styleId="Hyperlink">
    <w:name w:val="Hyperlink"/>
    <w:basedOn w:val="DefaultParagraphFont"/>
    <w:uiPriority w:val="99"/>
    <w:unhideWhenUsed/>
    <w:rsid w:val="00AA1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cran.r-project.org/web/packages/statar/stata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B1C4-7471-4C9A-A95F-20A54FF8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C8DEB255</Template>
  <TotalTime>7</TotalTime>
  <Pages>2</Pages>
  <Words>483</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Kuranova</dc:creator>
  <cp:keywords/>
  <dc:description/>
  <cp:lastModifiedBy>A. Kuranova</cp:lastModifiedBy>
  <cp:revision>4</cp:revision>
  <dcterms:created xsi:type="dcterms:W3CDTF">2019-11-29T20:27:00Z</dcterms:created>
  <dcterms:modified xsi:type="dcterms:W3CDTF">2019-11-29T20:35:00Z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http://www.zotero.org/styles/bmc-medicine</vt:lpwstr>
  </property>
  <property fmtid="{D5CDD505-2E9C-101B-9397-08002B2CF9AE}" pid="11" name="Mendeley Recent Style Name 4_1">
    <vt:lpwstr>BMC Medicine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http://www.zotero.org/styles/emotion</vt:lpwstr>
  </property>
  <property fmtid="{D5CDD505-2E9C-101B-9397-08002B2CF9AE}" pid="17" name="Mendeley Recent Style Name 7_1">
    <vt:lpwstr>Emotion</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5c7bbe08-b615-3156-8cb5-1a30f3db8c1a</vt:lpwstr>
  </property>
  <property fmtid="{D5CDD505-2E9C-101B-9397-08002B2CF9AE}" pid="24" name="Mendeley Citation Style_1">
    <vt:lpwstr>http://www.zotero.org/styles/bmc-medicine</vt:lpwstr>
  </property>
</Properties>
</file>