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FD" w:rsidRPr="00BD322B" w:rsidRDefault="00B517FD" w:rsidP="00BD322B">
      <w:pPr>
        <w:spacing w:line="360" w:lineRule="auto"/>
        <w:rPr>
          <w:rFonts w:ascii="Times New Roman" w:hAnsi="Times New Roman"/>
          <w:color w:val="000000"/>
          <w:lang w:val="en-GB"/>
        </w:rPr>
      </w:pPr>
      <w:r w:rsidRPr="0091306A">
        <w:rPr>
          <w:rFonts w:ascii="Times New Roman" w:hAnsi="Times New Roman"/>
          <w:b/>
          <w:color w:val="000000"/>
          <w:lang w:val="en-US"/>
        </w:rPr>
        <w:t>Supplementary table 1.</w:t>
      </w:r>
      <w:r w:rsidRPr="0091306A">
        <w:rPr>
          <w:rFonts w:ascii="Times New Roman" w:hAnsi="Times New Roman"/>
          <w:color w:val="000000"/>
          <w:lang w:val="en-US"/>
        </w:rPr>
        <w:t xml:space="preserve"> List of</w:t>
      </w:r>
      <w:r>
        <w:rPr>
          <w:rFonts w:ascii="Times New Roman" w:hAnsi="Times New Roman"/>
          <w:color w:val="000000"/>
          <w:lang w:val="en-US"/>
        </w:rPr>
        <w:t xml:space="preserve"> subjects displaying </w:t>
      </w:r>
      <w:r w:rsidRPr="0091306A">
        <w:rPr>
          <w:rFonts w:ascii="Times New Roman" w:hAnsi="Times New Roman"/>
          <w:color w:val="000000"/>
          <w:lang w:val="en-US"/>
        </w:rPr>
        <w:t xml:space="preserve"> </w:t>
      </w:r>
      <w:r w:rsidRPr="0091306A">
        <w:rPr>
          <w:rFonts w:ascii="Times New Roman" w:hAnsi="Times New Roman"/>
          <w:i/>
          <w:color w:val="000000"/>
          <w:lang w:val="en-US"/>
        </w:rPr>
        <w:t>ALPL</w:t>
      </w:r>
      <w:r w:rsidRPr="0091306A">
        <w:rPr>
          <w:rFonts w:ascii="Times New Roman" w:hAnsi="Times New Roman"/>
          <w:color w:val="000000"/>
          <w:lang w:val="en-US"/>
        </w:rPr>
        <w:t xml:space="preserve"> disease causing variants observed in the cohort </w:t>
      </w:r>
      <w:r w:rsidRPr="00A2742D">
        <w:rPr>
          <w:rFonts w:ascii="Times New Roman" w:hAnsi="Times New Roman"/>
          <w:color w:val="000000"/>
          <w:lang w:val="en-GB"/>
        </w:rPr>
        <w:t>accordin</w:t>
      </w:r>
      <w:r w:rsidR="00B44047">
        <w:rPr>
          <w:rFonts w:ascii="Times New Roman" w:hAnsi="Times New Roman"/>
          <w:color w:val="000000"/>
          <w:lang w:val="en-GB"/>
        </w:rPr>
        <w:t>g to the transcript NM_000478.4, clinical feature</w:t>
      </w:r>
      <w:r w:rsidR="008F4622">
        <w:rPr>
          <w:rFonts w:ascii="Times New Roman" w:hAnsi="Times New Roman"/>
          <w:color w:val="000000"/>
          <w:lang w:val="en-GB"/>
        </w:rPr>
        <w:t>s associated and family history available.</w:t>
      </w:r>
    </w:p>
    <w:tbl>
      <w:tblPr>
        <w:tblW w:w="1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573"/>
        <w:gridCol w:w="566"/>
        <w:gridCol w:w="594"/>
        <w:gridCol w:w="858"/>
        <w:gridCol w:w="1086"/>
        <w:gridCol w:w="1000"/>
        <w:gridCol w:w="858"/>
        <w:gridCol w:w="857"/>
        <w:gridCol w:w="1001"/>
        <w:gridCol w:w="1000"/>
        <w:gridCol w:w="857"/>
        <w:gridCol w:w="715"/>
        <w:gridCol w:w="1000"/>
        <w:gridCol w:w="1143"/>
        <w:gridCol w:w="715"/>
        <w:gridCol w:w="858"/>
        <w:gridCol w:w="2201"/>
      </w:tblGrid>
      <w:tr w:rsidR="00EA3CBC" w:rsidRPr="00FA0B47" w:rsidTr="00F20016">
        <w:trPr>
          <w:trHeight w:val="342"/>
          <w:jc w:val="center"/>
        </w:trPr>
        <w:tc>
          <w:tcPr>
            <w:tcW w:w="413" w:type="dxa"/>
          </w:tcPr>
          <w:p w:rsidR="00853384" w:rsidRPr="00B44047" w:rsidRDefault="00853384" w:rsidP="00F26EB1">
            <w:pPr>
              <w:tabs>
                <w:tab w:val="left" w:pos="9214"/>
              </w:tabs>
              <w:jc w:val="center"/>
              <w:rPr>
                <w:rFonts w:ascii="Arial" w:eastAsia="Times New Roman" w:hAnsi="Arial" w:cs="Arial"/>
                <w:b/>
                <w:color w:val="000000"/>
                <w:sz w:val="16"/>
                <w:szCs w:val="16"/>
                <w:lang w:val="en-GB"/>
              </w:rPr>
            </w:pPr>
          </w:p>
          <w:p w:rsidR="00853384" w:rsidRPr="00853384" w:rsidRDefault="00853384" w:rsidP="00F26EB1">
            <w:pPr>
              <w:tabs>
                <w:tab w:val="left" w:pos="9214"/>
              </w:tabs>
              <w:jc w:val="center"/>
              <w:rPr>
                <w:rFonts w:ascii="Arial" w:eastAsia="Times New Roman" w:hAnsi="Arial" w:cs="Arial"/>
                <w:b/>
                <w:color w:val="000000"/>
                <w:sz w:val="16"/>
                <w:szCs w:val="16"/>
              </w:rPr>
            </w:pPr>
            <w:r w:rsidRPr="00853384">
              <w:rPr>
                <w:rFonts w:ascii="Arial" w:eastAsia="Times New Roman" w:hAnsi="Arial" w:cs="Arial"/>
                <w:b/>
                <w:color w:val="000000"/>
                <w:sz w:val="16"/>
                <w:szCs w:val="16"/>
              </w:rPr>
              <w:t>ID</w:t>
            </w:r>
          </w:p>
        </w:tc>
        <w:tc>
          <w:tcPr>
            <w:tcW w:w="573"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r w:rsidRPr="00853384">
              <w:rPr>
                <w:rFonts w:ascii="Arial" w:eastAsia="Times New Roman" w:hAnsi="Arial" w:cs="Arial"/>
                <w:b/>
                <w:color w:val="000000"/>
                <w:sz w:val="16"/>
                <w:szCs w:val="16"/>
              </w:rPr>
              <w:t>Sex</w:t>
            </w:r>
          </w:p>
        </w:tc>
        <w:tc>
          <w:tcPr>
            <w:tcW w:w="566"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Age</w:t>
            </w:r>
            <w:proofErr w:type="spellEnd"/>
          </w:p>
        </w:tc>
        <w:tc>
          <w:tcPr>
            <w:tcW w:w="594"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Pain</w:t>
            </w:r>
            <w:proofErr w:type="spellEnd"/>
          </w:p>
        </w:tc>
        <w:tc>
          <w:tcPr>
            <w:tcW w:w="858" w:type="dxa"/>
          </w:tcPr>
          <w:p w:rsid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r w:rsidRPr="00853384">
              <w:rPr>
                <w:rFonts w:ascii="Arial" w:eastAsia="Times New Roman" w:hAnsi="Arial" w:cs="Arial"/>
                <w:b/>
                <w:color w:val="000000"/>
                <w:sz w:val="16"/>
                <w:szCs w:val="16"/>
              </w:rPr>
              <w:t xml:space="preserve">Stress </w:t>
            </w:r>
            <w:r>
              <w:rPr>
                <w:rFonts w:ascii="Arial" w:eastAsia="Times New Roman" w:hAnsi="Arial" w:cs="Arial"/>
                <w:b/>
                <w:color w:val="000000"/>
                <w:sz w:val="16"/>
                <w:szCs w:val="16"/>
              </w:rPr>
              <w:t>f</w:t>
            </w:r>
            <w:r w:rsidRPr="00853384">
              <w:rPr>
                <w:rFonts w:ascii="Arial" w:eastAsia="Times New Roman" w:hAnsi="Arial" w:cs="Arial"/>
                <w:b/>
                <w:color w:val="000000"/>
                <w:sz w:val="16"/>
                <w:szCs w:val="16"/>
              </w:rPr>
              <w:t>ractu</w:t>
            </w:r>
            <w:r>
              <w:rPr>
                <w:rFonts w:ascii="Arial" w:eastAsia="Times New Roman" w:hAnsi="Arial" w:cs="Arial"/>
                <w:b/>
                <w:color w:val="000000"/>
                <w:sz w:val="16"/>
                <w:szCs w:val="16"/>
              </w:rPr>
              <w:t>re</w:t>
            </w:r>
          </w:p>
        </w:tc>
        <w:tc>
          <w:tcPr>
            <w:tcW w:w="1086"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Chondro</w:t>
            </w:r>
            <w:proofErr w:type="spellEnd"/>
            <w:r w:rsidRPr="00853384">
              <w:rPr>
                <w:rFonts w:ascii="Arial" w:eastAsia="Times New Roman" w:hAnsi="Arial" w:cs="Arial"/>
                <w:b/>
                <w:color w:val="000000"/>
                <w:sz w:val="16"/>
                <w:szCs w:val="16"/>
              </w:rPr>
              <w:t>-</w:t>
            </w:r>
            <w:r w:rsidR="00EA3CBC">
              <w:rPr>
                <w:rFonts w:ascii="Arial" w:eastAsia="Times New Roman" w:hAnsi="Arial" w:cs="Arial"/>
                <w:b/>
                <w:color w:val="000000"/>
                <w:sz w:val="16"/>
                <w:szCs w:val="16"/>
              </w:rPr>
              <w:t>calcino</w:t>
            </w:r>
            <w:r w:rsidRPr="00853384">
              <w:rPr>
                <w:rFonts w:ascii="Arial" w:eastAsia="Times New Roman" w:hAnsi="Arial" w:cs="Arial"/>
                <w:b/>
                <w:color w:val="000000"/>
                <w:sz w:val="16"/>
                <w:szCs w:val="16"/>
              </w:rPr>
              <w:t>sis</w:t>
            </w:r>
          </w:p>
        </w:tc>
        <w:tc>
          <w:tcPr>
            <w:tcW w:w="1000"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Prematu</w:t>
            </w:r>
            <w:proofErr w:type="spellEnd"/>
            <w:r w:rsidR="00EA3CBC">
              <w:rPr>
                <w:rFonts w:ascii="Arial" w:eastAsia="Times New Roman" w:hAnsi="Arial" w:cs="Arial"/>
                <w:b/>
                <w:color w:val="000000"/>
                <w:sz w:val="16"/>
                <w:szCs w:val="16"/>
              </w:rPr>
              <w:t>-r</w:t>
            </w:r>
            <w:r w:rsidRPr="00853384">
              <w:rPr>
                <w:rFonts w:ascii="Arial" w:eastAsia="Times New Roman" w:hAnsi="Arial" w:cs="Arial"/>
                <w:b/>
                <w:color w:val="000000"/>
                <w:sz w:val="16"/>
                <w:szCs w:val="16"/>
              </w:rPr>
              <w:t xml:space="preserve">e </w:t>
            </w:r>
            <w:proofErr w:type="spellStart"/>
            <w:r w:rsidRPr="00853384">
              <w:rPr>
                <w:rFonts w:ascii="Arial" w:eastAsia="Times New Roman" w:hAnsi="Arial" w:cs="Arial"/>
                <w:b/>
                <w:color w:val="000000"/>
                <w:sz w:val="16"/>
                <w:szCs w:val="16"/>
              </w:rPr>
              <w:t>teeth</w:t>
            </w:r>
            <w:proofErr w:type="spellEnd"/>
            <w:r w:rsidRPr="00853384">
              <w:rPr>
                <w:rFonts w:ascii="Arial" w:eastAsia="Times New Roman" w:hAnsi="Arial" w:cs="Arial"/>
                <w:b/>
                <w:color w:val="000000"/>
                <w:sz w:val="16"/>
                <w:szCs w:val="16"/>
              </w:rPr>
              <w:t xml:space="preserve"> </w:t>
            </w:r>
            <w:proofErr w:type="spellStart"/>
            <w:r w:rsidRPr="00853384">
              <w:rPr>
                <w:rFonts w:ascii="Arial" w:eastAsia="Times New Roman" w:hAnsi="Arial" w:cs="Arial"/>
                <w:b/>
                <w:color w:val="000000"/>
                <w:sz w:val="16"/>
                <w:szCs w:val="16"/>
              </w:rPr>
              <w:t>loss</w:t>
            </w:r>
            <w:proofErr w:type="spellEnd"/>
          </w:p>
        </w:tc>
        <w:tc>
          <w:tcPr>
            <w:tcW w:w="858"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r w:rsidRPr="00853384">
              <w:rPr>
                <w:rFonts w:ascii="Arial" w:eastAsia="Times New Roman" w:hAnsi="Arial" w:cs="Arial"/>
                <w:b/>
                <w:color w:val="000000"/>
                <w:sz w:val="16"/>
                <w:szCs w:val="16"/>
              </w:rPr>
              <w:t xml:space="preserve">Dental </w:t>
            </w:r>
            <w:proofErr w:type="spellStart"/>
            <w:r w:rsidRPr="00853384">
              <w:rPr>
                <w:rFonts w:ascii="Arial" w:eastAsia="Times New Roman" w:hAnsi="Arial" w:cs="Arial"/>
                <w:b/>
                <w:color w:val="000000"/>
                <w:sz w:val="16"/>
                <w:szCs w:val="16"/>
              </w:rPr>
              <w:t>abnor-malities</w:t>
            </w:r>
            <w:proofErr w:type="spellEnd"/>
          </w:p>
        </w:tc>
        <w:tc>
          <w:tcPr>
            <w:tcW w:w="857" w:type="dxa"/>
          </w:tcPr>
          <w:p w:rsidR="00853384" w:rsidRPr="00853384" w:rsidRDefault="00853384" w:rsidP="00F26EB1">
            <w:pPr>
              <w:tabs>
                <w:tab w:val="left" w:pos="9214"/>
              </w:tabs>
              <w:jc w:val="center"/>
              <w:rPr>
                <w:rFonts w:ascii="Arial" w:eastAsia="Times New Roman" w:hAnsi="Arial" w:cs="Arial"/>
                <w:b/>
                <w:color w:val="000000"/>
                <w:sz w:val="16"/>
                <w:szCs w:val="16"/>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Calcific</w:t>
            </w:r>
            <w:proofErr w:type="spellEnd"/>
            <w:r w:rsidRPr="00853384">
              <w:rPr>
                <w:rFonts w:ascii="Arial" w:eastAsia="Times New Roman" w:hAnsi="Arial" w:cs="Arial"/>
                <w:b/>
                <w:color w:val="000000"/>
                <w:sz w:val="16"/>
                <w:szCs w:val="16"/>
              </w:rPr>
              <w:t xml:space="preserve"> peri</w:t>
            </w:r>
            <w:r>
              <w:rPr>
                <w:rFonts w:ascii="Arial" w:eastAsia="Times New Roman" w:hAnsi="Arial" w:cs="Arial"/>
                <w:b/>
                <w:color w:val="000000"/>
                <w:sz w:val="16"/>
                <w:szCs w:val="16"/>
              </w:rPr>
              <w:t>-</w:t>
            </w:r>
            <w:proofErr w:type="spellStart"/>
            <w:r w:rsidRPr="00853384">
              <w:rPr>
                <w:rFonts w:ascii="Arial" w:eastAsia="Times New Roman" w:hAnsi="Arial" w:cs="Arial"/>
                <w:b/>
                <w:color w:val="000000"/>
                <w:sz w:val="16"/>
                <w:szCs w:val="16"/>
              </w:rPr>
              <w:t>arthritis</w:t>
            </w:r>
            <w:proofErr w:type="spellEnd"/>
          </w:p>
        </w:tc>
        <w:tc>
          <w:tcPr>
            <w:tcW w:w="1001" w:type="dxa"/>
          </w:tcPr>
          <w:p w:rsidR="00853384" w:rsidRPr="00853384" w:rsidRDefault="00853384" w:rsidP="00791FEF">
            <w:pPr>
              <w:tabs>
                <w:tab w:val="left" w:pos="9214"/>
              </w:tabs>
              <w:jc w:val="center"/>
              <w:rPr>
                <w:rFonts w:ascii="Arial" w:eastAsia="Times New Roman" w:hAnsi="Arial" w:cs="Arial"/>
                <w:b/>
                <w:color w:val="000000"/>
                <w:sz w:val="16"/>
                <w:szCs w:val="16"/>
                <w:lang w:val="en-GB"/>
              </w:rPr>
            </w:pPr>
          </w:p>
          <w:p w:rsidR="00853384" w:rsidRPr="00853384" w:rsidRDefault="00853384" w:rsidP="00791FEF">
            <w:pPr>
              <w:tabs>
                <w:tab w:val="left" w:pos="9214"/>
              </w:tabs>
              <w:jc w:val="center"/>
              <w:rPr>
                <w:rFonts w:ascii="Arial" w:eastAsia="Times New Roman" w:hAnsi="Arial" w:cs="Arial"/>
                <w:b/>
                <w:color w:val="000000"/>
                <w:sz w:val="16"/>
                <w:szCs w:val="16"/>
                <w:lang w:val="en-GB"/>
              </w:rPr>
            </w:pPr>
            <w:r w:rsidRPr="00853384">
              <w:rPr>
                <w:rFonts w:ascii="Arial" w:eastAsia="Times New Roman" w:hAnsi="Arial" w:cs="Arial"/>
                <w:b/>
                <w:color w:val="000000"/>
                <w:sz w:val="16"/>
                <w:szCs w:val="16"/>
                <w:lang w:val="en-GB"/>
              </w:rPr>
              <w:t>Family history of dental problems</w:t>
            </w:r>
          </w:p>
        </w:tc>
        <w:tc>
          <w:tcPr>
            <w:tcW w:w="1000" w:type="dxa"/>
          </w:tcPr>
          <w:p w:rsidR="00853384" w:rsidRPr="00853384" w:rsidRDefault="00853384" w:rsidP="00F26EB1">
            <w:pPr>
              <w:tabs>
                <w:tab w:val="left" w:pos="9214"/>
              </w:tabs>
              <w:jc w:val="center"/>
              <w:rPr>
                <w:rFonts w:ascii="Arial" w:eastAsia="Times New Roman" w:hAnsi="Arial" w:cs="Arial"/>
                <w:b/>
                <w:color w:val="000000"/>
                <w:sz w:val="16"/>
                <w:szCs w:val="16"/>
                <w:lang w:val="en-GB"/>
              </w:rPr>
            </w:pPr>
          </w:p>
          <w:p w:rsidR="00853384" w:rsidRPr="00853384" w:rsidRDefault="00853384" w:rsidP="00F26EB1">
            <w:pPr>
              <w:tabs>
                <w:tab w:val="left" w:pos="9214"/>
              </w:tabs>
              <w:jc w:val="center"/>
              <w:rPr>
                <w:rFonts w:ascii="Arial" w:eastAsia="Times New Roman" w:hAnsi="Arial" w:cs="Arial"/>
                <w:b/>
                <w:color w:val="000000"/>
                <w:sz w:val="16"/>
                <w:szCs w:val="16"/>
              </w:rPr>
            </w:pPr>
            <w:proofErr w:type="spellStart"/>
            <w:r w:rsidRPr="00853384">
              <w:rPr>
                <w:rFonts w:ascii="Arial" w:eastAsia="Times New Roman" w:hAnsi="Arial" w:cs="Arial"/>
                <w:b/>
                <w:color w:val="000000"/>
                <w:sz w:val="16"/>
                <w:szCs w:val="16"/>
              </w:rPr>
              <w:t>Family</w:t>
            </w:r>
            <w:proofErr w:type="spellEnd"/>
            <w:r w:rsidRPr="00853384">
              <w:rPr>
                <w:rFonts w:ascii="Arial" w:eastAsia="Times New Roman" w:hAnsi="Arial" w:cs="Arial"/>
                <w:b/>
                <w:color w:val="000000"/>
                <w:sz w:val="16"/>
                <w:szCs w:val="16"/>
              </w:rPr>
              <w:t xml:space="preserve"> </w:t>
            </w:r>
            <w:proofErr w:type="spellStart"/>
            <w:r w:rsidRPr="00853384">
              <w:rPr>
                <w:rFonts w:ascii="Arial" w:eastAsia="Times New Roman" w:hAnsi="Arial" w:cs="Arial"/>
                <w:b/>
                <w:color w:val="000000"/>
                <w:sz w:val="16"/>
                <w:szCs w:val="16"/>
              </w:rPr>
              <w:t>history</w:t>
            </w:r>
            <w:proofErr w:type="spellEnd"/>
            <w:r w:rsidRPr="00853384">
              <w:rPr>
                <w:rFonts w:ascii="Arial" w:eastAsia="Times New Roman" w:hAnsi="Arial" w:cs="Arial"/>
                <w:b/>
                <w:color w:val="000000"/>
                <w:sz w:val="16"/>
                <w:szCs w:val="16"/>
              </w:rPr>
              <w:t xml:space="preserve"> of fractures</w:t>
            </w:r>
          </w:p>
        </w:tc>
        <w:tc>
          <w:tcPr>
            <w:tcW w:w="857" w:type="dxa"/>
          </w:tcPr>
          <w:p w:rsidR="00853384" w:rsidRPr="00853384" w:rsidRDefault="00853384" w:rsidP="00F26EB1">
            <w:pPr>
              <w:tabs>
                <w:tab w:val="left" w:pos="9214"/>
              </w:tabs>
              <w:jc w:val="center"/>
              <w:rPr>
                <w:rFonts w:ascii="Arial" w:eastAsia="Times New Roman" w:hAnsi="Arial" w:cs="Arial"/>
                <w:b/>
                <w:color w:val="000000"/>
                <w:sz w:val="16"/>
                <w:szCs w:val="16"/>
                <w:lang w:val="en-GB"/>
              </w:rPr>
            </w:pPr>
          </w:p>
          <w:p w:rsidR="00853384" w:rsidRPr="00853384" w:rsidRDefault="00853384" w:rsidP="008F4622">
            <w:pPr>
              <w:tabs>
                <w:tab w:val="left" w:pos="9214"/>
              </w:tabs>
              <w:jc w:val="center"/>
              <w:rPr>
                <w:rFonts w:ascii="Arial" w:eastAsia="Times New Roman" w:hAnsi="Arial" w:cs="Arial"/>
                <w:b/>
                <w:color w:val="000000"/>
                <w:sz w:val="16"/>
                <w:szCs w:val="16"/>
                <w:lang w:val="en-GB"/>
              </w:rPr>
            </w:pPr>
            <w:r w:rsidRPr="00853384">
              <w:rPr>
                <w:rFonts w:ascii="Arial" w:eastAsia="Times New Roman" w:hAnsi="Arial" w:cs="Arial"/>
                <w:b/>
                <w:color w:val="000000"/>
                <w:sz w:val="16"/>
                <w:szCs w:val="16"/>
                <w:lang w:val="en-GB"/>
              </w:rPr>
              <w:t xml:space="preserve">Family history </w:t>
            </w:r>
            <w:r w:rsidR="008F4622">
              <w:rPr>
                <w:rFonts w:ascii="Arial" w:eastAsia="Times New Roman" w:hAnsi="Arial" w:cs="Arial"/>
                <w:b/>
                <w:color w:val="000000"/>
                <w:sz w:val="16"/>
                <w:szCs w:val="16"/>
                <w:lang w:val="en-GB"/>
              </w:rPr>
              <w:t>+ GT*</w:t>
            </w:r>
            <w:r w:rsidRPr="00853384">
              <w:rPr>
                <w:rFonts w:ascii="Arial" w:eastAsia="Times New Roman" w:hAnsi="Arial" w:cs="Arial"/>
                <w:b/>
                <w:color w:val="000000"/>
                <w:sz w:val="16"/>
                <w:szCs w:val="16"/>
                <w:lang w:val="en-GB"/>
              </w:rPr>
              <w:t xml:space="preserve"> </w:t>
            </w:r>
          </w:p>
        </w:tc>
        <w:tc>
          <w:tcPr>
            <w:tcW w:w="715" w:type="dxa"/>
          </w:tcPr>
          <w:p w:rsidR="00853384" w:rsidRPr="00EA3CBC" w:rsidRDefault="00853384" w:rsidP="003A60FC">
            <w:pPr>
              <w:tabs>
                <w:tab w:val="left" w:pos="9214"/>
              </w:tabs>
              <w:jc w:val="center"/>
              <w:rPr>
                <w:rFonts w:ascii="Arial" w:eastAsia="Times New Roman" w:hAnsi="Arial" w:cs="Arial"/>
                <w:b/>
                <w:color w:val="000000"/>
                <w:sz w:val="16"/>
                <w:szCs w:val="16"/>
                <w:lang w:val="en-GB"/>
              </w:rPr>
            </w:pPr>
          </w:p>
          <w:p w:rsidR="00853384" w:rsidRPr="00853384" w:rsidRDefault="008F4622" w:rsidP="003A60FC">
            <w:pPr>
              <w:tabs>
                <w:tab w:val="left" w:pos="9214"/>
              </w:tabs>
              <w:jc w:val="center"/>
              <w:rPr>
                <w:rFonts w:ascii="Arial" w:eastAsia="Times New Roman" w:hAnsi="Arial" w:cs="Arial"/>
                <w:b/>
                <w:color w:val="000000"/>
                <w:sz w:val="16"/>
                <w:szCs w:val="16"/>
              </w:rPr>
            </w:pPr>
            <w:r>
              <w:rPr>
                <w:rFonts w:ascii="Arial" w:eastAsia="Times New Roman" w:hAnsi="Arial" w:cs="Arial"/>
                <w:b/>
                <w:color w:val="000000"/>
                <w:sz w:val="16"/>
                <w:szCs w:val="16"/>
              </w:rPr>
              <w:t xml:space="preserve">ALP </w:t>
            </w:r>
            <w:proofErr w:type="spellStart"/>
            <w:r>
              <w:rPr>
                <w:rFonts w:ascii="Arial" w:eastAsia="Times New Roman" w:hAnsi="Arial" w:cs="Arial"/>
                <w:b/>
                <w:color w:val="000000"/>
                <w:sz w:val="16"/>
                <w:szCs w:val="16"/>
              </w:rPr>
              <w:t>le</w:t>
            </w:r>
            <w:r w:rsidR="00853384" w:rsidRPr="00853384">
              <w:rPr>
                <w:rFonts w:ascii="Arial" w:eastAsia="Times New Roman" w:hAnsi="Arial" w:cs="Arial"/>
                <w:b/>
                <w:color w:val="000000"/>
                <w:sz w:val="16"/>
                <w:szCs w:val="16"/>
              </w:rPr>
              <w:t>ve</w:t>
            </w:r>
            <w:r>
              <w:rPr>
                <w:rFonts w:ascii="Arial" w:eastAsia="Times New Roman" w:hAnsi="Arial" w:cs="Arial"/>
                <w:b/>
                <w:color w:val="000000"/>
                <w:sz w:val="16"/>
                <w:szCs w:val="16"/>
              </w:rPr>
              <w:t>l</w:t>
            </w:r>
            <w:proofErr w:type="spellEnd"/>
          </w:p>
        </w:tc>
        <w:tc>
          <w:tcPr>
            <w:tcW w:w="1000" w:type="dxa"/>
            <w:shd w:val="clear" w:color="auto" w:fill="auto"/>
            <w:vAlign w:val="center"/>
          </w:tcPr>
          <w:p w:rsidR="00853384" w:rsidRPr="00853384" w:rsidRDefault="00853384" w:rsidP="00F26EB1">
            <w:pPr>
              <w:tabs>
                <w:tab w:val="left" w:pos="9214"/>
              </w:tabs>
              <w:jc w:val="center"/>
              <w:rPr>
                <w:rFonts w:ascii="Arial" w:eastAsia="Times New Roman" w:hAnsi="Arial"/>
                <w:b/>
                <w:color w:val="000000"/>
                <w:sz w:val="16"/>
                <w:szCs w:val="16"/>
              </w:rPr>
            </w:pPr>
            <w:proofErr w:type="spellStart"/>
            <w:r w:rsidRPr="00853384">
              <w:rPr>
                <w:rFonts w:ascii="Arial" w:eastAsia="Times New Roman" w:hAnsi="Arial" w:cs="Arial"/>
                <w:b/>
                <w:color w:val="000000"/>
                <w:sz w:val="16"/>
                <w:szCs w:val="16"/>
              </w:rPr>
              <w:t>cDNA</w:t>
            </w:r>
            <w:proofErr w:type="spellEnd"/>
            <w:r w:rsidRPr="00853384">
              <w:rPr>
                <w:rFonts w:ascii="Arial" w:eastAsia="Times New Roman" w:hAnsi="Arial" w:cs="Arial"/>
                <w:b/>
                <w:color w:val="000000"/>
                <w:sz w:val="16"/>
                <w:szCs w:val="16"/>
              </w:rPr>
              <w:t xml:space="preserve"> </w:t>
            </w:r>
            <w:proofErr w:type="spellStart"/>
            <w:r w:rsidRPr="00853384">
              <w:rPr>
                <w:rFonts w:ascii="Arial" w:eastAsia="Times New Roman" w:hAnsi="Arial" w:cs="Arial"/>
                <w:b/>
                <w:color w:val="000000"/>
                <w:sz w:val="16"/>
                <w:szCs w:val="16"/>
              </w:rPr>
              <w:t>change</w:t>
            </w:r>
            <w:proofErr w:type="spellEnd"/>
          </w:p>
        </w:tc>
        <w:tc>
          <w:tcPr>
            <w:tcW w:w="1143" w:type="dxa"/>
            <w:shd w:val="clear" w:color="auto" w:fill="auto"/>
            <w:vAlign w:val="center"/>
          </w:tcPr>
          <w:p w:rsidR="00853384" w:rsidRPr="00853384" w:rsidRDefault="00853384" w:rsidP="00F26EB1">
            <w:pPr>
              <w:tabs>
                <w:tab w:val="left" w:pos="9214"/>
              </w:tabs>
              <w:jc w:val="center"/>
              <w:rPr>
                <w:rFonts w:ascii="Arial" w:eastAsia="Times New Roman" w:hAnsi="Arial" w:cs="Arial"/>
                <w:b/>
                <w:color w:val="000000"/>
                <w:sz w:val="16"/>
                <w:szCs w:val="16"/>
              </w:rPr>
            </w:pPr>
            <w:r w:rsidRPr="00853384">
              <w:rPr>
                <w:rFonts w:ascii="Arial" w:eastAsia="Times New Roman" w:hAnsi="Arial" w:cs="Arial"/>
                <w:b/>
                <w:color w:val="000000"/>
                <w:sz w:val="16"/>
                <w:szCs w:val="16"/>
              </w:rPr>
              <w:t xml:space="preserve">Amino </w:t>
            </w:r>
            <w:proofErr w:type="spellStart"/>
            <w:r w:rsidRPr="00853384">
              <w:rPr>
                <w:rFonts w:ascii="Arial" w:eastAsia="Times New Roman" w:hAnsi="Arial" w:cs="Arial"/>
                <w:b/>
                <w:color w:val="000000"/>
                <w:sz w:val="16"/>
                <w:szCs w:val="16"/>
              </w:rPr>
              <w:t>acid</w:t>
            </w:r>
            <w:proofErr w:type="spellEnd"/>
          </w:p>
        </w:tc>
        <w:tc>
          <w:tcPr>
            <w:tcW w:w="715" w:type="dxa"/>
            <w:vAlign w:val="center"/>
          </w:tcPr>
          <w:p w:rsidR="00853384" w:rsidRPr="00853384" w:rsidRDefault="00853384" w:rsidP="00F26EB1">
            <w:pPr>
              <w:tabs>
                <w:tab w:val="left" w:pos="9214"/>
              </w:tabs>
              <w:jc w:val="center"/>
              <w:rPr>
                <w:rFonts w:ascii="Arial" w:eastAsia="Times New Roman" w:hAnsi="Arial"/>
                <w:b/>
                <w:color w:val="000000"/>
                <w:sz w:val="16"/>
                <w:szCs w:val="16"/>
              </w:rPr>
            </w:pPr>
            <w:r w:rsidRPr="00853384">
              <w:rPr>
                <w:rFonts w:ascii="Arial" w:eastAsia="Times New Roman" w:hAnsi="Arial"/>
                <w:b/>
                <w:color w:val="000000"/>
                <w:sz w:val="16"/>
                <w:szCs w:val="16"/>
              </w:rPr>
              <w:t>ACMG</w:t>
            </w:r>
            <w:r w:rsidR="008F4622">
              <w:rPr>
                <w:rFonts w:ascii="Arial" w:eastAsia="Times New Roman" w:hAnsi="Arial"/>
                <w:b/>
                <w:color w:val="000000"/>
                <w:sz w:val="14"/>
                <w:szCs w:val="14"/>
              </w:rPr>
              <w:t>**</w:t>
            </w:r>
          </w:p>
        </w:tc>
        <w:tc>
          <w:tcPr>
            <w:tcW w:w="858" w:type="dxa"/>
            <w:vAlign w:val="center"/>
          </w:tcPr>
          <w:p w:rsidR="00853384" w:rsidRPr="00853384" w:rsidRDefault="008F4622" w:rsidP="00F26EB1">
            <w:pPr>
              <w:tabs>
                <w:tab w:val="left" w:pos="9214"/>
              </w:tabs>
              <w:jc w:val="center"/>
              <w:rPr>
                <w:rFonts w:ascii="Arial" w:eastAsia="Times New Roman" w:hAnsi="Arial"/>
                <w:b/>
                <w:color w:val="000000"/>
                <w:sz w:val="16"/>
                <w:szCs w:val="16"/>
              </w:rPr>
            </w:pPr>
            <w:proofErr w:type="spellStart"/>
            <w:r>
              <w:rPr>
                <w:rFonts w:ascii="Arial" w:eastAsia="Times New Roman" w:hAnsi="Arial"/>
                <w:b/>
                <w:color w:val="000000"/>
                <w:sz w:val="16"/>
                <w:szCs w:val="16"/>
              </w:rPr>
              <w:t>Exon</w:t>
            </w:r>
            <w:proofErr w:type="spellEnd"/>
            <w:r>
              <w:rPr>
                <w:rFonts w:ascii="Arial" w:eastAsia="Times New Roman" w:hAnsi="Arial"/>
                <w:b/>
                <w:color w:val="000000"/>
                <w:sz w:val="16"/>
                <w:szCs w:val="16"/>
              </w:rPr>
              <w:t xml:space="preserve"> / </w:t>
            </w:r>
            <w:proofErr w:type="spellStart"/>
            <w:r w:rsidR="00853384" w:rsidRPr="00853384">
              <w:rPr>
                <w:rFonts w:ascii="Arial" w:eastAsia="Times New Roman" w:hAnsi="Arial"/>
                <w:b/>
                <w:color w:val="000000"/>
                <w:sz w:val="16"/>
                <w:szCs w:val="16"/>
              </w:rPr>
              <w:t>Intron</w:t>
            </w:r>
            <w:proofErr w:type="spellEnd"/>
          </w:p>
        </w:tc>
        <w:tc>
          <w:tcPr>
            <w:tcW w:w="2201" w:type="dxa"/>
            <w:vAlign w:val="center"/>
          </w:tcPr>
          <w:p w:rsidR="00853384" w:rsidRPr="00091688" w:rsidRDefault="00853384" w:rsidP="00F26EB1">
            <w:pPr>
              <w:tabs>
                <w:tab w:val="left" w:pos="9214"/>
              </w:tabs>
              <w:jc w:val="center"/>
              <w:rPr>
                <w:rFonts w:ascii="Arial" w:eastAsia="Times New Roman" w:hAnsi="Arial" w:cs="Arial"/>
                <w:b/>
                <w:color w:val="000000" w:themeColor="text1"/>
                <w:sz w:val="16"/>
                <w:szCs w:val="16"/>
              </w:rPr>
            </w:pPr>
            <w:proofErr w:type="spellStart"/>
            <w:r w:rsidRPr="00091688">
              <w:rPr>
                <w:rFonts w:ascii="Arial" w:eastAsia="Times New Roman" w:hAnsi="Arial" w:cs="Arial"/>
                <w:b/>
                <w:color w:val="000000" w:themeColor="text1"/>
                <w:sz w:val="16"/>
                <w:szCs w:val="16"/>
              </w:rPr>
              <w:t>Reference</w:t>
            </w:r>
            <w:proofErr w:type="spellEnd"/>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54</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A938BD">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25</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c.871G&gt;A</w:t>
            </w:r>
          </w:p>
        </w:tc>
        <w:tc>
          <w:tcPr>
            <w:tcW w:w="1143" w:type="dxa"/>
            <w:shd w:val="clear" w:color="auto" w:fill="auto"/>
          </w:tcPr>
          <w:p w:rsidR="00853384" w:rsidRPr="003A2E7E" w:rsidRDefault="00853384" w:rsidP="00F26EB1">
            <w:pPr>
              <w:tabs>
                <w:tab w:val="left" w:pos="9214"/>
              </w:tabs>
              <w:ind w:firstLine="108"/>
              <w:jc w:val="center"/>
              <w:rPr>
                <w:rFonts w:eastAsia="Times New Roman"/>
                <w:color w:val="000000"/>
                <w:sz w:val="16"/>
                <w:szCs w:val="16"/>
              </w:rPr>
            </w:pPr>
            <w:r w:rsidRPr="003A2E7E">
              <w:rPr>
                <w:rFonts w:eastAsia="Times New Roman"/>
                <w:color w:val="000000"/>
                <w:sz w:val="16"/>
                <w:szCs w:val="16"/>
              </w:rPr>
              <w:t>p.Glu291Lys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noProof/>
                <w:color w:val="000000" w:themeColor="text1"/>
                <w:sz w:val="16"/>
                <w:szCs w:val="16"/>
              </w:rPr>
              <w:t>(25</w:t>
            </w:r>
            <w:r w:rsidRPr="00091688">
              <w:rPr>
                <w:rFonts w:eastAsia="Times New Roman"/>
                <w:noProof/>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FF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18</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c.334G&gt;C</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p.Gly112Arg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Whyte</w:t>
            </w:r>
            <w:proofErr w:type="spellEnd"/>
            <w:r w:rsidRPr="00091688">
              <w:rPr>
                <w:rFonts w:eastAsia="Times New Roman"/>
                <w:color w:val="000000" w:themeColor="text1"/>
                <w:sz w:val="16"/>
                <w:szCs w:val="16"/>
              </w:rPr>
              <w:t xml:space="preserve"> et al.,  2015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{"citationItems":[{"id":"ITEM-1","itemData":{"DOI":"10.1016/j.bone.2015.02.022","ISBN":"8756-3282","ISSN":"87563282","PMID":"25731960","abstract":"Hypophosphatasia (HPP) is caused by loss-of-function mutation(s) within the gene TNSALP that encodes the \"tissue-nonspecific\" isoenzyme of alkaline phosphatase (TNSALP). In HPP, inorganic pyrophosphate, an inhibitor of mineralization and substrate for TNSALP, accumulates extracellularly often leading to rickets or osteomalacia and tooth loss, and sometimes to craniosynostosis and calcium crystal arthropathies. HPP's remarkably broad-ranging expressivity spans stillbirth from profound skeletal hypomineralization to adult-onset dental problems or arthropathies without bone disease, which is largely explained by autosomal recessive versus autosomal dominant transmission from among several hundred, usually missense, TNSALP mutations. For clinical purposes, this expressivity has been codified according to absence or presence of skeletal disease and then patient age at presentation and diagnosis. Pediatric patients are reported principally with \"odonto\", \"childhood\", \"infantile\", or \"perinatal\" HPP. However, this nosology has not been tested using a cohort of patients, and the ranges of the clinical and laboratory findings have not been defined and contrasted among these patient groups.To evaluate the extant nosology for HPP in children, we assessed our 25. years experience with 173 pediatric HPP patients. Data were exclusively from inpatient studies. The childhood form of HPP was further designated \"mild\" or \"severe\". Here, we focused on demographic, clinical, and dual-energy X-ray absorptiometry parameters compared to data from healthy American children.The 173-patient cohort comprised 64 individuals with odonto HPP, 38 with mild childhood HPP, 58 with severe childhood HPP, and 13 with infantile HPP. None was a survivor of perinatal HPP. TNSALP analysis revealed a mutation(s) in all 105 probands tested. Thirteen mutations were unique. Most patients represented autosomal dominant inheritance of HPP. Mutant allele dosage generally indicated the disorder's severity. Gender discordance was found for severe childhood HPP; 42 boys versus 16 girls (p. = 0.006), perhaps reflecting parental concern about stature and strength. Key disease parameters (e.g., height, weight, numbers of teeth lost prematurely, grip strength, spine and hip bone mineral density) were increasingly compromised as HPP was designated more severe. Although data overlapped successively between the four patient groups, body size (height and weight) differed significantly.Thus, our expanded nosolo…","author":[{"dropping-particle":"","family":"Whyte","given":"Michael P.","non-dropping-particle":"","parse-names":false,"suffix":""},{"dropping-particle":"","family":"Zhang","given":"Fan","non-dropping-particle":"","parse-names":false,"suffix":""},{"dropping-particle":"","family":"Wenkert","given":"Deborah","non-dropping-particle":"","parse-names":false,"suffix":""},{"dropping-particle":"","family":"McAlister","given":"William H.","non-dropping-particle":"","parse-names":false,"suffix":""},{"dropping-particle":"","family":"Mack","given":"Karen E.","non-dropping-particle":"","parse-names":false,"suffix":""},{"dropping-particle":"","family":"Benigno","given":"Marci C.","non-dropping-particle":"","parse-names":false,"suffix":""},{"dropping-particle":"","family":"Coburn","given":"Stephen P.","non-dropping-particle":"","parse-names":false,"suffix":""},{"dropping-particle":"","family":"Wagy","given":"Susan","non-dropping-particle":"","parse-names":false,"suffix":""},{"dropping-particle":"","family":"Griffin","given":"Donna M.","non-dropping-particle":"","parse-names":false,"suffix":""},{"dropping-particle":"","family":"Ericson","given":"Karen L.","non-dropping-particle":"","parse-names":false,"suffix":""},{"dropping-particle":"","family":"Mumm","given":"Steven","non-dropping-particle":"","parse-names":false,"suffix":""}],"container-title":"Bone","id":"ITEM-1","issued":{"date-parts":[["2015"]]},"page":"229-239","title":"Hypophosphatasia: Validation and expansion of the clinical nosology for children from 25years experience with 173 pediatric patients","type":"article-journal","volume":"75"},"uris":["http://www.mendeley.com/documents/?uuid=c82bbd67-8848-4c20-8a16-606ff0c83ed0"]}],"mendeley":{"formattedCitation":"(26)","plainTextFormattedCitation":"(26)","previouslyFormattedCitation":"(26)"},"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color w:val="000000" w:themeColor="text1"/>
                <w:sz w:val="16"/>
                <w:szCs w:val="16"/>
              </w:rPr>
              <w:t>(26</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75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c.497C&gt;T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p.Thr166Ile</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8</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Riancho</w:t>
            </w:r>
            <w:proofErr w:type="spellEnd"/>
            <w:r w:rsidRPr="00091688">
              <w:rPr>
                <w:rFonts w:eastAsia="Times New Roman"/>
                <w:color w:val="000000" w:themeColor="text1"/>
                <w:sz w:val="16"/>
                <w:szCs w:val="16"/>
              </w:rPr>
              <w:t xml:space="preserve">-Zarrabeitia et al., 2016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{"citationItems":[{"id":"ITEM-1","itemData":{"DOI":"10.1016/j.ejim.2015.12.019","ISBN":"0953-6205","ISSN":"1879-0828","PMID":"26783040","abstract":"BACKGROUND Low serum levels of alkaline phosphatase (ALP) are a hallmark of hypophosphatasia. However, the clinical significance and the underlying genetics of low ALP in unselected populations are unclear. METHODS In order to clarify this issue, we performed a clinical, biochemical and genetic study of 42 individuals (age range 20-77yr) with unexplained low ALP levels. RESULTS Nine had mild hyperphosphatemia and three had mild hypercalcemia. ALP levels were inversely correlated with serum calcium (r=-0.38, p=0.012), pyridoxal phosphate (PLP; r=-0.51, p=0.001) and urine phosphoethanolamine (PEA; r=-0.49, p=0.001). Although many subjects experienced minor complaints, such as mild musculoskeletal pain, none had major health problems. Mutations in ALPL were found in 21 subjects (50%), including six novel mutations. All but one, were heterozygous mutations. Missense mutations were the most common (present in 18 subjects; 86%) and the majority were predicted to have a damaging effect on protein activity. The presence of a mutated allele was associated with tooth loss (48% versus 12%; p=0.04), slightly lower levels of serum ALP (p=0.002), higher levels of PLP (p&lt;0.0001) and PEA (p&lt;0.0001), as well as mildly increased serum phosphate (p=0.03). Ten individuals (24%) had PLP levels above the reference range; all carried a mutated allele. CONCLUSION One-half of adult individuals with unexplained low serum ALP carried an ALPL mutation. Although the associated clinical manifestations are usually mild, in approximately 50% of the cases, enzyme activity is low enough to cause substrate accumulation and may predispose to defects in calcified tissues.","author":[{"dropping-particle":"","family":"Riancho-Zarrabeitia","given":"Leyre","non-dropping-particle":"","parse-names":false,"suffix":""},{"dropping-particle":"","family":"García-Unzueta","given":"Mayte","non-dropping-particle":"","parse-names":false,"suffix":""},{"dropping-particle":"","family":"Tenorio","given":"Jair A.","non-dropping-particle":"","parse-names":false,"suffix":""},{"dropping-particle":"","family":"Gómez-Gerique","given":"Juan A.","non-dropping-particle":"","parse-names":false,"suffix":""},{"dropping-particle":"","family":"Ruiz Pérez","given":"Víctor L.","non-dropping-particle":"","parse-names":false,"suffix":""},{"dropping-particle":"","family":"Heath","given":"Karen E.","non-dropping-particle":"","parse-names":false,"suffix":""},{"dropping-particle":"","family":"Lapunzina","given":"Pablo","non-dropping-particle":"","parse-names":false,"suffix":""},{"dropping-particle":"","family":"Riancho","given":"José A.","non-dropping-particle":"","parse-names":false,"suffix":""}],"container-title":"European journal of internal medicine","id":"ITEM-1","issued":{"date-parts":[["2016","4"]]},"page":"40-5","publisher":"European Federation of Internal Medicine.","title":"Clinical, biochemical and genetic spectrum of low alkaline phosphatase levels in adults.","type":"article-journal","volume":"29"},"uris":["http://www.mendeley.com/documents/?uuid=fd8dde5f-aa57-453e-8205-5604f1502582"]}],"mendeley":{"formattedCitation":"(20)","plainTextFormattedCitation":"(20)","previouslyFormattedCitation":"(20)"},"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21353C" w:rsidRPr="00091688">
              <w:rPr>
                <w:rFonts w:eastAsia="Times New Roman"/>
                <w:color w:val="000000" w:themeColor="text1"/>
                <w:sz w:val="16"/>
                <w:szCs w:val="16"/>
              </w:rPr>
              <w:t>(18</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c.871G&gt;A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 Glu291Lys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22</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c.871G&gt;A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p.Glu291Lys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34720C"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44</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15</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c.1366G&gt;A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p.Gly456Arg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12</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r w:rsidRPr="00091688">
              <w:rPr>
                <w:rFonts w:eastAsia="Times New Roman"/>
                <w:color w:val="000000" w:themeColor="text1"/>
                <w:sz w:val="16"/>
                <w:szCs w:val="16"/>
              </w:rPr>
              <w:t xml:space="preserve">Ozono et al., 1996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{"citationItems":[{"id":"ITEM-1","itemData":{"DOI":"10.1210/jc.81.12.4458","ISBN":"0021-972X (Print)\\n0021-972X (Linking)","ISSN":"0021972X","PMID":"8954059","abstract":"Hypophosphatasia is associated with a defect of the tissue-non-specific alkaline phosphatase gene. We performed a mutational analysis in a surviving patient diagnosed at birth as having hypophosphatasia, on the basis of a low level of serum alkaline phosphatase (ALP) activity and characteristic radiographical findings. She had two sisters, one of whom died of respiratory failure complicated by perinatal hypophosphatasia; the other seemed healthy, with a relatively low activity level of ALP. The patient's parents also had low ALP activity. Sequence analysis of the tissue-nonspecific alkaline phosphatase gene was performed, using genomic DNA and total RNA from the skin fibroblasts of the patient and the peripheral mononuclear cells of her parents. The conversion of Phe to Leu at codon 310 (F310L) and Gly to Arg at 439 (G439R) were identified in the patient. Interestingly, the reconstructive experiments demonstrated that the F310L mutant exhibited an ALP activity level 65% of the normal level, whereas the mutant G439R had no activity. Moreover, the digestion by StuI, after a PCR using complementary DNA extracted from fibroblasts of the patient and lymphocytes of her father, revealed a relatively low messenger RNA level of F310L. These findings suggest that the neonatal case of hypophosphatasia was associated with compound mutations, one of which caused the loss of ALP activity and the other of which caused a slight reduction of the ALP activity, with a relatively low level of messenger RNA.","author":[{"dropping-particle":"","family":"Ozono","given":"Keiichi","non-dropping-particle":"","parse-names":false,"suffix":""},{"dropping-particle":"","family":"Yamagata","given":"Masayo","non-dropping-particle":"","parse-names":false,"suffix":""},{"dropping-particle":"","family":"Michigami","given":"Toshimi","non-dropping-particle":"","parse-names":false,"suffix":""},{"dropping-particle":"","family":"Nakajima","given":"Shigeo","non-dropping-particle":"","parse-names":false,"suffix":""},{"dropping-particle":"","family":"Sakai","given":"Norio","non-dropping-particle":"","parse-names":false,"suffix":""},{"dropping-particle":"","family":"Cai","given":"Guiming","non-dropping-particle":"","parse-names":false,"suffix":""},{"dropping-particle":"","family":"Satomura","given":"Kenichi","non-dropping-particle":"","parse-names":false,"suffix":""},{"dropping-particle":"","family":"Yasui","given":"Natsuo","non-dropping-particle":"","parse-names":false,"suffix":""},{"dropping-particle":"","family":"Okada","given":"Shintaro","non-dropping-particle":"","parse-names":false,"suffix":""},{"dropping-particle":"","family":"Nakayama","given":"Masahiro","non-dropping-particle":"","parse-names":false,"suffix":""}],"container-title":"Journal of Clinical Endocrinology and Metabolism","id":"ITEM-1","issue":"12","issued":{"date-parts":[["1996"]]},"page":"4458-4461","title":"Identification of novel missense mutations (Phe310Leu and Gly439Arg) in a neonatal case of hypophosphatasia","type":"article-journal","volume":"81"},"uris":["http://www.mendeley.com/documents/?uuid=5bfb4a0d-e546-4f6f-875d-a43c72667bd7"]}],"mendeley":{"formattedCitation":"(27)","plainTextFormattedCitation":"(27)","previouslyFormattedCitation":"(27)"},"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color w:val="000000" w:themeColor="text1"/>
                <w:sz w:val="16"/>
                <w:szCs w:val="16"/>
              </w:rPr>
              <w:t>(27</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34720C"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7</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20</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c.343_348dup</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p.Thr115_Ala116dup</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xml:space="preserve">, 2009 </w:t>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8</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FF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30</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c.334G&gt;C</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p.Gly112Arg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Whyte</w:t>
            </w:r>
            <w:proofErr w:type="spellEnd"/>
            <w:r w:rsidRPr="00091688">
              <w:rPr>
                <w:rFonts w:eastAsia="Times New Roman"/>
                <w:color w:val="000000" w:themeColor="text1"/>
                <w:sz w:val="16"/>
                <w:szCs w:val="16"/>
              </w:rPr>
              <w:t xml:space="preserve"> et al., 2015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{"citationItems":[{"id":"ITEM-1","itemData":{"DOI":"10.1016/j.bone.2015.02.022","ISBN":"8756-3282","ISSN":"87563282","PMID":"25731960","abstract":"Hypophosphatasia (HPP) is caused by loss-of-function mutation(s) within the gene TNSALP that encodes the \"tissue-nonspecific\" isoenzyme of alkaline phosphatase (TNSALP). In HPP, inorganic pyrophosphate, an inhibitor of mineralization and substrate for TNSALP, accumulates extracellularly often leading to rickets or osteomalacia and tooth loss, and sometimes to craniosynostosis and calcium crystal arthropathies. HPP's remarkably broad-ranging expressivity spans stillbirth from profound skeletal hypomineralization to adult-onset dental problems or arthropathies without bone disease, which is largely explained by autosomal recessive versus autosomal dominant transmission from among several hundred, usually missense, TNSALP mutations. For clinical purposes, this expressivity has been codified according to absence or presence of skeletal disease and then patient age at presentation and diagnosis. Pediatric patients are reported principally with \"odonto\", \"childhood\", \"infantile\", or \"perinatal\" HPP. However, this nosology has not been tested using a cohort of patients, and the ranges of the clinical and laboratory findings have not been defined and contrasted among these patient groups.To evaluate the extant nosology for HPP in children, we assessed our 25. years experience with 173 pediatric HPP patients. Data were exclusively from inpatient studies. The childhood form of HPP was further designated \"mild\" or \"severe\". Here, we focused on demographic, clinical, and dual-energy X-ray absorptiometry parameters compared to data from healthy American children.The 173-patient cohort comprised 64 individuals with odonto HPP, 38 with mild childhood HPP, 58 with severe childhood HPP, and 13 with infantile HPP. None was a survivor of perinatal HPP. TNSALP analysis revealed a mutation(s) in all 105 probands tested. Thirteen mutations were unique. Most patients represented autosomal dominant inheritance of HPP. Mutant allele dosage generally indicated the disorder's severity. Gender discordance was found for severe childhood HPP; 42 boys versus 16 girls (p. = 0.006), perhaps reflecting parental concern about stature and strength. Key disease parameters (e.g., height, weight, numbers of teeth lost prematurely, grip strength, spine and hip bone mineral density) were increasingly compromised as HPP was designated more severe. Although data overlapped successively between the four patient groups, body size (height and weight) differed significantly.Thus, our expanded nosolo…","author":[{"dropping-particle":"","family":"Whyte","given":"Michael P.","non-dropping-particle":"","parse-names":false,"suffix":""},{"dropping-particle":"","family":"Zhang","given":"Fan","non-dropping-particle":"","parse-names":false,"suffix":""},{"dropping-particle":"","family":"Wenkert","given":"Deborah","non-dropping-particle":"","parse-names":false,"suffix":""},{"dropping-particle":"","family":"McAlister","given":"William H.","non-dropping-particle":"","parse-names":false,"suffix":""},{"dropping-particle":"","family":"Mack","given":"Karen E.","non-dropping-particle":"","parse-names":false,"suffix":""},{"dropping-particle":"","family":"Benigno","given":"Marci C.","non-dropping-particle":"","parse-names":false,"suffix":""},{"dropping-particle":"","family":"Coburn","given":"Stephen P.","non-dropping-particle":"","parse-names":false,"suffix":""},{"dropping-particle":"","family":"Wagy","given":"Susan","non-dropping-particle":"","parse-names":false,"suffix":""},{"dropping-particle":"","family":"Griffin","given":"Donna M.","non-dropping-particle":"","parse-names":false,"suffix":""},{"dropping-particle":"","family":"Ericson","given":"Karen L.","non-dropping-particle":"","parse-names":false,"suffix":""},{"dropping-particle":"","family":"Mumm","given":"Steven","non-dropping-particle":"","parse-names":false,"suffix":""}],"container-title":"Bone","id":"ITEM-1","issued":{"date-parts":[["2015"]]},"page":"229-239","title":"Hypophosphatasia: Validation and expansion of the clinical nosology for children from 25years experience with 173 pediatric patients","type":"article-journal","volume":"75"},"uris":["http://www.mendeley.com/documents/?uuid=c82bbd67-8848-4c20-8a16-606ff0c83ed0"]}],"mendeley":{"formattedCitation":"(26)","plainTextFormattedCitation":"(26)","previouslyFormattedCitation":"(26)"},"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517448" w:rsidRPr="00091688">
              <w:rPr>
                <w:rFonts w:eastAsia="Times New Roman"/>
                <w:color w:val="000000" w:themeColor="text1"/>
                <w:sz w:val="16"/>
                <w:szCs w:val="16"/>
              </w:rPr>
              <w:t>(26</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9</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76</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24</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c.1022A&gt;G</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p.His341Arg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10</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2018</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10</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37</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c.382G&gt;A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p.Val128Met</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Mumm</w:t>
            </w:r>
            <w:proofErr w:type="spellEnd"/>
            <w:r w:rsidRPr="00091688">
              <w:rPr>
                <w:rFonts w:eastAsia="Times New Roman"/>
                <w:color w:val="000000" w:themeColor="text1"/>
                <w:sz w:val="16"/>
                <w:szCs w:val="16"/>
              </w:rPr>
              <w:t xml:space="preserve"> et al., 2002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{"citationItems":[{"id":"ITEM-1","itemData":{"DOI":"10.1006/mgme.2001.3283","PMID":"11855933","abstract":"Hypophosphatasia, a heritable form of rickets/osteomalacia, was first described in 1948. The biochemical hallmark, subnormal alkaline phosphatase (ALP) activity in serum, reflects a generalized disturbance involving the tissue-nonspecific isoenzyme of ALP (TNSALP). Deactivating mutations in the gene that encodes TNSALP have been reported in patients worldwide. Nevertheless, hypophosphatasia manifests an extraordinary range of clinical severity spanning death in utero to merely premature loss of adult teeth. There is no known medical treatment. To delineate the molecular pathology which explains the disease variability and to clarify the pattern(s) of inheritance for mild cases of hypophosphatasia, we developed comprehensive mutational analysis of TNSALP. High efficiency of mutation detection was possible by denaturing gradient gel electrophoresis (DGGE). Primers and conditions were established for all TNSALP coding exons (2-12) and adjacent splice sites so that the amplicons incorporated a GC clamp on one end. For each amplicon, the optimum percentage denaturant was determined by perpendicular DGGE. In 19 severely affected pediatric subjects (having perinatal or infantile hypophosphatasia or early presentation during childhood) from among our large patient population, we detected 2 TNSALP mutations each in 16 patients (84%) as expected for autosomal recessive disease. For 2 patients (11%), only 1 TNSALP mutation was detected by DGGE. However, one subject (who died from perinatal hypophosphatasia) had a large deletion as the second mutation. In the other (with infantile hypophosphatasia), no additional mutation was detected by DNA sequencing of all protein-coding exons. Possibly, she too has a deletion. For the final patient, with unclassifiable hypophosphatasia (5%), we detected only a single mutation which has been reported to cause relatively mild autosomal dominant disease; the other allele appeared to be intact. Hence, DGGE analysis was 100% efficient in detecting mutations in the coding exons and adjacent splice sites of TNSALP in this group of severely affected patients but, as expected, failed to detect a large deletion. To date, at least 78 different TNSALP mutations (in about 70 hypophosphatasia patients) have been reported globally. In our large subset of severely affected patients, we identified 8 novel TNSALP mutations (Ala34Ser, Val111Met, Delta G392, Thr117His, Arg206Gln, Gly322Arg, Leu397Met, and Gly409Asp) and 1 new TNSALP polymorphism (…","author":[{"dropping-particle":"","family":"Mumm","given":"Steven","non-dropping-particle":"","parse-names":false,"suffix":""},{"dropping-particle":"","family":"Jones","given":"Jonathan","non-dropping-particle":"","parse-names":false,"suffix":""},{"dropping-particle":"","family":"Finnegan","given":"Patrick","non-dropping-particle":"","parse-names":false,"suffix":""},{"dropping-particle":"","family":"Henthorn","given":"Paula S","non-dropping-particle":"","parse-names":false,"suffix":""},{"dropping-particle":"","family":"Podgornik","given":"Michelle N","non-dropping-particle":"","parse-names":false,"suffix":""},{"dropping-particle":"","family":"Whyte","given":"Michael P","non-dropping-particle":"","parse-names":false,"suffix":""}],"container-title":"Mol Genet Metab","id":"ITEM-1","issue":"2","issued":{"date-parts":[["2002"]]},"page":"143-153","title":"Denaturing gradient gel electrophoresis analysis of the tissue nonspecific alkaline phosphatase isoenzyme gene in hypophosphatasia","type":"article-journal","volume":"75"},"uris":["http://www.mendeley.com/documents/?uuid=9e1a1a75-3432-4747-8a3a-ce233a6b2b29"]}],"mendeley":{"formattedCitation":"(28)","plainTextFormattedCitation":"(28)","previouslyFormattedCitation":"(28)"},"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(28</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11</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68</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35</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c.382G&gt;A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p.Val128Met</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Mumm</w:t>
            </w:r>
            <w:proofErr w:type="spellEnd"/>
            <w:r w:rsidRPr="00091688">
              <w:rPr>
                <w:rFonts w:eastAsia="Times New Roman"/>
                <w:color w:val="000000" w:themeColor="text1"/>
                <w:sz w:val="16"/>
                <w:szCs w:val="16"/>
              </w:rPr>
              <w:t xml:space="preserve"> et al., 2002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{"citationItems":[{"id":"ITEM-1","itemData":{"DOI":"10.1006/mgme.2001.3283","PMID":"11855933","abstract":"Hypophosphatasia, a heritable form of rickets/osteomalacia, was first described in 1948. The biochemical hallmark, subnormal alkaline phosphatase (ALP) activity in serum, reflects a generalized disturbance involving the tissue-nonspecific isoenzyme of ALP (TNSALP). Deactivating mutations in the gene that encodes TNSALP have been reported in patients worldwide. Nevertheless, hypophosphatasia manifests an extraordinary range of clinical severity spanning death in utero to merely premature loss of adult teeth. There is no known medical treatment. To delineate the molecular pathology which explains the disease variability and to clarify the pattern(s) of inheritance for mild cases of hypophosphatasia, we developed comprehensive mutational analysis of TNSALP. High efficiency of mutation detection was possible by denaturing gradient gel electrophoresis (DGGE). Primers and conditions were established for all TNSALP coding exons (2-12) and adjacent splice sites so that the amplicons incorporated a GC clamp on one end. For each amplicon, the optimum percentage denaturant was determined by perpendicular DGGE. In 19 severely affected pediatric subjects (having perinatal or infantile hypophosphatasia or early presentation during childhood) from among our large patient population, we detected 2 TNSALP mutations each in 16 patients (84%) as expected for autosomal recessive disease. For 2 patients (11%), only 1 TNSALP mutation was detected by DGGE. However, one subject (who died from perinatal hypophosphatasia) had a large deletion as the second mutation. In the other (with infantile hypophosphatasia), no additional mutation was detected by DNA sequencing of all protein-coding exons. Possibly, she too has a deletion. For the final patient, with unclassifiable hypophosphatasia (5%), we detected only a single mutation which has been reported to cause relatively mild autosomal dominant disease; the other allele appeared to be intact. Hence, DGGE analysis was 100% efficient in detecting mutations in the coding exons and adjacent splice sites of TNSALP in this group of severely affected patients but, as expected, failed to detect a large deletion. To date, at least 78 different TNSALP mutations (in about 70 hypophosphatasia patients) have been reported globally. In our large subset of severely affected patients, we identified 8 novel TNSALP mutations (Ala34Ser, Val111Met, Delta G392, Thr117His, Arg206Gln, Gly322Arg, Leu397Met, and Gly409Asp) and 1 new TNSALP polymorphism (…","author":[{"dropping-particle":"","family":"Mumm","given":"Steven","non-dropping-particle":"","parse-names":false,"suffix":""},{"dropping-particle":"","family":"Jones","given":"Jonathan","non-dropping-particle":"","parse-names":false,"suffix":""},{"dropping-particle":"","family":"Finnegan","given":"Patrick","non-dropping-particle":"","parse-names":false,"suffix":""},{"dropping-particle":"","family":"Henthorn","given":"Paula S","non-dropping-particle":"","parse-names":false,"suffix":""},{"dropping-particle":"","family":"Podgornik","given":"Michelle N","non-dropping-particle":"","parse-names":false,"suffix":""},{"dropping-particle":"","family":"Whyte","given":"Michael P","non-dropping-particle":"","parse-names":false,"suffix":""}],"container-title":"Mol Genet Metab","id":"ITEM-1","issue":"2","issued":{"date-parts":[["2002"]]},"page":"143-153","title":"Denaturing gradient gel electrophoresis analysis of the tissue nonspecific alkaline phosphatase isoenzyme gene in hypophosphatasia","type":"article-journal","volume":"75"},"uris":["http://www.mendeley.com/documents/?uuid=9e1a1a75-3432-4747-8a3a-ce233a6b2b29"]}],"mendeley":{"formattedCitation":"(28)","plainTextFormattedCitation":"(28)","previouslyFormattedCitation":"(28)"},"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(28</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12</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24</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c.454C&gt;T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p.Arg152Cys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C20DD6"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00853384" w:rsidRPr="00091688">
              <w:rPr>
                <w:rFonts w:eastAsia="Times New Roman"/>
                <w:color w:val="000000" w:themeColor="text1"/>
                <w:sz w:val="16"/>
                <w:szCs w:val="16"/>
              </w:rPr>
              <w:t>, 2009</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lastRenderedPageBreak/>
              <w:t>13</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30</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33</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c.1133A&gt;G</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p.Asp378Gly</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10</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r w:rsidRPr="00091688">
              <w:rPr>
                <w:rFonts w:eastAsia="Times New Roman"/>
                <w:color w:val="000000" w:themeColor="text1"/>
                <w:sz w:val="16"/>
                <w:szCs w:val="16"/>
              </w:rPr>
              <w:t xml:space="preserve">Tenorio et al., 2017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{"citationItems":[{"id":"ITEM-1","itemData":{"DOI":"10.1002/ajmg.a.37991","ISBN":"1552-4825\r1552-4833","ISSN":"15524833","PMID":"614328320","abstract":"Hypophosphatasia (HPP) is a rare autosomal dominant or recessive\nmetabolic disorder caused by mutations in the tissue nonspecific\nalkaline phosphatase gene (ALPL). To date, over 300 different mutations\nin ALPL have been identified. Disease severity is widely variable with\nsevere forms usually manifesting during perinatal and/or infantile\nperiods while mild forms are sometimes only diagnosed in adulthood or\nremain undiagnosed. Common clinical features of HPP are defects in bone\nand tooth mineralization along with the biochemical hallmark of\ndecreased serum alkaline phosphatase activity. The incidence of severe\nHPP is approximately 1 in 300,000 in Europe and 1 in 100,000 in Canada.\nWe present the clinical and molecular findings of 83 probands and 28\nfamily members, referred for genetic analysis due to a clinical and\nbiochemical suspicion of HPP. Patient referrals included those with\nisolated low alkaline phosphatase levels and without any additional\nclinical features, to those with a severe skeletal dysplasia. Thirty-six\n(43.3%) probands were found to have pathogenic ALPL mutations. Eleven\npreviously unreported mutations were identified, thus adding to the ever\nincreasing list of ALPL mutations. Seven of these eleven were inherited\nin an autosomal dominant manner while the remaining four were observed\nin the homozygous state. Thus, this study includes a large number of\nwell-characterized patients with hypophosphatasemia which has permitted\nus to study the genotype:phenotype correlation. Accurate diagnosis of\npatients with a clinical suspicion of HPP is crucial as not only is the\ndisease life-threatening but the patients may be offered bone targeted\nenzymatic replacement therapy. (C) 2017 Wiley Periodicals, Inc.","author":[{"dropping-particle":"","family":"Tenorio","given":"Jair","non-dropping-particle":"","parse-names":false,"suffix":""},{"dropping-particle":"","family":"Álvarez","given":"Ignacio","non-dropping-particle":"","parse-names":false,"suffix":""},{"dropping-particle":"","family":"Riancho-Zarrabeitia","given":"Leyre","non-dropping-particle":"","parse-names":false,"suffix":""},{"dropping-particle":"","family":"Martos-Moreno","given":"Gabriel","non-dropping-particle":"","parse-names":false,"suffix":""},{"dropping-particle":"","family":"Mandrile","given":"Giorgia","non-dropping-particle":"","parse-names":false,"suffix":""},{"dropping-particle":"","family":"la Flor Crespo","given":"Monserrat","non-dropping-particle":"de","parse-names":false,"suffix":""},{"dropping-particle":"","family":"Sukchev","given":"Mikhail","non-dropping-particle":"","parse-names":false,"suffix":""},{"dropping-particle":"","family":"Sherif","given":"Mostafa","non-dropping-particle":"","parse-names":false,"suffix":""},{"dropping-particle":"","family":"Kramer","given":"Iza","non-dropping-particle":"","parse-names":false,"suffix":""},{"dropping-particle":"","family":"Darnaude-Ortiz","given":"María T.","non-dropping-particle":"","parse-names":false,"suffix":""},{"dropping-particle":"","family":"Arias","given":"Pedro","non-dropping-particle":"","parse-names":false,"suffix":""},{"dropping-particle":"","family":"Gordo","given":"Gema","non-dropping-particle":"","parse-names":false,"suffix":""},{"dropping-particle":"","family":"Dapía","given":"Irene","non-dropping-particle":"","parse-names":false,"suffix":""},{"dropping-particle":"","family":"Martinez-Villanueva","given":"Julián","non-dropping-particle":"","parse-names":false,"suffix":""},{"dropping-particle":"","family":"Gómez","given":"Rubén","non-dropping-particle":"","parse-names":false,"suffix":""},{"dropping-particle":"","family":"Iturzaeta","given":"José Manuel","non-dropping-particle":"","parse-names":false,"suffix":""},{"dropping-particle":"","family":"Otaify","given":"Ghada","non-dropping-particle":"","parse-names":false,"suffix":""},{"dropping-particle":"","family":"García-Unzueta","given":"Mayte","non-dropping-particle":"","parse-names":false,"suffix":""},{"dropping-particle":"","family":"Rubinacci","given":"Alessandro","non-dropping-particle":"","parse-names":false,"suffix":""},{"dropping-particle":"","family":"Riancho","given":"José A.","non-dropping-particle":"","parse-names":false,"suffix":""},{"dropping-particle":"","family":"Aglan","given":"Mona","non-dropping-particle":"","parse-names":false,"suffix":""},{"dropping-particle":"","family":"Temtamy","given":"Samia","non-dropping-particle":"","parse-names":false,"suffix":""},{"dropping-particle":"","family":"Hamid","given":"Mohamed Abdel","non-dropping-particle":"","parse-names":false,"suffix":""},{"dropping-particle":"","family":"Argente","given":"Jesús","non-dropping-particle":"","parse-names":false,"suffix":""},{"dropping-particle":"","family":"Ruiz-Pérez","given":"Víctor L.","non-dropping-particle":"","parse-names":false,"suffix":""},{"dropping-particle":"","family":"Heath","given":"Karen E.","non-dropping-particle":"","parse-names":false,"suffix":""},{"dropping-particle":"","family":"Lapunzina","given":"Pablo","non-dropping-particle":"","parse-names":false,"suffix":""}],"container-title":"American Journal of Medical Genetics, Part A","id":"ITEM-1","issue":"3","issued":{"date-parts":[["2017"]]},"page":"601-610","title":"Molecular and clinical analysis of ALPL in a cohort of patients with suspicion of Hypophosphatasia","type":"article-journal","volume":"173"},"uris":["http://www.mendeley.com/documents/?uuid=f01537f4-c534-4f9a-b470-ff0184cd9874"]}],"mendeley":{"formattedCitation":"(29)","plainTextFormattedCitation":"(29)","previouslyFormattedCitation":"(29)"},"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(29</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BD0A45"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14</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36</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25</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c.317A&gt;G</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p.Gln106Arg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b/>
                <w:color w:val="000000"/>
                <w:sz w:val="16"/>
                <w:szCs w:val="16"/>
              </w:rPr>
            </w:pPr>
            <w:proofErr w:type="spellStart"/>
            <w:r w:rsidRPr="0034720C">
              <w:rPr>
                <w:rFonts w:eastAsia="Times New Roman"/>
                <w:b/>
                <w:color w:val="000000"/>
                <w:sz w:val="16"/>
                <w:szCs w:val="16"/>
              </w:rPr>
              <w:t>Exon</w:t>
            </w:r>
            <w:proofErr w:type="spellEnd"/>
            <w:r w:rsidRPr="0034720C">
              <w:rPr>
                <w:rFonts w:eastAsia="Times New Roman"/>
                <w:b/>
                <w:color w:val="000000"/>
                <w:sz w:val="16"/>
                <w:szCs w:val="16"/>
              </w:rPr>
              <w:t xml:space="preserve"> 5</w:t>
            </w:r>
          </w:p>
        </w:tc>
        <w:tc>
          <w:tcPr>
            <w:tcW w:w="2201" w:type="dxa"/>
          </w:tcPr>
          <w:p w:rsidR="00853384" w:rsidRPr="00091688" w:rsidRDefault="00A60516" w:rsidP="00BD0A45">
            <w:pPr>
              <w:jc w:val="center"/>
              <w:rPr>
                <w:b/>
                <w:color w:val="000000" w:themeColor="text1"/>
                <w:sz w:val="16"/>
                <w:szCs w:val="16"/>
              </w:rPr>
            </w:pPr>
            <w:proofErr w:type="spellStart"/>
            <w:r w:rsidRPr="00091688">
              <w:rPr>
                <w:b/>
                <w:color w:val="000000" w:themeColor="text1"/>
                <w:sz w:val="16"/>
                <w:szCs w:val="16"/>
              </w:rPr>
              <w:t>This</w:t>
            </w:r>
            <w:proofErr w:type="spellEnd"/>
            <w:r w:rsidRPr="00091688">
              <w:rPr>
                <w:b/>
                <w:color w:val="000000" w:themeColor="text1"/>
                <w:sz w:val="16"/>
                <w:szCs w:val="16"/>
              </w:rPr>
              <w:t xml:space="preserve"> </w:t>
            </w:r>
            <w:proofErr w:type="spellStart"/>
            <w:r w:rsidRPr="00091688">
              <w:rPr>
                <w:b/>
                <w:color w:val="000000" w:themeColor="text1"/>
                <w:sz w:val="16"/>
                <w:szCs w:val="16"/>
              </w:rPr>
              <w:t>study</w:t>
            </w:r>
            <w:proofErr w:type="spellEnd"/>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15</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20</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c.659G&gt;T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p.Gly220Val</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12</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Taillandier</w:t>
            </w:r>
            <w:proofErr w:type="spellEnd"/>
            <w:r w:rsidRPr="00091688">
              <w:rPr>
                <w:rFonts w:eastAsia="Times New Roman"/>
                <w:color w:val="000000" w:themeColor="text1"/>
                <w:sz w:val="16"/>
                <w:szCs w:val="16"/>
              </w:rPr>
              <w:t xml:space="preserve"> et al., 2001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{"citationItems":[{"id":"ITEM-1","itemData":{"DOI":"10.1002/humu.1154","ISSN":"10981004","PMID":"11438998","abstract":"Hypophosphatasia is a rare inherited disorder characterized by defective bone mineralization and deficiency of serum and tissue liver/bone/kidney tissue alkaline phosphatase (L/B/K ALP) activity. We report here the characterization of tissue-nonspecific alkaline phosphatase (TNSALP) gene mutations in a series of 11 families affected by various forms of hypophosphatasia. Nineteen distinct mutations were found, 7 of which were previously reported. Eleven of the 12 new mutations were missense mutations (Y11C, A34V, R54H, R135H, N194D, G203V, E218G, D277Y, F310G, A382S, V406A), the last one (998-1G&gt;T) was a mutation affecting acceptor splice site.","author":[{"dropping-particle":"","family":"Taillandier","given":"A.","non-dropping-particle":"","parse-names":false,"suffix":""},{"dropping-particle":"","family":"Lia-Baldini","given":"A. S.","non-dropping-particle":"","parse-names":false,"suffix":""},{"dropping-particle":"","family":"Mouchard","given":"M.","non-dropping-particle":"","parse-names":false,"suffix":""},{"dropping-particle":"","family":"Robin","given":"B.","non-dropping-particle":"","parse-names":false,"suffix":""},{"dropping-particle":"","family":"Muller","given":"F.","non-dropping-particle":"","parse-names":false,"suffix":""},{"dropping-particle":"","family":"Simon-Bouy","given":"B.","non-dropping-particle":"","parse-names":false,"suffix":""},{"dropping-particle":"","family":"Serre","given":"J. L.","non-dropping-particle":"","parse-names":false,"suffix":""},{"dropping-particle":"","family":"Bera-Louville","given":"A.","non-dropping-particle":"","parse-names":false,"suffix":""},{"dropping-particle":"","family":"Bonduelle","given":"M.","non-dropping-particle":"","parse-names":false,"suffix":""},{"dropping-particle":"","family":"Eckhardt","given":"J.","non-dropping-particle":"","parse-names":false,"suffix":""},{"dropping-particle":"","family":"Gaillard","given":"D.","non-dropping-particle":"","parse-names":false,"suffix":""},{"dropping-particle":"","family":"Myhre","given":"A. G.","non-dropping-particle":"","parse-names":false,"suffix":""},{"dropping-particle":"","family":"Körtge-Jung","given":"S.","non-dropping-particle":"","parse-names":false,"suffix":""},{"dropping-particle":"","family":"Larget-Piet","given":"L.","non-dropping-particle":"","parse-names":false,"suffix":""},{"dropping-particle":"","family":"Malou","given":"E.","non-dropping-particle":"","parse-names":false,"suffix":""},{"dropping-particle":"","family":"Sillence","given":"D.","non-dropping-particle":"","parse-names":false,"suffix":""},{"dropping-particle":"","family":"Temple","given":"I. K.","non-dropping-particle":"","parse-names":false,"suffix":""},{"dropping-particle":"","family":"Viot","given":"G.","non-dropping-particle":"","parse-names":false,"suffix":""},{"dropping-particle":"","family":"Mornet","given":"E.","non-dropping-particle":"","parse-names":false,"suffix":""}],"container-title":"Human mutation","id":"ITEM-1","issue":"1","issued":{"date-parts":[["2001"]]},"page":"83-84","title":"Twelve novel mutations in the tissue-nonspecific alkaline phosphatase gene (ALPL) in patients with various forms of hypophosphatasia","type":"article-journal","volume":"18"},"uris":["http://www.mendeley.com/documents/?uuid=9f37bec9-c543-4055-9ead-28d1f733a5fe"]}],"mendeley":{"formattedCitation":"(30)","plainTextFormattedCitation":"(30)","previouslyFormattedCitation":"(30)"},"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(30</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16</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V</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60</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c.1471G&gt;A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p.Gly491Arg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12</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17</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23</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c.1283G&gt;A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p.Arg428Gln</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11</w:t>
            </w:r>
          </w:p>
        </w:tc>
        <w:tc>
          <w:tcPr>
            <w:tcW w:w="2201" w:type="dxa"/>
          </w:tcPr>
          <w:p w:rsidR="00853384" w:rsidRPr="00091688" w:rsidRDefault="00B714E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xml:space="preserve">, </w:t>
            </w:r>
            <w:r w:rsidR="00853384" w:rsidRPr="00091688">
              <w:rPr>
                <w:rFonts w:eastAsia="Times New Roman"/>
                <w:color w:val="000000" w:themeColor="text1"/>
                <w:sz w:val="16"/>
                <w:szCs w:val="16"/>
              </w:rPr>
              <w:t>2010</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18</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57</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21</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c.343_348dup</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p.Thr115_Ala116dup</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2009</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19</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49</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23</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c.473-2A&gt;G</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c.473-2A&gt;G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Intron</w:t>
            </w:r>
            <w:proofErr w:type="spellEnd"/>
            <w:r w:rsidRPr="0034720C">
              <w:rPr>
                <w:rFonts w:eastAsia="Times New Roman"/>
                <w:color w:val="000000"/>
                <w:sz w:val="16"/>
                <w:szCs w:val="16"/>
              </w:rPr>
              <w:t xml:space="preserve"> 5</w:t>
            </w:r>
          </w:p>
        </w:tc>
        <w:tc>
          <w:tcPr>
            <w:tcW w:w="2201" w:type="dxa"/>
          </w:tcPr>
          <w:p w:rsidR="00853384" w:rsidRPr="00091688" w:rsidRDefault="00853384" w:rsidP="0021353C">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Riancho</w:t>
            </w:r>
            <w:proofErr w:type="spellEnd"/>
            <w:r w:rsidRPr="00091688">
              <w:rPr>
                <w:rFonts w:eastAsia="Times New Roman"/>
                <w:color w:val="000000" w:themeColor="text1"/>
                <w:sz w:val="16"/>
                <w:szCs w:val="16"/>
              </w:rPr>
              <w:t xml:space="preserve">-Zarrabeitia et al.,2016 </w:t>
            </w:r>
            <w:r w:rsidR="0021353C" w:rsidRPr="00091688">
              <w:rPr>
                <w:rFonts w:eastAsia="Times New Roman"/>
                <w:color w:val="000000" w:themeColor="text1"/>
                <w:sz w:val="16"/>
                <w:szCs w:val="16"/>
              </w:rPr>
              <w:t>(18)</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20</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49</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23</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c.892G&gt;A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p.Glu298Lys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Orimo</w:t>
            </w:r>
            <w:proofErr w:type="spellEnd"/>
            <w:r w:rsidRPr="00091688">
              <w:rPr>
                <w:rFonts w:eastAsia="Times New Roman"/>
                <w:color w:val="000000" w:themeColor="text1"/>
                <w:sz w:val="16"/>
                <w:szCs w:val="16"/>
              </w:rPr>
              <w:t xml:space="preserve"> et al., 1994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10.1093/hmg/3.9.1683","ISSN":"09646906","author":[{"dropping-particle":"","family":"Orimo","given":"Hideo","non-dropping-particle":"","parse-names":false,"suffix":""},{"dropping-particle":"","family":"Hayashi","given":"Zuisei","non-dropping-particle":"","parse-names":false,"suffix":""},{"dropping-particle":"","family":"Watanabe","given":"Atsushi","non-dropping-particle":"","parse-names":false,"suffix":""},{"dropping-particle":"","family":"Hirayama","given":"Tsunenori","non-dropping-particle":"","parse-names":false,"suffix":""},{"dropping-particle":"","family":"Hirayama","given":"Tsuneo","non-dropping-particle":"","parse-names":false,"suffix":""}],"container-title":"Human Molecular Genetics","id":"ITEM-1","issue":"9","issued":{"date-parts":[["1994"]]},"page":"1683-1684","title":"Novel missense and frameshift mutations in the tissue-nonspecific alkaline phosphatase gene in a Japanese patient with hypophosphatasia","type":"article","volume":"3"},"uris":["http://www.mendeley.com/documents/?uuid=529e473a-62a0-4b88-8003-a9d0a231fd17"]}],"mendeley":{"formattedCitation":"(31)","plainTextFormattedCitation":"(31)","previouslyFormattedCitation":"(31)"},"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(31</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21</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72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27</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c.343_348dup</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p.Thr115_Ala116dup</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2009</w:t>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22</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c.1348C&gt;T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p.Arg450Cys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12</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23</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31</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c.809G&gt;A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p.Trp270*</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8</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24</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46</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28</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C.659G&gt;C</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p.Gly220Ala</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6</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Spentchian</w:t>
            </w:r>
            <w:proofErr w:type="spellEnd"/>
            <w:r w:rsidRPr="00091688">
              <w:rPr>
                <w:rFonts w:eastAsia="Times New Roman"/>
                <w:color w:val="000000" w:themeColor="text1"/>
                <w:sz w:val="16"/>
                <w:szCs w:val="16"/>
              </w:rPr>
              <w:t xml:space="preserve"> et a</w:t>
            </w:r>
            <w:r w:rsidR="00B714E4" w:rsidRPr="00091688">
              <w:rPr>
                <w:rFonts w:eastAsia="Times New Roman"/>
                <w:color w:val="000000" w:themeColor="text1"/>
                <w:sz w:val="16"/>
                <w:szCs w:val="16"/>
              </w:rPr>
              <w:t>l</w:t>
            </w:r>
            <w:r w:rsidRPr="00091688">
              <w:rPr>
                <w:rFonts w:eastAsia="Times New Roman"/>
                <w:color w:val="000000" w:themeColor="text1"/>
                <w:sz w:val="16"/>
                <w:szCs w:val="16"/>
              </w:rPr>
              <w:t xml:space="preserve">., 2003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{"citationItems":[{"id":"ITEM-1","itemData":{"DOI":"10.1002/humu.9159","ISBN":"1098-1004 (Electronic) 1059-7794 (Linking)","ISSN":"10597794","PMID":"12815606","abstract":"Hypophosphatasia is an inherited disorder characterized by defective bone mineralization and deficiency of serum and tissue liver/bone/kidney alkaline phosphatase (L/B/K ALP) activity. We report the characterization of ALPL gene mutations in a series of 11 families from various origins affected by perinatal and infantile hypophosphatasia. Sixteen distinct mutations were found, fifteen of them not previously reported: M45V, G46R, 388-391delGTAA, 389delT, T131I, G145S, D172E, 662delG, G203A, R255L, 876-881delAGGGGA, 962delG, E294K, E435K, and A451T. This confirms that severe hypophosphatasia is due to a large spectrum of mutations in Caucasian populations.","author":[{"dropping-particle":"","family":"Spentchian","given":"M","non-dropping-particle":"","parse-names":false,"suffix":""},{"dropping-particle":"","family":"Merrien","given":"Y","non-dropping-particle":"","parse-names":false,"suffix":""},{"dropping-particle":"","family":"Herasse","given":"M","non-dropping-particle":"","parse-names":false,"suffix":""},{"dropping-particle":"","family":"Dobbie","given":"Z","non-dropping-particle":"","parse-names":false,"suffix":""},{"dropping-particle":"","family":"Gläser","given":"D","non-dropping-particle":"","parse-names":false,"suffix":""},{"dropping-particle":"","family":"Holder","given":"S E","non-dropping-particle":"","parse-names":false,"suffix":""},{"dropping-particle":"","family":"Ivarsson","given":"S-a","non-dropping-particle":"","parse-names":false,"suffix":""},{"dropping-particle":"","family":"Kostiner","given":"D","non-dropping-particle":"","parse-names":false,"suffix":""},{"dropping-particle":"","family":"Mansour","given":"S","non-dropping-particle":"","parse-names":false,"suffix":""},{"dropping-particle":"","family":"Norman","given":"A","non-dropping-particle":"","parse-names":false,"suffix":""},{"dropping-particle":"","family":"Roth","given":"J","non-dropping-particle":"","parse-names":false,"suffix":""},{"dropping-particle":"","family":"Stipoljev","given":"F","non-dropping-particle":"","parse-names":false,"suffix":""},{"dropping-particle":"","family":"Taillemite","given":"J-L","non-dropping-particle":"","parse-names":false,"suffix":""},{"dropping-particle":"","family":"Smagt","given":"J J","non-dropping-particle":"van der","parse-names":false,"suffix":""},{"dropping-particle":"","family":"Serre","given":"J-L","non-dropping-particle":"","parse-names":false,"suffix":""},{"dropping-particle":"","family":"Simon-Bouy","given":"B","non-dropping-particle":"","parse-names":false,"suffix":""},{"dropping-particle":"","family":"Taillandier","given":"A","non-dropping-particle":"","parse-names":false,"suffix":""},{"dropping-particle":"","family":"Mornet","given":"E","non-dropping-particle":"","parse-names":false,"suffix":""}],"container-title":"Human Mutation","id":"ITEM-1","issue":"1","issued":{"date-parts":[["2003","7"]]},"page":"105-106","title":"Severe hypophosphatasia: Characterization of fifteen novel mutations in the ALPL gene","type":"article-journal","volume":"22"},"uris":["http://www.mendeley.com/documents/?uuid=daf504bf-e526-417a-a9b8-cc9a168f0fcf"]}],"mendeley":{"formattedCitation":"(32)","plainTextFormattedCitation":"(32)","previouslyFormattedCitation":"(32)"},"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(32</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25</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26</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c.454C&gt;T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p.Arg152Cys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B714E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xml:space="preserve">, </w:t>
            </w:r>
            <w:r w:rsidR="00853384" w:rsidRPr="00091688">
              <w:rPr>
                <w:rFonts w:eastAsia="Times New Roman"/>
                <w:color w:val="000000" w:themeColor="text1"/>
                <w:sz w:val="16"/>
                <w:szCs w:val="16"/>
              </w:rPr>
              <w:t>2009</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26</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41</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27</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c.497C&gt;T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p.Thr166Ile</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6</w:t>
            </w:r>
          </w:p>
        </w:tc>
        <w:tc>
          <w:tcPr>
            <w:tcW w:w="2201" w:type="dxa"/>
          </w:tcPr>
          <w:p w:rsidR="00853384" w:rsidRPr="00091688" w:rsidRDefault="00853384" w:rsidP="0021353C">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Riancho</w:t>
            </w:r>
            <w:proofErr w:type="spellEnd"/>
            <w:r w:rsidRPr="00091688">
              <w:rPr>
                <w:rFonts w:eastAsia="Times New Roman"/>
                <w:color w:val="000000" w:themeColor="text1"/>
                <w:sz w:val="16"/>
                <w:szCs w:val="16"/>
              </w:rPr>
              <w:t xml:space="preserve">-Zarrabeitia et al., 2016 </w:t>
            </w:r>
            <w:r w:rsidR="0021353C" w:rsidRPr="00091688">
              <w:rPr>
                <w:rFonts w:eastAsia="Times New Roman"/>
                <w:color w:val="000000" w:themeColor="text1"/>
                <w:sz w:val="16"/>
                <w:szCs w:val="16"/>
              </w:rPr>
              <w:t>(18)</w:t>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27</w:t>
            </w:r>
          </w:p>
        </w:tc>
        <w:tc>
          <w:tcPr>
            <w:tcW w:w="573"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F</w:t>
            </w:r>
          </w:p>
        </w:tc>
        <w:tc>
          <w:tcPr>
            <w:tcW w:w="566"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74</w:t>
            </w:r>
          </w:p>
        </w:tc>
        <w:tc>
          <w:tcPr>
            <w:tcW w:w="594"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Yes</w:t>
            </w:r>
          </w:p>
        </w:tc>
        <w:tc>
          <w:tcPr>
            <w:tcW w:w="858"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No</w:t>
            </w:r>
          </w:p>
        </w:tc>
        <w:tc>
          <w:tcPr>
            <w:tcW w:w="1086"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No</w:t>
            </w:r>
          </w:p>
        </w:tc>
        <w:tc>
          <w:tcPr>
            <w:tcW w:w="1000"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Yes</w:t>
            </w:r>
          </w:p>
        </w:tc>
        <w:tc>
          <w:tcPr>
            <w:tcW w:w="858"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Yes</w:t>
            </w:r>
          </w:p>
        </w:tc>
        <w:tc>
          <w:tcPr>
            <w:tcW w:w="857"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Yes</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No</w:t>
            </w:r>
          </w:p>
        </w:tc>
        <w:tc>
          <w:tcPr>
            <w:tcW w:w="715" w:type="dxa"/>
          </w:tcPr>
          <w:p w:rsidR="00853384" w:rsidRPr="003A2E7E" w:rsidRDefault="00853384" w:rsidP="003A60FC">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23</w:t>
            </w:r>
          </w:p>
        </w:tc>
        <w:tc>
          <w:tcPr>
            <w:tcW w:w="1000" w:type="dxa"/>
            <w:shd w:val="clear" w:color="auto" w:fill="auto"/>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c.984_986del</w:t>
            </w:r>
          </w:p>
        </w:tc>
        <w:tc>
          <w:tcPr>
            <w:tcW w:w="1143" w:type="dxa"/>
            <w:shd w:val="clear" w:color="auto" w:fill="auto"/>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p.Phe328del</w:t>
            </w:r>
          </w:p>
        </w:tc>
        <w:tc>
          <w:tcPr>
            <w:tcW w:w="715" w:type="dxa"/>
          </w:tcPr>
          <w:p w:rsidR="00853384" w:rsidRPr="003A2E7E" w:rsidRDefault="00853384" w:rsidP="00F26EB1">
            <w:pPr>
              <w:tabs>
                <w:tab w:val="left" w:pos="9214"/>
              </w:tabs>
              <w:jc w:val="center"/>
              <w:rPr>
                <w:rFonts w:eastAsia="Times New Roman"/>
                <w:color w:val="000000" w:themeColor="text1"/>
                <w:sz w:val="16"/>
                <w:szCs w:val="16"/>
              </w:rPr>
            </w:pPr>
            <w:r w:rsidRPr="003A2E7E">
              <w:rPr>
                <w:rFonts w:eastAsia="Times New Roman"/>
                <w:color w:val="000000" w:themeColor="text1"/>
                <w:sz w:val="16"/>
                <w:szCs w:val="16"/>
              </w:rPr>
              <w:t>VUS</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62E26">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Orimo</w:t>
            </w:r>
            <w:proofErr w:type="spellEnd"/>
            <w:r w:rsidRPr="00091688">
              <w:rPr>
                <w:rFonts w:eastAsia="Times New Roman"/>
                <w:color w:val="000000" w:themeColor="text1"/>
                <w:sz w:val="16"/>
                <w:szCs w:val="16"/>
              </w:rPr>
              <w:t xml:space="preserve"> et al., 1997 </w:t>
            </w:r>
            <w:r w:rsidR="00F62E26" w:rsidRPr="00091688">
              <w:rPr>
                <w:rFonts w:eastAsia="Times New Roman"/>
                <w:color w:val="000000" w:themeColor="text1"/>
                <w:sz w:val="16"/>
                <w:szCs w:val="16"/>
              </w:rPr>
              <w:t>(33)</w:t>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28</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32</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c.871G&gt;T</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p.Glu291*</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9</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Taillandier</w:t>
            </w:r>
            <w:proofErr w:type="spellEnd"/>
            <w:r w:rsidRPr="00091688">
              <w:rPr>
                <w:rFonts w:eastAsia="Times New Roman"/>
                <w:color w:val="000000" w:themeColor="text1"/>
                <w:sz w:val="16"/>
                <w:szCs w:val="16"/>
              </w:rPr>
              <w:t xml:space="preserve"> et al., 2000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10.1002/(SICI)1098-1004(200003)15:3&lt;293::AID-HUMU11&gt;3.0.CO;2-Q","ISSN":"1059-7794","author":[{"dropping-particle":"","family":"Taillandier","given":"A","non-dropping-particle":"","parse-names":false,"suffix":""},{"dropping-particle":"","family":"Cozien","given":"E","non-dropping-particle":"","parse-names":false,"suffix":""},{"dropping-particle":"","family":"Muller","given":"F","non-dropping-particle":"","parse-names":false,"suffix":""},{"dropping-particle":"","family":"Merrien","given":"Y","non-dropping-particle":"","parse-names":false,"suffix":""},{"dropping-particle":"","family":"Bonnin","given":"E","non-dropping-particle":"","parse-names":false,"suffix":""},{"dropping-particle":"","family":"Fribourg","given":"C","non-dropping-particle":"","parse-names":false,"suffix":""},{"dropping-particle":"","family":"Simon-Bouy","given":"B.","non-dropping-particle":"","parse-names":false,"suffix":""},{"dropping-particle":"","family":"Serre","given":"J.L.","non-dropping-particle":"","parse-names":false,"suffix":""},{"dropping-particle":"","family":"Bieth","given":"E.","non-dropping-particle":"","parse-names":false,"suffix":""},{"dropping-particle":"","family":"Brenner","given":"R.","non-dropping-particle":"","parse-names":false,"suffix":""},{"dropping-particle":"","family":"Cordier","given":"M.P.","non-dropping-particle":"","parse-names":false,"suffix":""},{"dropping-particle":"","family":"Bie","given":"S.","non-dropping-particle":"De","parse-names":false,"suffix":""},{"dropping-particle":"","family":"Fellmann","given":"F.","non-dropping-particle":"","parse-names":false,"suffix":""},{"dropping-particle":"","family":"Freisinger","given":"P.","non-dropping-particle":"","parse-names":false,"suffix":""},{"dropping-particle":"","family":"Hesse","given":"V.","non-dropping-particle":"","parse-names":false,"suffix":""},{"dropping-particle":"","family":"Hennekam","given":"R.C.M.","non-dropping-particle":"","parse-names":false,"suffix":""},{"dropping-particle":"","family":"Josifova","given":"D.","non-dropping-particle":"","parse-names":false,"suffix":""},{"dropping-particle":"","family":"Kerzin-Storrar","given":"L.","non-dropping-particle":"","parse-names":false,"suffix":""},{"dropping-particle":"","family":"Leporrier","given":"N.","non-dropping-particle":"","parse-names":false,"suffix":""},{"dropping-particle":"","family":"Zabot","given":"M.T.","non-dropping-particle":"","parse-names":false,"suffix":""},{"dropping-particle":"","family":"Mornet","given":"E.","non-dropping-particle":"","parse-names":false,"suffix":""}],"container-title":"Human Mutation","id":"ITEM-1","issue":"3","issued":{"date-parts":[["2000","3"]]},"page":"293-293","title":"Fifteen new mutations (-195C&amp;gt;T, L-12X, 298-2A&amp;gt;G, T117N, A159T, R229S, 997+2T&amp;gt;A, E274X, A331T, H364R, D389G, 1256delC, R433H, N461I, C472S) in the tissue-nonspecific alkaline phosphatase (TNSALP) gene in patients with hypophosphatasia","type":"article-journal","volume":"15"},"uris":["http://www.mendeley.com/documents/?uuid=b3283875-2703-4200-81a1-33e72d64bf21"]}],"mendeley":{"formattedCitation":"(34)","plainTextFormattedCitation":"(34)","previouslyFormattedCitation":"(34)"},"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(34</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lastRenderedPageBreak/>
              <w:t>29</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36</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34</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c.571G&gt;A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p.Glu191Lys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6</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Henthorn</w:t>
            </w:r>
            <w:proofErr w:type="spellEnd"/>
            <w:r w:rsidRPr="00091688">
              <w:rPr>
                <w:rFonts w:eastAsia="Times New Roman"/>
                <w:color w:val="000000" w:themeColor="text1"/>
                <w:sz w:val="16"/>
                <w:szCs w:val="16"/>
              </w:rPr>
              <w:t xml:space="preserve"> et al., 1992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{"citationItems":[{"id":"ITEM-1","itemData":{"DOI":"10.1073/pnas.89.20.9924","ISBN":"0027-8424 (Print)","ISSN":"0027-8424","PMID":"1409720","abstract":"Hypophosphatasia is a heritable form of rickets/osteomalacia with extremely variable clinical expression. Severe forms are inherited in an autosomal recessive fashion; the mode of transmission of mild forms is uncertain. The biochemical hallmark of hypophosphatasia is deficient activity of the tissue-nonspecific isozyme of alkaline phosphatase (TNSALP). Previously, we demonstrated in one inbred infant that an identical missense mutation in both alleles of the gene encoding TNSALP caused lethal disease. We have now examined TNSALP cDNAs from four unrelated patients with the severe perinatal or infantile forms of hypophosphatasia. Each of the eight TNSALP alleles from these four individuals contains a different point mutation that causes an amino acid substitution. These base changes were not detected in at least 63 normal individuals and, thus, appear to be causes of hypophosphatasia in the four patients. (Two additional base substitutions, found in one allele from each of the four patients, are linked polymorphisms.) Twenty-three unrelated patients (of 50 screened), who reflect the entire clinical spectrum of hypophosphatasia, possess one of our of the above eight mutations. In two of these additional patients, mild forms of the disease are also inherited in an autosomal recessive fashion. Our findings indicate that hypophosphatasia can be caused by a number of different missense mutations and that the specific interactions of different TNSALP mutant alleles are probably important for determining clinical expression. Severe forms, perinatal and infantile disease, are largely the result of compound heterozygosity for different hypophosphatasia alleles. At least some cases of childhood and adult hypophosphatasia are inherited as autosomal recessive traits.","author":[{"dropping-particle":"","family":"Henthorn","given":"Paula S","non-dropping-particle":"","parse-names":false,"suffix":""},{"dropping-particle":"","family":"Raducha","given":"Michael","non-dropping-particle":"","parse-names":false,"suffix":""},{"dropping-particle":"","family":"Fedde","given":"K N","non-dropping-particle":"","parse-names":false,"suffix":""},{"dropping-particle":"","family":"Lafferty","given":"M A","non-dropping-particle":"","parse-names":false,"suffix":""},{"dropping-particle":"","family":"Whyte","given":"Michael P","non-dropping-particle":"","parse-names":false,"suffix":""}],"container-title":"Proceedings of the National Academy of Sciences of the United States of America","id":"ITEM-1","issue":"20","issued":{"date-parts":[["1992"]]},"page":"9924-8","title":"Different missense mutations at the tissue-nonspecific alkaline phosphatase gene locus in autosomal recessively inherited forms of mild and severe hypophosphatasia.","type":"article-journal","volume":"89"},"uris":["http://www.mendeley.com/documents/?uuid=ff9381c5-18ae-431a-a4db-b1ec582489e2"]}],"mendeley":{"formattedCitation":"(35)","plainTextFormattedCitation":"(35)","previouslyFormattedCitation":"(35)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30</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22</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c.1471G&gt;A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p.Gly491Arg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12</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Mornet</w:t>
            </w:r>
            <w:proofErr w:type="spellEnd"/>
            <w:r w:rsidRPr="00091688">
              <w:rPr>
                <w:rFonts w:eastAsia="Times New Roman"/>
                <w:color w:val="000000" w:themeColor="text1"/>
                <w:sz w:val="16"/>
                <w:szCs w:val="16"/>
              </w:rPr>
              <w:t xml:space="preserve"> et al., 1998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{"citationItems":[{"id":"ITEM-1","itemData":{"DOI":"10.1038/sj.ejhg.5200190","ISBN":"1018-4813 (Print)","ISSN":"1018-4813","PMID":"9781036","abstract":"Hypophosphatasia is an inherited disorder characterised by defective bone mineralisation and deficiency of serum and tissue liver/bone/kidney alkaline phosphatase (L/B/K ALP) activity. We report the characterisation of tissue-nonspecific alkaline phosphatase (TNSALP) gene mutations in a series of 13 European families affected by perinatal, infantile or childhood hypophosphatasia. Eighteen distinct mutations were found, only three of which had been reported previously in North American and Japanese populations. Most of the 15 new mutations were missense mutations, but we also found two mutations affecting donor splice sites and a nonsense mutation. A missense mutation in the last codon of the putative signal peptide probably affects the final maturation of the protein. Despite extensive sequencing of the gene and its promotor region, only one mutation was identified in two cases, one of which was compatible with a possible dominant effect of certain mutations and the putative role of polymorphisms of the TNSALP gene. In 12 of the 13 tested families, genetic diagnosis was possible by characterisation of the mutations or by use of polymorphisms as genetic markers. Hypophosphatasia diagnosis was assigned in two families where clinical, laboratory and radiographic data were unclear and prenatal diagnosis was performed in one case. The results also show that severe hypophosphatasia is due to a very large spectrum of mutations in European populations with no prevalent mutation and that genetic diagnosis of the disease must be performed by extensive analysis of the gene.","author":[{"dropping-particle":"","family":"Mornet","given":"E","non-dropping-particle":"","parse-names":false,"suffix":""},{"dropping-particle":"","family":"Taillandier","given":"a","non-dropping-particle":"","parse-names":false,"suffix":""},{"dropping-particle":"","family":"Peyramaure","given":"S","non-dropping-particle":"","parse-names":false,"suffix":""},{"dropping-particle":"","family":"Kaper","given":"F","non-dropping-particle":"","parse-names":false,"suffix":""},{"dropping-particle":"","family":"Muller","given":"F","non-dropping-particle":"","parse-names":false,"suffix":""},{"dropping-particle":"","family":"Brenner","given":"R","non-dropping-particle":"","parse-names":false,"suffix":""},{"dropping-particle":"","family":"Bussière","given":"P","non-dropping-particle":"","parse-names":false,"suffix":""},{"dropping-particle":"","family":"Freisinger","given":"P","non-dropping-particle":"","parse-names":false,"suffix":""},{"dropping-particle":"","family":"Godard","given":"J","non-dropping-particle":"","parse-names":false,"suffix":""},{"dropping-particle":"","family":"Merrer","given":"M","non-dropping-particle":"Le","parse-names":false,"suffix":""},{"dropping-particle":"","family":"Oury","given":"J F","non-dropping-particle":"","parse-names":false,"suffix":""},{"dropping-particle":"","family":"Plauchu","given":"H","non-dropping-particle":"","parse-names":false,"suffix":""},{"dropping-particle":"","family":"Puddu","given":"R","non-dropping-particle":"","parse-names":false,"suffix":""},{"dropping-particle":"","family":"Rival","given":"J M","non-dropping-particle":"","parse-names":false,"suffix":""},{"dropping-particle":"","family":"Superti-Furga","given":"a","non-dropping-particle":"","parse-names":false,"suffix":""},{"dropping-particle":"","family":"Touraine","given":"R L","non-dropping-particle":"","parse-names":false,"suffix":""},{"dropping-particle":"","family":"Serre","given":"J L","non-dropping-particle":"","parse-names":false,"suffix":""},{"dropping-particle":"","family":"Simon-Bouy","given":"B","non-dropping-particle":"","parse-names":false,"suffix":""}],"container-title":"European journal of human genetics : EJHG","id":"ITEM-1","issue":"4","issued":{"date-parts":[["1998"]]},"page":"308-14","title":"Identification of fifteen novel mutations in the tissue-nonspecific alkaline phosphatase (TNSALP) gene in European patients with severe hypophosphatasia.","type":"article-journal","volume":"6"},"uris":["http://www.mendeley.com/documents/?uuid=6b658da5-4d84-4914-b59b-f87549d9f5c2"]}],"mendeley":{"formattedCitation":"(25)","plainTextFormattedCitation":"(25)","previouslyFormattedCitation":"(25)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ED5E71" w:rsidRPr="00091688">
              <w:rPr>
                <w:rFonts w:eastAsia="Times New Roman"/>
                <w:color w:val="000000" w:themeColor="text1"/>
                <w:sz w:val="16"/>
                <w:szCs w:val="16"/>
              </w:rPr>
              <w:t>(25</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31</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67</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28</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c.388_389insG</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p.Val130Glyfs*6</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b/>
                <w:color w:val="000000"/>
                <w:sz w:val="16"/>
                <w:szCs w:val="16"/>
              </w:rPr>
            </w:pPr>
            <w:proofErr w:type="spellStart"/>
            <w:r w:rsidRPr="0034720C">
              <w:rPr>
                <w:rFonts w:eastAsia="Times New Roman"/>
                <w:b/>
                <w:color w:val="000000"/>
                <w:sz w:val="16"/>
                <w:szCs w:val="16"/>
              </w:rPr>
              <w:t>Exon</w:t>
            </w:r>
            <w:proofErr w:type="spellEnd"/>
            <w:r w:rsidRPr="0034720C">
              <w:rPr>
                <w:rFonts w:eastAsia="Times New Roman"/>
                <w:b/>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b/>
                <w:color w:val="000000" w:themeColor="text1"/>
                <w:sz w:val="16"/>
                <w:szCs w:val="16"/>
              </w:rPr>
            </w:pPr>
            <w:proofErr w:type="spellStart"/>
            <w:r w:rsidRPr="00091688">
              <w:rPr>
                <w:rFonts w:eastAsia="Times New Roman"/>
                <w:b/>
                <w:color w:val="000000" w:themeColor="text1"/>
                <w:sz w:val="16"/>
                <w:szCs w:val="16"/>
              </w:rPr>
              <w:t>This</w:t>
            </w:r>
            <w:proofErr w:type="spellEnd"/>
            <w:r w:rsidRPr="00091688">
              <w:rPr>
                <w:rFonts w:eastAsia="Times New Roman"/>
                <w:b/>
                <w:color w:val="000000" w:themeColor="text1"/>
                <w:sz w:val="16"/>
                <w:szCs w:val="16"/>
              </w:rPr>
              <w:t xml:space="preserve"> </w:t>
            </w:r>
            <w:proofErr w:type="spellStart"/>
            <w:r w:rsidRPr="00091688">
              <w:rPr>
                <w:rFonts w:eastAsia="Times New Roman"/>
                <w:b/>
                <w:color w:val="000000" w:themeColor="text1"/>
                <w:sz w:val="16"/>
                <w:szCs w:val="16"/>
              </w:rPr>
              <w:t>study</w:t>
            </w:r>
            <w:proofErr w:type="spellEnd"/>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32</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54</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13</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c.382G&gt;A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p.Val128Met</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Mumm</w:t>
            </w:r>
            <w:proofErr w:type="spellEnd"/>
            <w:r w:rsidRPr="00091688">
              <w:rPr>
                <w:rFonts w:eastAsia="Times New Roman"/>
                <w:color w:val="000000" w:themeColor="text1"/>
                <w:sz w:val="16"/>
                <w:szCs w:val="16"/>
              </w:rPr>
              <w:t xml:space="preserve"> et al., 2002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{"citationItems":[{"id":"ITEM-1","itemData":{"DOI":"10.1006/mgme.2001.3283","PMID":"11855933","abstract":"Hypophosphatasia, a heritable form of rickets/osteomalacia, was first described in 1948. The biochemical hallmark, subnormal alkaline phosphatase (ALP) activity in serum, reflects a generalized disturbance involving the tissue-nonspecific isoenzyme of ALP (TNSALP). Deactivating mutations in the gene that encodes TNSALP have been reported in patients worldwide. Nevertheless, hypophosphatasia manifests an extraordinary range of clinical severity spanning death in utero to merely premature loss of adult teeth. There is no known medical treatment. To delineate the molecular pathology which explains the disease variability and to clarify the pattern(s) of inheritance for mild cases of hypophosphatasia, we developed comprehensive mutational analysis of TNSALP. High efficiency of mutation detection was possible by denaturing gradient gel electrophoresis (DGGE). Primers and conditions were established for all TNSALP coding exons (2-12) and adjacent splice sites so that the amplicons incorporated a GC clamp on one end. For each amplicon, the optimum percentage denaturant was determined by perpendicular DGGE. In 19 severely affected pediatric subjects (having perinatal or infantile hypophosphatasia or early presentation during childhood) from among our large patient population, we detected 2 TNSALP mutations each in 16 patients (84%) as expected for autosomal recessive disease. For 2 patients (11%), only 1 TNSALP mutation was detected by DGGE. However, one subject (who died from perinatal hypophosphatasia) had a large deletion as the second mutation. In the other (with infantile hypophosphatasia), no additional mutation was detected by DNA sequencing of all protein-coding exons. Possibly, she too has a deletion. For the final patient, with unclassifiable hypophosphatasia (5%), we detected only a single mutation which has been reported to cause relatively mild autosomal dominant disease; the other allele appeared to be intact. Hence, DGGE analysis was 100% efficient in detecting mutations in the coding exons and adjacent splice sites of TNSALP in this group of severely affected patients but, as expected, failed to detect a large deletion. To date, at least 78 different TNSALP mutations (in about 70 hypophosphatasia patients) have been reported globally. In our large subset of severely affected patients, we identified 8 novel TNSALP mutations (Ala34Ser, Val111Met, Delta G392, Thr117His, Arg206Gln, Gly322Arg, Leu397Met, and Gly409Asp) and 1 new TNSALP polymorphism (…","author":[{"dropping-particle":"","family":"Mumm","given":"Steven","non-dropping-particle":"","parse-names":false,"suffix":""},{"dropping-particle":"","family":"Jones","given":"Jonathan","non-dropping-particle":"","parse-names":false,"suffix":""},{"dropping-particle":"","family":"Finnegan","given":"Patrick","non-dropping-particle":"","parse-names":false,"suffix":""},{"dropping-particle":"","family":"Henthorn","given":"Paula S","non-dropping-particle":"","parse-names":false,"suffix":""},{"dropping-particle":"","family":"Podgornik","given":"Michelle N","non-dropping-particle":"","parse-names":false,"suffix":""},{"dropping-particle":"","family":"Whyte","given":"Michael P","non-dropping-particle":"","parse-names":false,"suffix":""}],"container-title":"Mol Genet Metab","id":"ITEM-1","issue":"2","issued":{"date-parts":[["2002"]]},"page":"143-153","title":"Denaturing gradient gel electrophoresis analysis of the tissue nonspecific alkaline phosphatase isoenzyme gene in hypophosphatasia","type":"article-journal","volume":"75"},"uris":["http://www.mendeley.com/documents/?uuid=9e1a1a75-3432-4747-8a3a-ce233a6b2b29"]}],"mendeley":{"formattedCitation":"(28)","plainTextFormattedCitation":"(28)","previouslyFormattedCitation":"(28)"},"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(28</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33</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40</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19</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c.334G&gt;C</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p.Gly112Arg</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Whyte</w:t>
            </w:r>
            <w:proofErr w:type="spellEnd"/>
            <w:r w:rsidRPr="00091688">
              <w:rPr>
                <w:rFonts w:eastAsia="Times New Roman"/>
                <w:color w:val="000000" w:themeColor="text1"/>
                <w:sz w:val="16"/>
                <w:szCs w:val="16"/>
              </w:rPr>
              <w:t xml:space="preserve"> et al., 2015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{"citationItems":[{"id":"ITEM-1","itemData":{"DOI":"10.1016/j.bone.2015.02.022","ISBN":"8756-3282","ISSN":"87563282","PMID":"25731960","abstract":"Hypophosphatasia (HPP) is caused by loss-of-function mutation(s) within the gene TNSALP that encodes the \"tissue-nonspecific\" isoenzyme of alkaline phosphatase (TNSALP). In HPP, inorganic pyrophosphate, an inhibitor of mineralization and substrate for TNSALP, accumulates extracellularly often leading to rickets or osteomalacia and tooth loss, and sometimes to craniosynostosis and calcium crystal arthropathies. HPP's remarkably broad-ranging expressivity spans stillbirth from profound skeletal hypomineralization to adult-onset dental problems or arthropathies without bone disease, which is largely explained by autosomal recessive versus autosomal dominant transmission from among several hundred, usually missense, TNSALP mutations. For clinical purposes, this expressivity has been codified according to absence or presence of skeletal disease and then patient age at presentation and diagnosis. Pediatric patients are reported principally with \"odonto\", \"childhood\", \"infantile\", or \"perinatal\" HPP. However, this nosology has not been tested using a cohort of patients, and the ranges of the clinical and laboratory findings have not been defined and contrasted among these patient groups.To evaluate the extant nosology for HPP in children, we assessed our 25. years experience with 173 pediatric HPP patients. Data were exclusively from inpatient studies. The childhood form of HPP was further designated \"mild\" or \"severe\". Here, we focused on demographic, clinical, and dual-energy X-ray absorptiometry parameters compared to data from healthy American children.The 173-patient cohort comprised 64 individuals with odonto HPP, 38 with mild childhood HPP, 58 with severe childhood HPP, and 13 with infantile HPP. None was a survivor of perinatal HPP. TNSALP analysis revealed a mutation(s) in all 105 probands tested. Thirteen mutations were unique. Most patients represented autosomal dominant inheritance of HPP. Mutant allele dosage generally indicated the disorder's severity. Gender discordance was found for severe childhood HPP; 42 boys versus 16 girls (p. = 0.006), perhaps reflecting parental concern about stature and strength. Key disease parameters (e.g., height, weight, numbers of teeth lost prematurely, grip strength, spine and hip bone mineral density) were increasingly compromised as HPP was designated more severe. Although data overlapped successively between the four patient groups, body size (height and weight) differed significantly.Thus, our expanded nosolo…","author":[{"dropping-particle":"","family":"Whyte","given":"Michael P.","non-dropping-particle":"","parse-names":false,"suffix":""},{"dropping-particle":"","family":"Zhang","given":"Fan","non-dropping-particle":"","parse-names":false,"suffix":""},{"dropping-particle":"","family":"Wenkert","given":"Deborah","non-dropping-particle":"","parse-names":false,"suffix":""},{"dropping-particle":"","family":"McAlister","given":"William H.","non-dropping-particle":"","parse-names":false,"suffix":""},{"dropping-particle":"","family":"Mack","given":"Karen E.","non-dropping-particle":"","parse-names":false,"suffix":""},{"dropping-particle":"","family":"Benigno","given":"Marci C.","non-dropping-particle":"","parse-names":false,"suffix":""},{"dropping-particle":"","family":"Coburn","given":"Stephen P.","non-dropping-particle":"","parse-names":false,"suffix":""},{"dropping-particle":"","family":"Wagy","given":"Susan","non-dropping-particle":"","parse-names":false,"suffix":""},{"dropping-particle":"","family":"Griffin","given":"Donna M.","non-dropping-particle":"","parse-names":false,"suffix":""},{"dropping-particle":"","family":"Ericson","given":"Karen L.","non-dropping-particle":"","parse-names":false,"suffix":""},{"dropping-particle":"","family":"Mumm","given":"Steven","non-dropping-particle":"","parse-names":false,"suffix":""}],"container-title":"Bone","id":"ITEM-1","issued":{"date-parts":[["2015"]]},"page":"229-239","title":"Hypophosphatasia: Validation and expansion of the clinical nosology for children from 25years experience with 173 pediatric patients","type":"article-journal","volume":"75"},"uris":["http://www.mendeley.com/documents/?uuid=c82bbd67-8848-4c20-8a16-606ff0c83ed0"]}],"mendeley":{"formattedCitation":"(26)","plainTextFormattedCitation":"(26)","previouslyFormattedCitation":"(26)"},"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(26</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2C2BEB" w:rsidTr="00F20016">
        <w:trPr>
          <w:trHeight w:val="283"/>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34</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23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31</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c.547G&gt;A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p.Asp183Asn</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b/>
                <w:color w:val="000000"/>
                <w:sz w:val="16"/>
                <w:szCs w:val="16"/>
              </w:rPr>
            </w:pPr>
            <w:proofErr w:type="spellStart"/>
            <w:r w:rsidRPr="0034720C">
              <w:rPr>
                <w:rFonts w:eastAsia="Times New Roman"/>
                <w:b/>
                <w:color w:val="000000"/>
                <w:sz w:val="16"/>
                <w:szCs w:val="16"/>
              </w:rPr>
              <w:t>Exon</w:t>
            </w:r>
            <w:proofErr w:type="spellEnd"/>
            <w:r w:rsidRPr="0034720C">
              <w:rPr>
                <w:rFonts w:eastAsia="Times New Roman"/>
                <w:b/>
                <w:color w:val="000000"/>
                <w:sz w:val="16"/>
                <w:szCs w:val="16"/>
              </w:rPr>
              <w:t xml:space="preserve"> 6</w:t>
            </w:r>
          </w:p>
        </w:tc>
        <w:tc>
          <w:tcPr>
            <w:tcW w:w="2201" w:type="dxa"/>
          </w:tcPr>
          <w:p w:rsidR="00853384" w:rsidRPr="00091688" w:rsidRDefault="00853384" w:rsidP="00F26EB1">
            <w:pPr>
              <w:tabs>
                <w:tab w:val="left" w:pos="9214"/>
              </w:tabs>
              <w:jc w:val="center"/>
              <w:rPr>
                <w:rFonts w:eastAsia="Times New Roman"/>
                <w:b/>
                <w:color w:val="000000" w:themeColor="text1"/>
                <w:sz w:val="16"/>
                <w:szCs w:val="16"/>
              </w:rPr>
            </w:pPr>
            <w:proofErr w:type="spellStart"/>
            <w:r w:rsidRPr="00091688">
              <w:rPr>
                <w:rFonts w:eastAsia="Times New Roman"/>
                <w:b/>
                <w:color w:val="000000" w:themeColor="text1"/>
                <w:sz w:val="16"/>
                <w:szCs w:val="16"/>
              </w:rPr>
              <w:t>This</w:t>
            </w:r>
            <w:proofErr w:type="spellEnd"/>
            <w:r w:rsidRPr="00091688">
              <w:rPr>
                <w:rFonts w:eastAsia="Times New Roman"/>
                <w:b/>
                <w:color w:val="000000" w:themeColor="text1"/>
                <w:sz w:val="16"/>
                <w:szCs w:val="16"/>
              </w:rPr>
              <w:t xml:space="preserve"> </w:t>
            </w:r>
            <w:proofErr w:type="spellStart"/>
            <w:r w:rsidRPr="00091688">
              <w:rPr>
                <w:rFonts w:eastAsia="Times New Roman"/>
                <w:b/>
                <w:color w:val="000000" w:themeColor="text1"/>
                <w:sz w:val="16"/>
                <w:szCs w:val="16"/>
              </w:rPr>
              <w:t>study</w:t>
            </w:r>
            <w:proofErr w:type="spellEnd"/>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35</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54</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22</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c.551G&gt;A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p.Arg184Gln</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Versailles</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lab</w:t>
            </w:r>
            <w:proofErr w:type="spellEnd"/>
            <w:r w:rsidRPr="00091688">
              <w:rPr>
                <w:rFonts w:eastAsia="Times New Roman"/>
                <w:color w:val="000000" w:themeColor="text1"/>
                <w:sz w:val="16"/>
                <w:szCs w:val="16"/>
              </w:rPr>
              <w:t xml:space="preserve">. </w:t>
            </w:r>
            <w:proofErr w:type="spellStart"/>
            <w:r w:rsidRPr="00091688">
              <w:rPr>
                <w:rFonts w:eastAsia="Times New Roman"/>
                <w:color w:val="000000" w:themeColor="text1"/>
                <w:sz w:val="16"/>
                <w:szCs w:val="16"/>
              </w:rPr>
              <w:t>Nov</w:t>
            </w:r>
            <w:proofErr w:type="spellEnd"/>
            <w:r w:rsidRPr="00091688">
              <w:rPr>
                <w:rFonts w:eastAsia="Times New Roman"/>
                <w:color w:val="000000" w:themeColor="text1"/>
                <w:sz w:val="16"/>
                <w:szCs w:val="16"/>
              </w:rPr>
              <w:t xml:space="preserve"> 2014</w:t>
            </w:r>
          </w:p>
        </w:tc>
      </w:tr>
      <w:tr w:rsidR="00EA3CBC" w:rsidRPr="002C2BEB" w:rsidTr="00F20016">
        <w:trPr>
          <w:trHeight w:val="372"/>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36</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63</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27</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c.547G&gt;A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p.Asp183Asn</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b/>
                <w:color w:val="000000"/>
                <w:sz w:val="16"/>
                <w:szCs w:val="16"/>
              </w:rPr>
            </w:pPr>
            <w:proofErr w:type="spellStart"/>
            <w:r w:rsidRPr="0034720C">
              <w:rPr>
                <w:rFonts w:eastAsia="Times New Roman"/>
                <w:b/>
                <w:color w:val="000000"/>
                <w:sz w:val="16"/>
                <w:szCs w:val="16"/>
              </w:rPr>
              <w:t>Exon</w:t>
            </w:r>
            <w:proofErr w:type="spellEnd"/>
            <w:r w:rsidRPr="0034720C">
              <w:rPr>
                <w:rFonts w:eastAsia="Times New Roman"/>
                <w:b/>
                <w:color w:val="000000"/>
                <w:sz w:val="16"/>
                <w:szCs w:val="16"/>
              </w:rPr>
              <w:t xml:space="preserve"> 6</w:t>
            </w:r>
          </w:p>
        </w:tc>
        <w:tc>
          <w:tcPr>
            <w:tcW w:w="2201" w:type="dxa"/>
          </w:tcPr>
          <w:p w:rsidR="00853384" w:rsidRPr="00091688" w:rsidRDefault="00853384" w:rsidP="00F26EB1">
            <w:pPr>
              <w:tabs>
                <w:tab w:val="left" w:pos="9214"/>
              </w:tabs>
              <w:jc w:val="center"/>
              <w:rPr>
                <w:rFonts w:eastAsia="Times New Roman"/>
                <w:b/>
                <w:color w:val="000000" w:themeColor="text1"/>
                <w:sz w:val="16"/>
                <w:szCs w:val="16"/>
              </w:rPr>
            </w:pPr>
            <w:proofErr w:type="spellStart"/>
            <w:r w:rsidRPr="00091688">
              <w:rPr>
                <w:rFonts w:eastAsia="Times New Roman"/>
                <w:b/>
                <w:color w:val="000000" w:themeColor="text1"/>
                <w:sz w:val="16"/>
                <w:szCs w:val="16"/>
              </w:rPr>
              <w:t>This</w:t>
            </w:r>
            <w:proofErr w:type="spellEnd"/>
            <w:r w:rsidRPr="00091688">
              <w:rPr>
                <w:rFonts w:eastAsia="Times New Roman"/>
                <w:b/>
                <w:color w:val="000000" w:themeColor="text1"/>
                <w:sz w:val="16"/>
                <w:szCs w:val="16"/>
              </w:rPr>
              <w:t xml:space="preserve"> </w:t>
            </w:r>
            <w:proofErr w:type="spellStart"/>
            <w:r w:rsidRPr="00091688">
              <w:rPr>
                <w:rFonts w:eastAsia="Times New Roman"/>
                <w:b/>
                <w:color w:val="000000" w:themeColor="text1"/>
                <w:sz w:val="16"/>
                <w:szCs w:val="16"/>
              </w:rPr>
              <w:t>study</w:t>
            </w:r>
            <w:proofErr w:type="spellEnd"/>
          </w:p>
        </w:tc>
      </w:tr>
      <w:tr w:rsidR="00EA3CBC" w:rsidRPr="002C2BEB"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37</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55</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26</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c.619G&gt;C</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p.Gln207Glu</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b/>
                <w:color w:val="000000"/>
                <w:sz w:val="16"/>
                <w:szCs w:val="16"/>
              </w:rPr>
            </w:pPr>
            <w:proofErr w:type="spellStart"/>
            <w:r w:rsidRPr="0034720C">
              <w:rPr>
                <w:rFonts w:eastAsia="Times New Roman"/>
                <w:b/>
                <w:color w:val="000000"/>
                <w:sz w:val="16"/>
                <w:szCs w:val="16"/>
              </w:rPr>
              <w:t>Exon</w:t>
            </w:r>
            <w:proofErr w:type="spellEnd"/>
            <w:r w:rsidRPr="0034720C">
              <w:rPr>
                <w:rFonts w:eastAsia="Times New Roman"/>
                <w:b/>
                <w:color w:val="000000"/>
                <w:sz w:val="16"/>
                <w:szCs w:val="16"/>
              </w:rPr>
              <w:t xml:space="preserve"> 6</w:t>
            </w:r>
          </w:p>
        </w:tc>
        <w:tc>
          <w:tcPr>
            <w:tcW w:w="2201" w:type="dxa"/>
          </w:tcPr>
          <w:p w:rsidR="00853384" w:rsidRPr="00091688" w:rsidRDefault="00853384" w:rsidP="00F26EB1">
            <w:pPr>
              <w:tabs>
                <w:tab w:val="left" w:pos="9214"/>
              </w:tabs>
              <w:jc w:val="center"/>
              <w:rPr>
                <w:rFonts w:eastAsia="Times New Roman"/>
                <w:b/>
                <w:color w:val="000000" w:themeColor="text1"/>
                <w:sz w:val="16"/>
                <w:szCs w:val="16"/>
              </w:rPr>
            </w:pPr>
            <w:proofErr w:type="spellStart"/>
            <w:r w:rsidRPr="00091688">
              <w:rPr>
                <w:rFonts w:eastAsia="Times New Roman"/>
                <w:b/>
                <w:color w:val="000000" w:themeColor="text1"/>
                <w:sz w:val="16"/>
                <w:szCs w:val="16"/>
              </w:rPr>
              <w:t>This</w:t>
            </w:r>
            <w:proofErr w:type="spellEnd"/>
            <w:r w:rsidRPr="00091688">
              <w:rPr>
                <w:rFonts w:eastAsia="Times New Roman"/>
                <w:b/>
                <w:color w:val="000000" w:themeColor="text1"/>
                <w:sz w:val="16"/>
                <w:szCs w:val="16"/>
              </w:rPr>
              <w:t xml:space="preserve"> </w:t>
            </w:r>
            <w:proofErr w:type="spellStart"/>
            <w:r w:rsidRPr="00091688">
              <w:rPr>
                <w:rFonts w:eastAsia="Times New Roman"/>
                <w:b/>
                <w:color w:val="000000" w:themeColor="text1"/>
                <w:sz w:val="16"/>
                <w:szCs w:val="16"/>
              </w:rPr>
              <w:t>study</w:t>
            </w:r>
            <w:proofErr w:type="spellEnd"/>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38</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72</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28</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c.1426G&gt;A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p.Gly476Lys</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LP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5</w:t>
            </w:r>
          </w:p>
        </w:tc>
        <w:tc>
          <w:tcPr>
            <w:tcW w:w="2201" w:type="dxa"/>
          </w:tcPr>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rPr>
              <w:t>Taillandier</w:t>
            </w:r>
            <w:proofErr w:type="spellEnd"/>
            <w:r w:rsidRPr="00091688">
              <w:rPr>
                <w:rFonts w:eastAsia="Times New Roman"/>
                <w:color w:val="000000" w:themeColor="text1"/>
                <w:sz w:val="16"/>
                <w:szCs w:val="16"/>
              </w:rPr>
              <w:t xml:space="preserve"> et al., 1999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10.1002/(SICI)1098-1004(1999)13:2&lt;171::AID-HUMU16&gt;3.0.CO;2-T","ISSN":"1059-7794","author":[{"dropping-particle":"","family":"Taillandier","given":"A","non-dropping-particle":"","parse-names":false,"suffix":""},{"dropping-particle":"","family":"Zurutuza","given":"L","non-dropping-particle":"","parse-names":false,"suffix":""},{"dropping-particle":"","family":"Muller","given":"F","non-dropping-particle":"","parse-names":false,"suffix":""},{"dropping-particle":"","family":"Simon-Bouy","given":"B.","non-dropping-particle":"","parse-names":false,"suffix":""},{"dropping-particle":"","family":"Serre","given":"J.L.","non-dropping-particle":"","parse-names":false,"suffix":""},{"dropping-particle":"","family":"Bird","given":"L","non-dropping-particle":"","parse-names":false,"suffix":""},{"dropping-particle":"","family":"Brenner","given":"R","non-dropping-particle":"","parse-names":false,"suffix":""},{"dropping-particle":"","family":"Boute","given":"O.","non-dropping-particle":"","parse-names":false,"suffix":""},{"dropping-particle":"","family":"Cousin","given":"J.","non-dropping-particle":"","parse-names":false,"suffix":""},{"dropping-particle":"","family":"Gaillard","given":"D.","non-dropping-particle":"","parse-names":false,"suffix":""},{"dropping-particle":"","family":"Heidemann","given":"P.H.","non-dropping-particle":"","parse-names":false,"suffix":""},{"dropping-particle":"","family":"Steinmann","given":"B.","non-dropping-particle":"","parse-names":false,"suffix":""},{"dropping-particle":"","family":"Wallot","given":"M.","non-dropping-particle":"","parse-names":false,"suffix":""},{"dropping-particle":"","family":"Mornet","given":"E.","non-dropping-particle":"","parse-names":false,"suffix":""}],"container-title":"Human Mutation","id":"ITEM-1","issue":"2","issued":{"date-parts":[["1999"]]},"page":"171-172","title":"Characterization of eleven novel mutations (M45L, R119H, 544delG, G145V, H154Y, C184Y, D289V, 862+5A, 1172delC, R411X, E459K) in the tissue-nonspecific alkaline phosphatase (TNSALP) gene in patients with severe hypophosphatasia","type":"article-journal","volume":"13"},"uris":["http://www.mendeley.com/documents/?uuid=551cb230-dbc9-43af-8ae3-021bbdf7050b"]}],"mendeley":{"formattedCitation":"(36)","plainTextFormattedCitation":"(36)","previouslyFormattedCitation":"(36)"},"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(36</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286"/>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39</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M</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44</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28</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c.1277G&gt;A</w:t>
            </w:r>
          </w:p>
        </w:tc>
        <w:tc>
          <w:tcPr>
            <w:tcW w:w="1143"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p.Gly426Asp</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853384" w:rsidRPr="0034720C"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11</w:t>
            </w:r>
          </w:p>
        </w:tc>
        <w:tc>
          <w:tcPr>
            <w:tcW w:w="2201" w:type="dxa"/>
          </w:tcPr>
          <w:p w:rsidR="00853384" w:rsidRPr="00091688" w:rsidRDefault="00853384" w:rsidP="00F26EB1">
            <w:pPr>
              <w:tabs>
                <w:tab w:val="left" w:pos="9214"/>
              </w:tabs>
              <w:ind w:hanging="9214"/>
              <w:rPr>
                <w:rFonts w:eastAsia="Times New Roman"/>
                <w:color w:val="000000" w:themeColor="text1"/>
                <w:sz w:val="16"/>
                <w:szCs w:val="16"/>
              </w:rPr>
            </w:pPr>
            <w:r w:rsidRPr="00091688">
              <w:rPr>
                <w:rFonts w:eastAsia="Times New Roman"/>
                <w:color w:val="000000" w:themeColor="text1"/>
                <w:sz w:val="16"/>
                <w:szCs w:val="16"/>
              </w:rPr>
              <w:tab/>
              <w:t xml:space="preserve">       </w:t>
            </w:r>
            <w:proofErr w:type="spellStart"/>
            <w:r w:rsidRPr="00091688">
              <w:rPr>
                <w:rFonts w:eastAsia="Times New Roman"/>
                <w:color w:val="000000" w:themeColor="text1"/>
                <w:sz w:val="16"/>
                <w:szCs w:val="16"/>
              </w:rPr>
              <w:t>Mumm</w:t>
            </w:r>
            <w:proofErr w:type="spellEnd"/>
            <w:r w:rsidRPr="00091688">
              <w:rPr>
                <w:rFonts w:eastAsia="Times New Roman"/>
                <w:color w:val="000000" w:themeColor="text1"/>
                <w:sz w:val="16"/>
                <w:szCs w:val="16"/>
              </w:rPr>
              <w:t xml:space="preserve"> et al., 2002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rPr>
              <w:instrText>ADDIN CSL_CITATION {"citationItems":[{"id":"ITEM-1","itemData":{"DOI":"10.1006/mgme.2001.3283","PMID":"11855933","abstract":"Hypophosphatasia, a heritable form of rickets/osteomalacia, was first described in 1948. The biochemical hallmark, subnormal alkaline phosphatase (ALP) activity in serum, reflects a generalized disturbance involving the tissue-nonspecific isoenzyme of ALP (TNSALP). Deactivating mutations in the gene that encodes TNSALP have been reported in patients worldwide. Nevertheless, hypophosphatasia manifests an extraordinary range of clinical severity spanning death in utero to merely premature loss of adult teeth. There is no known medical treatment. To delineate the molecular pathology which explains the disease variability and to clarify the pattern(s) of inheritance for mild cases of hypophosphatasia, we developed comprehensive mutational analysis of TNSALP. High efficiency of mutation detection was possible by denaturing gradient gel electrophoresis (DGGE). Primers and conditions were established for all TNSALP coding exons (2-12) and adjacent splice sites so that the amplicons incorporated a GC clamp on one end. For each amplicon, the optimum percentage denaturant was determined by perpendicular DGGE. In 19 severely affected pediatric subjects (having perinatal or infantile hypophosphatasia or early presentation during childhood) from among our large patient population, we detected 2 TNSALP mutations each in 16 patients (84%) as expected for autosomal recessive disease. For 2 patients (11%), only 1 TNSALP mutation was detected by DGGE. However, one subject (who died from perinatal hypophosphatasia) had a large deletion as the second mutation. In the other (with infantile hypophosphatasia), no additional mutation was detected by DNA sequencing of all protein-coding exons. Possibly, she too has a deletion. For the final patient, with unclassifiable hypophosphatasia (5%), we detected only a single mutation which has been reported to cause relatively mild autosomal dominant disease; the other allele appeared to be intact. Hence, DGGE analysis was 100% efficient in detecting mutations in the coding exons and adjacent splice sites of TNSALP in this group of severely affected patients but, as expected, failed to detect a large deletion. To date, at least 78 different TNSALP mutations (in about 70 hypophosphatasia patients) have been reported globally. In our large subset of severely affected patients, we identified 8 novel TNSALP mutations (Ala34Ser, Val111Met, Delta G392, Thr117His, Arg206Gln, Gly322Arg, Leu397Met, and Gly409Asp) and 1 new TNSALP polymorphism (…","author":[{"dropping-particle":"","family":"Mumm","given":"Steven","non-dropping-particle":"","parse-names":false,"suffix":""},{"dropping-particle":"","family":"Jones","given":"Jonathan","non-dropping-particle":"","parse-names":false,"suffix":""},{"dropping-particle":"","family":"Finnegan","given":"Patrick","non-dropping-particle":"","parse-names":false,"suffix":""},{"dropping-particle":"","family":"Henthorn","given":"Paula S","non-dropping-particle":"","parse-names":false,"suffix":""},{"dropping-particle":"","family":"Podgornik","given":"Michelle N","non-dropping-particle":"","parse-names":false,"suffix":""},{"dropping-particle":"","family":"Whyte","given":"Michael P","non-dropping-particle":"","parse-names":false,"suffix":""}],"container-title":"Mol Genet Metab","id":"ITEM-1","issue":"2","issued":{"date-parts":[["2002"]]},"page":"143-153","title":"Denaturing gradient gel electrophoresis analysis of the tissue nonspecific alkaline phosphatase isoenzyme gene in hypophosphatasia","type":"article-journal","volume":"75"},"uris":["http://www.mendeley.com/documents/?uuid=9e1a1a75-3432-4747-8a3a-ce233a6b2b29"]}],"mendeley":{"formattedCitation":"(28)","plainTextFormattedCitation":"(28)","previouslyFormattedCitation":"(28)"},"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(28</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r w:rsidR="00EA3CBC" w:rsidRPr="00927787" w:rsidTr="00F20016">
        <w:trPr>
          <w:trHeight w:val="520"/>
          <w:jc w:val="center"/>
        </w:trPr>
        <w:tc>
          <w:tcPr>
            <w:tcW w:w="41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40</w:t>
            </w:r>
          </w:p>
        </w:tc>
        <w:tc>
          <w:tcPr>
            <w:tcW w:w="573"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F</w:t>
            </w:r>
          </w:p>
        </w:tc>
        <w:tc>
          <w:tcPr>
            <w:tcW w:w="56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56</w:t>
            </w:r>
          </w:p>
        </w:tc>
        <w:tc>
          <w:tcPr>
            <w:tcW w:w="594"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1086"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8"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1"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No</w:t>
            </w:r>
          </w:p>
        </w:tc>
        <w:tc>
          <w:tcPr>
            <w:tcW w:w="1000" w:type="dxa"/>
          </w:tcPr>
          <w:p w:rsidR="00853384" w:rsidRPr="003A2E7E" w:rsidRDefault="00853384" w:rsidP="00791FEF">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857"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Yes</w:t>
            </w:r>
          </w:p>
        </w:tc>
        <w:tc>
          <w:tcPr>
            <w:tcW w:w="715" w:type="dxa"/>
          </w:tcPr>
          <w:p w:rsidR="00853384" w:rsidRPr="003A2E7E" w:rsidRDefault="00853384" w:rsidP="003A60FC">
            <w:pPr>
              <w:tabs>
                <w:tab w:val="left" w:pos="9214"/>
              </w:tabs>
              <w:jc w:val="center"/>
              <w:rPr>
                <w:rFonts w:eastAsia="Times New Roman"/>
                <w:color w:val="000000"/>
                <w:sz w:val="16"/>
                <w:szCs w:val="16"/>
              </w:rPr>
            </w:pPr>
            <w:r w:rsidRPr="003A2E7E">
              <w:rPr>
                <w:rFonts w:eastAsia="Times New Roman"/>
                <w:color w:val="000000"/>
                <w:sz w:val="16"/>
                <w:szCs w:val="16"/>
              </w:rPr>
              <w:t>11</w:t>
            </w:r>
          </w:p>
        </w:tc>
        <w:tc>
          <w:tcPr>
            <w:tcW w:w="1000" w:type="dxa"/>
            <w:shd w:val="clear" w:color="auto" w:fill="auto"/>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c.(571G&gt;;(1133A&gt;G)</w:t>
            </w:r>
          </w:p>
        </w:tc>
        <w:tc>
          <w:tcPr>
            <w:tcW w:w="1143" w:type="dxa"/>
            <w:shd w:val="clear" w:color="auto" w:fill="auto"/>
          </w:tcPr>
          <w:p w:rsidR="00F20016" w:rsidRDefault="00F20016" w:rsidP="00F26EB1">
            <w:pPr>
              <w:tabs>
                <w:tab w:val="left" w:pos="9214"/>
              </w:tabs>
              <w:jc w:val="center"/>
              <w:rPr>
                <w:rFonts w:eastAsia="Times New Roman"/>
                <w:color w:val="000000"/>
                <w:sz w:val="16"/>
                <w:szCs w:val="16"/>
              </w:rPr>
            </w:pPr>
            <w:r>
              <w:rPr>
                <w:rFonts w:eastAsia="Times New Roman"/>
                <w:color w:val="000000"/>
                <w:sz w:val="16"/>
                <w:szCs w:val="16"/>
              </w:rPr>
              <w:t>p.[Glu191Lys]</w:t>
            </w:r>
          </w:p>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[Asp378Gly]</w:t>
            </w:r>
          </w:p>
        </w:tc>
        <w:tc>
          <w:tcPr>
            <w:tcW w:w="715" w:type="dxa"/>
          </w:tcPr>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p w:rsidR="00853384" w:rsidRPr="003A2E7E" w:rsidRDefault="00853384" w:rsidP="00F26EB1">
            <w:pPr>
              <w:tabs>
                <w:tab w:val="left" w:pos="9214"/>
              </w:tabs>
              <w:jc w:val="center"/>
              <w:rPr>
                <w:rFonts w:eastAsia="Times New Roman"/>
                <w:color w:val="000000"/>
                <w:sz w:val="16"/>
                <w:szCs w:val="16"/>
              </w:rPr>
            </w:pPr>
            <w:r w:rsidRPr="003A2E7E">
              <w:rPr>
                <w:rFonts w:eastAsia="Times New Roman"/>
                <w:color w:val="000000"/>
                <w:sz w:val="16"/>
                <w:szCs w:val="16"/>
              </w:rPr>
              <w:t>P</w:t>
            </w:r>
          </w:p>
        </w:tc>
        <w:tc>
          <w:tcPr>
            <w:tcW w:w="858" w:type="dxa"/>
          </w:tcPr>
          <w:p w:rsidR="003A2E7E" w:rsidRDefault="00853384" w:rsidP="00F26EB1">
            <w:pPr>
              <w:tabs>
                <w:tab w:val="left" w:pos="9214"/>
              </w:tabs>
              <w:jc w:val="center"/>
              <w:rPr>
                <w:rFonts w:eastAsia="Times New Roman"/>
                <w:color w:val="000000"/>
                <w:sz w:val="16"/>
                <w:szCs w:val="16"/>
              </w:rPr>
            </w:pPr>
            <w:proofErr w:type="spellStart"/>
            <w:r w:rsidRPr="0034720C">
              <w:rPr>
                <w:rFonts w:eastAsia="Times New Roman"/>
                <w:color w:val="000000"/>
                <w:sz w:val="16"/>
                <w:szCs w:val="16"/>
              </w:rPr>
              <w:t>Exon</w:t>
            </w:r>
            <w:proofErr w:type="spellEnd"/>
            <w:r w:rsidRPr="0034720C">
              <w:rPr>
                <w:rFonts w:eastAsia="Times New Roman"/>
                <w:color w:val="000000"/>
                <w:sz w:val="16"/>
                <w:szCs w:val="16"/>
              </w:rPr>
              <w:t xml:space="preserve"> 6</w:t>
            </w:r>
          </w:p>
          <w:p w:rsidR="00853384" w:rsidRPr="0034720C" w:rsidRDefault="00853384" w:rsidP="00F26EB1">
            <w:pPr>
              <w:tabs>
                <w:tab w:val="left" w:pos="9214"/>
              </w:tabs>
              <w:jc w:val="center"/>
              <w:rPr>
                <w:rFonts w:eastAsia="Times New Roman"/>
                <w:color w:val="000000"/>
                <w:sz w:val="16"/>
                <w:szCs w:val="16"/>
              </w:rPr>
            </w:pPr>
            <w:r w:rsidRPr="0034720C">
              <w:rPr>
                <w:rFonts w:eastAsia="Times New Roman"/>
                <w:color w:val="000000"/>
                <w:sz w:val="16"/>
                <w:szCs w:val="16"/>
              </w:rPr>
              <w:t>Exon10</w:t>
            </w:r>
          </w:p>
        </w:tc>
        <w:tc>
          <w:tcPr>
            <w:tcW w:w="2201" w:type="dxa"/>
          </w:tcPr>
          <w:p w:rsidR="00853384" w:rsidRPr="00091688" w:rsidRDefault="00853384" w:rsidP="00F26EB1">
            <w:pPr>
              <w:tabs>
                <w:tab w:val="left" w:pos="9214"/>
              </w:tabs>
              <w:jc w:val="center"/>
              <w:rPr>
                <w:rFonts w:eastAsia="Times New Roman"/>
                <w:color w:val="000000" w:themeColor="text1"/>
                <w:sz w:val="16"/>
                <w:szCs w:val="16"/>
                <w:lang w:val="en-GB"/>
              </w:rPr>
            </w:pPr>
            <w:proofErr w:type="spellStart"/>
            <w:r w:rsidRPr="00091688">
              <w:rPr>
                <w:rFonts w:eastAsia="Times New Roman"/>
                <w:color w:val="000000" w:themeColor="text1"/>
                <w:sz w:val="16"/>
                <w:szCs w:val="16"/>
                <w:lang w:val="en-GB"/>
              </w:rPr>
              <w:t>Henthorn</w:t>
            </w:r>
            <w:proofErr w:type="spellEnd"/>
            <w:r w:rsidRPr="00091688">
              <w:rPr>
                <w:rFonts w:eastAsia="Times New Roman"/>
                <w:color w:val="000000" w:themeColor="text1"/>
                <w:sz w:val="16"/>
                <w:szCs w:val="16"/>
                <w:lang w:val="en-GB"/>
              </w:rPr>
              <w:t xml:space="preserve"> et al., 1992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lang w:val="en-GB"/>
              </w:rPr>
              <w:instrText>ADDIN CSL_CITATION {"citationItems":[{"id":"ITEM-1","itemData":{"DOI":"10.1073/pnas.89.20.9924","ISBN":"0027-8424 (Print)","ISSN":"0027-8424","PMID":"1409720","abstract":"Hypophosphatasia is a heritable form of rickets/osteomalacia with extremely variable clinical expression. Severe forms are inherited in an autosomal recessive fashion; the mode of transmission of mild forms is uncertain. The biochemical hallmark of hypophosphatasia is deficient activity of the tissue-nonspecific isozyme of alkaline phosphatase (TNSALP). Previously, we demonstrated in one inbred infant that an identical missense mutation in both alleles of the gene encoding TNSALP caused lethal disease. We have now examined TNSALP cDNAs from four unrelated patients with the severe perinatal or infantile forms of hypophosphatasia. Each of the eight TNSALP alleles from these four individuals contains a different point mutation that causes an amino acid substitution. These base changes were not detected in at least 63 normal individuals and, thus, appear to be causes of hypophosphatasia in the four patients. (Two additional base substitutions, found in one allele from each of the four patients, are linked polymorphisms.) Twenty-three unrelated patients (of 50 screened), who reflect the entire clinical spectrum of hypophosphatasia, possess one of our of the above eight mutations. In two of these additional patients, mild forms of the disease are also inherited in an autosomal recessive fashion. Our findings indicate that hypophosphatasia can be caused by a number of different missense mutations and that the specific interactions of different TNSALP mutant alleles are probably important for determining clinical expression. Severe forms, perinatal and infantile disease, are largely the result of compound heterozygosity for different hypophosphatasia alleles. At least some cases of childhood and adult hypophosphatasia are inherited as autosomal recessive traits.","author":[{"dropping-particle":"","family":"Henthorn","given":"Paula S","non-dropping-particle":"","parse-names":false,"suffix":""},{"dropping-particle":"","family":"Raducha","given":"Michael","non-dropping-particle":"","parse-names":false,"suffix":""},{"dropping-particle":"","family":"Fedde","given":"K N","non-dropping-particle":"","parse-names":false,"suffix":""},{"dropping-particle":"","family":"Lafferty","given":"M A","non-dropping-particle":"","parse-names":false,"suffix":""},{"dropping-particle":"","family":"Whyte","given":"Michael P","non-dropping-particle":"","parse-names":false,"suffix":""}],"container-title":"Proceedings of the National Academy of Sciences of the United States of America","id":"ITEM-1","issue":"20","issued":{"date-parts":[["1992"]]},"page":"9924-8","title":"Different missense mutations at the tissue-nonspecific alkaline phosphatase gene locus in autosomal recessively inherited forms of mild and severe hypophosphatasia.","type":"article-journal","volume":"89"},"uris":["http://www.mendeley.com/documents/?uuid=ff9381c5-18ae-431a-a4db-b1ec582489e2"]}],"mendeley":{"formattedCitation":"(35)","plainTextFormattedCitation":"(35)","previouslyFormattedCitation":"(35)"},"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lang w:val="en-GB"/>
              </w:rPr>
              <w:t>(35</w:t>
            </w:r>
            <w:r w:rsidRPr="00091688">
              <w:rPr>
                <w:rFonts w:eastAsia="Times New Roman"/>
                <w:color w:val="000000" w:themeColor="text1"/>
                <w:sz w:val="16"/>
                <w:szCs w:val="16"/>
                <w:lang w:val="en-GB"/>
              </w:rPr>
              <w:t>)</w:t>
            </w:r>
            <w:r w:rsidR="007D7871" w:rsidRPr="00091688">
              <w:rPr>
                <w:rFonts w:eastAsia="Times New Roman"/>
                <w:color w:val="000000" w:themeColor="text1"/>
                <w:sz w:val="16"/>
                <w:szCs w:val="16"/>
              </w:rPr>
              <w:fldChar w:fldCharType="end"/>
            </w:r>
          </w:p>
          <w:p w:rsidR="00853384" w:rsidRPr="00091688" w:rsidRDefault="00853384" w:rsidP="00F26EB1">
            <w:pPr>
              <w:tabs>
                <w:tab w:val="left" w:pos="9214"/>
              </w:tabs>
              <w:jc w:val="center"/>
              <w:rPr>
                <w:rFonts w:eastAsia="Times New Roman"/>
                <w:color w:val="000000" w:themeColor="text1"/>
                <w:sz w:val="16"/>
                <w:szCs w:val="16"/>
              </w:rPr>
            </w:pPr>
            <w:proofErr w:type="spellStart"/>
            <w:r w:rsidRPr="00091688">
              <w:rPr>
                <w:rFonts w:eastAsia="Times New Roman"/>
                <w:color w:val="000000" w:themeColor="text1"/>
                <w:sz w:val="16"/>
                <w:szCs w:val="16"/>
                <w:lang w:val="en-GB"/>
              </w:rPr>
              <w:t>Tenorio</w:t>
            </w:r>
            <w:proofErr w:type="spellEnd"/>
            <w:r w:rsidRPr="00091688">
              <w:rPr>
                <w:rFonts w:eastAsia="Times New Roman"/>
                <w:color w:val="000000" w:themeColor="text1"/>
                <w:sz w:val="16"/>
                <w:szCs w:val="16"/>
                <w:lang w:val="en-GB"/>
              </w:rPr>
              <w:t xml:space="preserve"> et al., 2017 </w:t>
            </w:r>
            <w:r w:rsidR="007D7871" w:rsidRPr="00091688">
              <w:rPr>
                <w:rFonts w:eastAsia="Times New Roman"/>
                <w:color w:val="000000" w:themeColor="text1"/>
                <w:sz w:val="16"/>
                <w:szCs w:val="16"/>
              </w:rPr>
              <w:fldChar w:fldCharType="begin" w:fldLock="1"/>
            </w:r>
            <w:r w:rsidRPr="00091688">
              <w:rPr>
                <w:rFonts w:eastAsia="Times New Roman"/>
                <w:color w:val="000000" w:themeColor="text1"/>
                <w:sz w:val="16"/>
                <w:szCs w:val="16"/>
                <w:lang w:val="en-GB"/>
              </w:rPr>
              <w:instrText>ADDIN CSL_CITATION {"citationItems":[{"id":"ITEM-1","itemData":{"DOI":"10.1002/ajmg.a.37991","ISBN":"1552-4825\r1552-4833","ISSN":"15524833","PMID":"614328320","abstract":"Hypophosphatasia (HPP) is a rare autosomal dominant or recessive\nmetabolic disorder caused by mutations in the tissue nonspecific\nalkaline phosphatase gene (ALPL). To date, over 300 different mutations\nin ALPL have been identified. Disease severity is widely variable with\nsevere forms usually manifesting during perinatal and/or infantile\nperiods while mild forms are sometimes only diagnosed in adulthood or\nremain undiagnosed. Common clinical features of HPP are defects in bone\nand tooth mineralization along with the biochemical hallmark of\ndecreased serum alkaline phosphatase activity. The incidence of severe\nHPP is approximately 1 in 300,000 in Europe and 1 in 100,000 in Canada.\nWe present the clinical and molecular findings of 83 probands and 28\nfamily members, referred for genetic analysis due to a clinical and\nbiochemical suspicion of HPP. Patient referrals included those with\nisolated low alkaline phosphatase levels and without any additional\nclinical features, to those with a severe skeletal dysplasia. Thirty-six\n(43.3%) probands were found to have pathogenic ALPL mutations. Eleven\npreviously unreported mutations were identified, thus adding to the ever\nincreasing list of ALPL mutations. Seven of these eleven were inherited\nin an autosomal dominant manner while the remaining four were observed\nin the homozygous state. Thus, this study includes a large number of\nwell-characterized patients with hypophosphatasemia which has permitted\nus to study the genotype:phenotype correlation. Accurate diagnosis of\npatients with a clinical suspicion of HPP is crucial as not only is the\ndisease life-threatening but the patients may be offered bone targeted\nenzymatic replacement therapy. (C) 2017 Wiley Periodicals, Inc.","author":[{"dropping-particle":"","family":"Tenorio","given":"Jair","non-dropping-particle":"","parse-names":false,"suffix":""},{"dropping-particle":"","family":"Álvarez","given":"Ignacio","non-dropping-particle":"","parse-names":false,"suffix":""},{"dropping-particle":"","family":"Riancho-Zarrabeitia","given":"Leyre","non-dropping-particle":"","parse-names":false,"suffix":""},{"dropping-particle":"","family":"Martos-Moreno","given":"Gabriel","non-dropping-particle":"","parse-names":false,"suffix":""},{"dropping-particle":"","family":"Mandrile","given":"Giorgia","non-dropping-particle":"","parse-names":false,"suffix":""},{"dropping-particle":"","family":"la Flor Crespo","given":"Monserrat","non-dropping-particle":"de","parse-names":false,"suffix":""},{"dropping-particle":"","family":"Sukchev","given":"Mikhail","non-dropping-particle":"","parse-names":false,"suffix":""},{"dropping-particle":"","family":"Sherif","given":"Mostafa","non-dropping-particle":"","parse-names":false,"suffix":""},{"dropping-particle":"","family":"Kramer</w:instrText>
            </w:r>
            <w:r w:rsidRPr="00091688">
              <w:rPr>
                <w:rFonts w:eastAsia="Times New Roman"/>
                <w:color w:val="000000" w:themeColor="text1"/>
                <w:sz w:val="16"/>
                <w:szCs w:val="16"/>
              </w:rPr>
              <w:instrText>","given":"Iza","non-dropping-particle":"","parse-names":false,"suffix":""},{"dropping-particle":"","family":"Darnaude-Ortiz","given":"María T.","non-dropping-particle":"","parse-names":false,"suffix":""},{"dropping-particle":"","family":"Arias","given":"Pedro","non-dropping-particle":"","parse-names":false,"suffix":""},{"dropping-particle":"","family":"Gordo","given":"Gema","non-dropping-particle":"","parse-names":false,"suffix":""},{"dropping-particle":"","family":"Dapía","given":"Irene","non-dropping-particle":"","parse-names":false,"suffix":""},{"dropping-particle":"","family":"Martinez-Villanueva","given":"Julián","non-dropping-particle":"","parse-names":false,"suffix":""},{"dropping-particle":"","family":"Gómez","given":"Rubén","non-dropping-particle":"","parse-names":false,"suffix":""},{"dropping-particle":"","family":"Iturzaeta","given":"José Manuel","non-dropping-particle":"","parse-names":false,"suffix":""},{"dropping-particle":"","family":"Otaify","given":"Ghada","non-dropping-particle":"","parse-names":false,"suffix":""},{"dropping-particle":"","family":"García-Unzueta","given":"Mayte","non-dropping-particle":"","parse-names":false,"suffix":""},{"dropping-particle":"","family":"Rubinacci","given":"Alessandro","non-dropping-particle":"","parse-names":false,"suffix":""},{"dropping-particle":"","family":"Riancho","given":"José A.","non-dropping-particle":"","parse-names":false,"suffix":""},{"dropping-particle":"","family":"Aglan","given":"Mona","non-dropping-particle":"","parse-names":false,"suffix":""},{"dropping-particle":"","family":"Temtamy","given":"Samia","non-dropping-particle":"","parse-names":false,"suffix":""},{"dropping-particle":"","family":"Hamid","given":"Mohamed Abdel","non-dropping-particle":"","parse-names":false,"suffix":""},{"dropping-particle":"","family":"Argente","given":"Jesús","non-dropping-particle":"","parse-names":false,"suffix":""},{"dropping-particle":"","family":"Ruiz-Pérez","given":"Víctor L.","non-dropping-particle":"","parse-names":false,"suffix":""},{"dropping-particle":"","family":"Heath","given":"Karen E.","non-dropping-particle":"","parse-names":false,"suffix":""},{"dropping-particle":"","family":"Lapunzina","given":"Pablo","non-dropping-particle":"","parse-names":false,"suffix":""}],"container-title":"American Journal of Medical Genetics, Part A","id":"ITEM-1","issue":"3","issued":{"date-parts":[["2017"]]},"page":"601-610","title":"Molecular and clinical analysis of ALPL in a cohort of patients with suspicion of Hypophosphatasia","type":"article-journal","volume":"173"},"uris":["http://www.mendeley.com/documents/?uuid=f01537f4-c534-4f9a-b470-ff0184cd9874"]}],"mendeley":{"formattedCitation":"(29)","plainTextFormattedCitation":"(29)","previouslyFormattedCitation":"(29)"},"properties":{"noteIndex":0},"schema":"https://github.com/citation-style-language/schema/raw/master/csl-citation.json"}</w:instrText>
            </w:r>
            <w:r w:rsidR="007D7871" w:rsidRPr="00091688">
              <w:rPr>
                <w:rFonts w:eastAsia="Times New Roman"/>
                <w:color w:val="000000" w:themeColor="text1"/>
                <w:sz w:val="16"/>
                <w:szCs w:val="16"/>
              </w:rPr>
              <w:fldChar w:fldCharType="separate"/>
            </w:r>
            <w:r w:rsidR="00F62E26" w:rsidRPr="00091688">
              <w:rPr>
                <w:rFonts w:eastAsia="Times New Roman"/>
                <w:color w:val="000000" w:themeColor="text1"/>
                <w:sz w:val="16"/>
                <w:szCs w:val="16"/>
              </w:rPr>
              <w:t>(29</w:t>
            </w:r>
            <w:r w:rsidRPr="00091688">
              <w:rPr>
                <w:rFonts w:eastAsia="Times New Roman"/>
                <w:color w:val="000000" w:themeColor="text1"/>
                <w:sz w:val="16"/>
                <w:szCs w:val="16"/>
              </w:rPr>
              <w:t>)</w:t>
            </w:r>
            <w:r w:rsidR="007D7871" w:rsidRPr="00091688">
              <w:rPr>
                <w:rFonts w:eastAsia="Times New Roman"/>
                <w:color w:val="000000" w:themeColor="text1"/>
                <w:sz w:val="16"/>
                <w:szCs w:val="16"/>
              </w:rPr>
              <w:fldChar w:fldCharType="end"/>
            </w:r>
          </w:p>
        </w:tc>
      </w:tr>
    </w:tbl>
    <w:p w:rsidR="00643893" w:rsidRDefault="00643893"/>
    <w:p w:rsidR="008F4622" w:rsidRDefault="007D7871">
      <w:r w:rsidRPr="007D7871">
        <w:rPr>
          <w:rFonts w:ascii="Times New Roman" w:hAnsi="Times New Roman"/>
          <w:noProof/>
          <w:color w:val="000000"/>
          <w:sz w:val="24"/>
          <w:szCs w:val="24"/>
        </w:rPr>
      </w:r>
      <w:r w:rsidRPr="007D7871">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Cuadro de texto 36" o:spid="_x0000_s1026" type="#_x0000_t202" style="width:691.65pt;height:23.85pt;visibility:visible;mso-position-horizontal-relative:char;mso-position-vertical-relative:line" stroked="f">
            <v:textbox style="mso-next-textbox:#Cuadro de texto 36">
              <w:txbxContent>
                <w:p w:rsidR="003A60FC" w:rsidRPr="00AE74D5" w:rsidRDefault="003A60FC" w:rsidP="008F4622">
                  <w:pPr>
                    <w:rPr>
                      <w:color w:val="000000" w:themeColor="text1"/>
                      <w:lang w:val="en-US"/>
                    </w:rPr>
                  </w:pPr>
                  <w:r w:rsidRPr="00AE74D5">
                    <w:rPr>
                      <w:rFonts w:ascii="Times New Roman" w:hAnsi="Times New Roman"/>
                      <w:color w:val="000000" w:themeColor="text1"/>
                      <w:lang w:val="en-US"/>
                    </w:rPr>
                    <w:t xml:space="preserve"> * GT= positive genetic test; ** ACMG = </w:t>
                  </w:r>
                  <w:r w:rsidRPr="00AE74D5">
                    <w:rPr>
                      <w:rFonts w:ascii="Times New Roman" w:hAnsi="Times New Roman" w:cs="Times New Roman"/>
                      <w:color w:val="000000" w:themeColor="text1"/>
                      <w:lang w:val="en-GB"/>
                    </w:rPr>
                    <w:t>American College of Medical Genetics and Genomics.</w:t>
                  </w:r>
                </w:p>
              </w:txbxContent>
            </v:textbox>
            <w10:wrap type="none"/>
            <w10:anchorlock/>
          </v:shape>
        </w:pict>
      </w:r>
    </w:p>
    <w:sectPr w:rsidR="008F4622" w:rsidSect="00B517FD">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517FD"/>
    <w:rsid w:val="00061274"/>
    <w:rsid w:val="000825F6"/>
    <w:rsid w:val="00091688"/>
    <w:rsid w:val="00102EBE"/>
    <w:rsid w:val="00105456"/>
    <w:rsid w:val="001650C9"/>
    <w:rsid w:val="001D3F74"/>
    <w:rsid w:val="002074A3"/>
    <w:rsid w:val="0021353C"/>
    <w:rsid w:val="00232034"/>
    <w:rsid w:val="002772BA"/>
    <w:rsid w:val="002779D6"/>
    <w:rsid w:val="003153F2"/>
    <w:rsid w:val="00366CE2"/>
    <w:rsid w:val="00371B34"/>
    <w:rsid w:val="00385DD4"/>
    <w:rsid w:val="003A2E7E"/>
    <w:rsid w:val="003A3577"/>
    <w:rsid w:val="003A60FC"/>
    <w:rsid w:val="00411384"/>
    <w:rsid w:val="00426478"/>
    <w:rsid w:val="00480E74"/>
    <w:rsid w:val="004842D7"/>
    <w:rsid w:val="004877B8"/>
    <w:rsid w:val="004E7528"/>
    <w:rsid w:val="004F6D31"/>
    <w:rsid w:val="00517448"/>
    <w:rsid w:val="00525147"/>
    <w:rsid w:val="00576963"/>
    <w:rsid w:val="005A2218"/>
    <w:rsid w:val="005C4C9E"/>
    <w:rsid w:val="00643893"/>
    <w:rsid w:val="007062C9"/>
    <w:rsid w:val="0071000A"/>
    <w:rsid w:val="00716751"/>
    <w:rsid w:val="0077600B"/>
    <w:rsid w:val="00787DEF"/>
    <w:rsid w:val="00791FEF"/>
    <w:rsid w:val="007A78EE"/>
    <w:rsid w:val="007D7871"/>
    <w:rsid w:val="007E02A9"/>
    <w:rsid w:val="0081542A"/>
    <w:rsid w:val="00853384"/>
    <w:rsid w:val="008B3881"/>
    <w:rsid w:val="008F4622"/>
    <w:rsid w:val="008F741C"/>
    <w:rsid w:val="00935584"/>
    <w:rsid w:val="00941B28"/>
    <w:rsid w:val="00980921"/>
    <w:rsid w:val="009E760C"/>
    <w:rsid w:val="00A2742D"/>
    <w:rsid w:val="00A60516"/>
    <w:rsid w:val="00A938BD"/>
    <w:rsid w:val="00AE74D5"/>
    <w:rsid w:val="00B01BB7"/>
    <w:rsid w:val="00B32662"/>
    <w:rsid w:val="00B33B33"/>
    <w:rsid w:val="00B44047"/>
    <w:rsid w:val="00B517FD"/>
    <w:rsid w:val="00B714E4"/>
    <w:rsid w:val="00B72BFF"/>
    <w:rsid w:val="00BB39EF"/>
    <w:rsid w:val="00BC7954"/>
    <w:rsid w:val="00BD0A45"/>
    <w:rsid w:val="00BD2737"/>
    <w:rsid w:val="00BD322B"/>
    <w:rsid w:val="00BF5A73"/>
    <w:rsid w:val="00C20DD6"/>
    <w:rsid w:val="00C3228B"/>
    <w:rsid w:val="00C430DA"/>
    <w:rsid w:val="00C5233F"/>
    <w:rsid w:val="00CA7432"/>
    <w:rsid w:val="00CF1142"/>
    <w:rsid w:val="00CF1C12"/>
    <w:rsid w:val="00D02E97"/>
    <w:rsid w:val="00D67674"/>
    <w:rsid w:val="00D9723A"/>
    <w:rsid w:val="00DE729F"/>
    <w:rsid w:val="00E06F02"/>
    <w:rsid w:val="00EA3CBC"/>
    <w:rsid w:val="00ED5E71"/>
    <w:rsid w:val="00F20016"/>
    <w:rsid w:val="00F26EB1"/>
    <w:rsid w:val="00F62E26"/>
    <w:rsid w:val="00FA0B47"/>
    <w:rsid w:val="00FE66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0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16251</Words>
  <Characters>89385</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32</cp:revision>
  <dcterms:created xsi:type="dcterms:W3CDTF">2019-10-20T18:28:00Z</dcterms:created>
  <dcterms:modified xsi:type="dcterms:W3CDTF">2020-02-07T00:34:00Z</dcterms:modified>
</cp:coreProperties>
</file>