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33" w:rsidRPr="00DE2932" w:rsidRDefault="004C090C" w:rsidP="00DB2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bookmarkStart w:id="0" w:name="_GoBack"/>
      <w:bookmarkEnd w:id="0"/>
      <w:r w:rsidR="00DB2D33" w:rsidRPr="00DE2932">
        <w:rPr>
          <w:rFonts w:ascii="Times New Roman" w:hAnsi="Times New Roman" w:cs="Times New Roman"/>
          <w:b/>
          <w:sz w:val="24"/>
          <w:szCs w:val="24"/>
        </w:rPr>
        <w:t>. Most common procedures performed after VHA-to-VHA inter-facility ED transfer.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440"/>
      </w:tblGrid>
      <w:tr w:rsidR="00DB2D33" w:rsidRPr="009453E1" w:rsidTr="00800EE1">
        <w:tc>
          <w:tcPr>
            <w:tcW w:w="5958" w:type="dxa"/>
            <w:shd w:val="clear" w:color="auto" w:fill="000000" w:themeFill="text1"/>
          </w:tcPr>
          <w:p w:rsidR="00DB2D33" w:rsidRPr="009453E1" w:rsidRDefault="00DB2D33" w:rsidP="00800EE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453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Procedure (ICD-9 or CPT code)</w:t>
            </w:r>
          </w:p>
        </w:tc>
        <w:tc>
          <w:tcPr>
            <w:tcW w:w="1440" w:type="dxa"/>
            <w:shd w:val="clear" w:color="auto" w:fill="000000" w:themeFill="text1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453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 (%)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shd w:val="clear" w:color="auto" w:fill="FFFFFF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eastAsia="Times New Roman" w:hAnsi="Arial" w:cs="Arial"/>
                <w:sz w:val="18"/>
                <w:szCs w:val="18"/>
              </w:rPr>
              <w:t>PTCA (Percutaneous transluminal coronary angioplasty [PTCA]) (00.66)</w:t>
            </w: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364 (19)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453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Insertion of drug-eluting coronary artery stent(s) (36.07)</w:t>
            </w: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295 (15)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453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Single internal mammary-coronary artery bypass (36.15)</w:t>
            </w:r>
          </w:p>
          <w:p w:rsidR="00DB2D33" w:rsidRPr="009453E1" w:rsidRDefault="00DB2D33" w:rsidP="00800E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98 (4)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453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Ureteral catheterization (59.8)</w:t>
            </w:r>
          </w:p>
          <w:p w:rsidR="00DB2D33" w:rsidRPr="009453E1" w:rsidRDefault="00DB2D33" w:rsidP="00800E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84 (3)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453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Excisional debridement of wound, infection, or burn (86.22)</w:t>
            </w:r>
          </w:p>
          <w:p w:rsidR="00DB2D33" w:rsidRPr="009453E1" w:rsidRDefault="00DB2D33" w:rsidP="00800E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83 (3)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453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Endoscopic sphincterotomy and papillotomy (51.85)</w:t>
            </w:r>
          </w:p>
          <w:p w:rsidR="00DB2D33" w:rsidRPr="009453E1" w:rsidRDefault="00DB2D33" w:rsidP="00800E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80 (4)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453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Initial insertion of dual-chamber device (37.83)</w:t>
            </w:r>
          </w:p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79 (4)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453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Laparoscopic cholecystectomy (51.23)</w:t>
            </w:r>
          </w:p>
          <w:p w:rsidR="00DB2D33" w:rsidRPr="009453E1" w:rsidRDefault="00DB2D33" w:rsidP="00800E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73 (3)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453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Insertion of non-drug-eluting coronary artery stent(s) (36.06)</w:t>
            </w:r>
          </w:p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67 (3)</w:t>
            </w:r>
          </w:p>
        </w:tc>
      </w:tr>
      <w:tr w:rsidR="00DB2D33" w:rsidRPr="009453E1" w:rsidTr="00800EE1">
        <w:tc>
          <w:tcPr>
            <w:tcW w:w="5958" w:type="dxa"/>
          </w:tcPr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453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Endoscopic polypectomy of large intestine (45.42)</w:t>
            </w:r>
          </w:p>
          <w:p w:rsidR="00DB2D33" w:rsidRPr="009453E1" w:rsidRDefault="00DB2D33" w:rsidP="00800EE1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DB2D33" w:rsidRPr="009453E1" w:rsidRDefault="00DB2D33" w:rsidP="0080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3E1">
              <w:rPr>
                <w:rFonts w:ascii="Arial" w:hAnsi="Arial" w:cs="Arial"/>
                <w:sz w:val="18"/>
                <w:szCs w:val="18"/>
              </w:rPr>
              <w:t>64 (3)</w:t>
            </w:r>
          </w:p>
        </w:tc>
      </w:tr>
    </w:tbl>
    <w:p w:rsidR="00DB2D33" w:rsidRDefault="00DB2D33" w:rsidP="00DB2D33">
      <w:pPr>
        <w:rPr>
          <w:rFonts w:ascii="Times New Roman" w:hAnsi="Times New Roman" w:cs="Times New Roman"/>
          <w:sz w:val="24"/>
          <w:szCs w:val="24"/>
        </w:rPr>
      </w:pPr>
    </w:p>
    <w:p w:rsidR="00695BBB" w:rsidRDefault="00695BBB"/>
    <w:sectPr w:rsidR="0069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33"/>
    <w:rsid w:val="004C090C"/>
    <w:rsid w:val="00695BBB"/>
    <w:rsid w:val="00D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C515"/>
  <w15:docId w15:val="{D1A2EB24-7550-41AF-BCB3-1BFF718C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33"/>
  </w:style>
  <w:style w:type="paragraph" w:styleId="Heading2">
    <w:name w:val="heading 2"/>
    <w:basedOn w:val="Normal"/>
    <w:link w:val="Heading2Char"/>
    <w:uiPriority w:val="9"/>
    <w:qFormat/>
    <w:rsid w:val="00DB2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D3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DB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Mohr, Nicholas M</dc:creator>
  <cp:lastModifiedBy>Mohr, Nicholas M</cp:lastModifiedBy>
  <cp:revision>2</cp:revision>
  <dcterms:created xsi:type="dcterms:W3CDTF">2018-12-05T19:12:00Z</dcterms:created>
  <dcterms:modified xsi:type="dcterms:W3CDTF">2020-01-30T15:52:00Z</dcterms:modified>
</cp:coreProperties>
</file>