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8339" w14:textId="77777777" w:rsidR="006039B3" w:rsidRPr="006039B3" w:rsidRDefault="006039B3" w:rsidP="006039B3">
      <w:pPr>
        <w:pStyle w:val="a7"/>
        <w:ind w:left="420" w:firstLineChars="0" w:firstLine="0"/>
        <w:jc w:val="center"/>
        <w:rPr>
          <w:rFonts w:ascii="Times New Roman" w:eastAsia="宋体" w:hAnsi="Times New Roman"/>
          <w:b/>
          <w:bCs/>
          <w:sz w:val="24"/>
        </w:rPr>
      </w:pPr>
      <w:bookmarkStart w:id="0" w:name="_GoBack"/>
      <w:bookmarkEnd w:id="0"/>
      <w:r w:rsidRPr="006039B3">
        <w:rPr>
          <w:rFonts w:ascii="Times New Roman" w:eastAsia="宋体" w:hAnsi="Times New Roman"/>
          <w:b/>
          <w:bCs/>
          <w:i/>
          <w:iCs/>
          <w:sz w:val="32"/>
          <w:szCs w:val="32"/>
        </w:rPr>
        <w:t>Additional files</w:t>
      </w:r>
    </w:p>
    <w:p w14:paraId="25AD11EB" w14:textId="3B4FD4A9" w:rsidR="00E25A45" w:rsidRPr="00E25A45" w:rsidRDefault="00E25A45" w:rsidP="00E25A45">
      <w:pPr>
        <w:rPr>
          <w:rFonts w:ascii="Times New Roman" w:eastAsia="宋体" w:hAnsi="Times New Roman"/>
          <w:sz w:val="24"/>
        </w:rPr>
      </w:pPr>
      <w:r w:rsidRPr="00965C70">
        <w:rPr>
          <w:rFonts w:ascii="Times New Roman" w:eastAsia="宋体" w:hAnsi="Times New Roman" w:hint="eastAsia"/>
          <w:b/>
          <w:bCs/>
          <w:sz w:val="24"/>
        </w:rPr>
        <w:t>1</w:t>
      </w:r>
      <w:r w:rsidRPr="00965C70">
        <w:rPr>
          <w:rFonts w:ascii="Times New Roman" w:eastAsia="宋体" w:hAnsi="Times New Roman"/>
          <w:b/>
          <w:bCs/>
          <w:sz w:val="24"/>
        </w:rPr>
        <w:t xml:space="preserve">. Table </w:t>
      </w:r>
      <w:r w:rsidR="006039B3">
        <w:rPr>
          <w:rFonts w:ascii="Times New Roman" w:eastAsia="宋体" w:hAnsi="Times New Roman"/>
          <w:b/>
          <w:bCs/>
          <w:sz w:val="24"/>
        </w:rPr>
        <w:t>S</w:t>
      </w:r>
      <w:r w:rsidRPr="00965C70">
        <w:rPr>
          <w:rFonts w:ascii="Times New Roman" w:eastAsia="宋体" w:hAnsi="Times New Roman"/>
          <w:b/>
          <w:bCs/>
          <w:sz w:val="24"/>
        </w:rPr>
        <w:t>1.</w:t>
      </w:r>
      <w:r w:rsidRPr="00965C70">
        <w:rPr>
          <w:b/>
          <w:bCs/>
        </w:rPr>
        <w:t xml:space="preserve"> </w:t>
      </w:r>
      <w:r w:rsidRPr="00965C70">
        <w:rPr>
          <w:rFonts w:ascii="Times New Roman" w:eastAsia="宋体" w:hAnsi="Times New Roman"/>
          <w:b/>
          <w:bCs/>
          <w:sz w:val="24"/>
        </w:rPr>
        <w:t>Search strategy for contrast-induced acute kidney injury (CI-AKI) risk prediction models</w:t>
      </w:r>
    </w:p>
    <w:tbl>
      <w:tblPr>
        <w:tblStyle w:val="a8"/>
        <w:tblW w:w="4775" w:type="pct"/>
        <w:tblLook w:val="04A0" w:firstRow="1" w:lastRow="0" w:firstColumn="1" w:lastColumn="0" w:noHBand="0" w:noVBand="1"/>
      </w:tblPr>
      <w:tblGrid>
        <w:gridCol w:w="6237"/>
        <w:gridCol w:w="847"/>
        <w:gridCol w:w="6236"/>
      </w:tblGrid>
      <w:tr w:rsidR="00E25A45" w:rsidRPr="00E25A45" w14:paraId="0332DB2B" w14:textId="77777777" w:rsidTr="00445FD7">
        <w:tc>
          <w:tcPr>
            <w:tcW w:w="2341" w:type="pct"/>
          </w:tcPr>
          <w:p w14:paraId="592F6D8C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/>
                <w:sz w:val="24"/>
              </w:rPr>
              <w:t>PubMed and EMBASE Search</w:t>
            </w:r>
          </w:p>
        </w:tc>
        <w:tc>
          <w:tcPr>
            <w:tcW w:w="318" w:type="pct"/>
          </w:tcPr>
          <w:p w14:paraId="0B8A83CE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341" w:type="pct"/>
          </w:tcPr>
          <w:p w14:paraId="5BEF378C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E25A45" w:rsidRPr="00E25A45" w14:paraId="3FD41497" w14:textId="77777777" w:rsidTr="00445FD7">
        <w:tc>
          <w:tcPr>
            <w:tcW w:w="2341" w:type="pct"/>
          </w:tcPr>
          <w:p w14:paraId="510EA3E9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/>
                <w:sz w:val="24"/>
              </w:rPr>
              <w:t>Medical Subject (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MeSH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>) and EMTREE Headings</w:t>
            </w:r>
          </w:p>
        </w:tc>
        <w:tc>
          <w:tcPr>
            <w:tcW w:w="318" w:type="pct"/>
          </w:tcPr>
          <w:p w14:paraId="39B310B1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341" w:type="pct"/>
          </w:tcPr>
          <w:p w14:paraId="25942820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/>
                <w:sz w:val="24"/>
              </w:rPr>
              <w:t>Title Search Terms</w:t>
            </w:r>
          </w:p>
        </w:tc>
      </w:tr>
      <w:tr w:rsidR="00E25A45" w:rsidRPr="00E25A45" w14:paraId="14A0FF59" w14:textId="77777777" w:rsidTr="00445FD7">
        <w:tc>
          <w:tcPr>
            <w:tcW w:w="2341" w:type="pct"/>
          </w:tcPr>
          <w:p w14:paraId="4626AAD7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/>
                <w:sz w:val="24"/>
              </w:rPr>
              <w:t>“angiography” or “coronary angiography” or “contrast media” or “angiocardiography” or “percutaneous coronary intervention” or “stents or coronary disease”</w:t>
            </w:r>
          </w:p>
        </w:tc>
        <w:tc>
          <w:tcPr>
            <w:tcW w:w="318" w:type="pct"/>
          </w:tcPr>
          <w:p w14:paraId="5474C69B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 w:hint="eastAsia"/>
                <w:sz w:val="24"/>
              </w:rPr>
              <w:t>O</w:t>
            </w:r>
            <w:r w:rsidRPr="00E25A45">
              <w:rPr>
                <w:rFonts w:ascii="Times New Roman" w:eastAsia="宋体" w:hAnsi="Times New Roman"/>
                <w:sz w:val="24"/>
              </w:rPr>
              <w:t>R</w:t>
            </w:r>
          </w:p>
        </w:tc>
        <w:tc>
          <w:tcPr>
            <w:tcW w:w="2341" w:type="pct"/>
          </w:tcPr>
          <w:p w14:paraId="1EF4139C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/>
                <w:sz w:val="24"/>
              </w:rPr>
              <w:t xml:space="preserve">“coronary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angioplast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>*” or “angiogram*” or “percutaneous coronary intervention*” or “PCI” or “coronary angiograph*” or “cardiac catheterization*” or “coronary revascularization*” or “angiograph*” or “cardiac angiograph*” or “coronary catheterization*”</w:t>
            </w:r>
          </w:p>
        </w:tc>
      </w:tr>
      <w:tr w:rsidR="00E25A45" w:rsidRPr="00E25A45" w14:paraId="37BF9F42" w14:textId="77777777" w:rsidTr="00445FD7">
        <w:tc>
          <w:tcPr>
            <w:tcW w:w="2341" w:type="pct"/>
          </w:tcPr>
          <w:p w14:paraId="7F70AB3B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 w:hint="eastAsia"/>
                <w:sz w:val="24"/>
              </w:rPr>
              <w:t>A</w:t>
            </w:r>
            <w:r w:rsidRPr="00E25A45">
              <w:rPr>
                <w:rFonts w:ascii="Times New Roman" w:eastAsia="宋体" w:hAnsi="Times New Roman"/>
                <w:sz w:val="24"/>
              </w:rPr>
              <w:t>ND</w:t>
            </w:r>
          </w:p>
        </w:tc>
        <w:tc>
          <w:tcPr>
            <w:tcW w:w="318" w:type="pct"/>
          </w:tcPr>
          <w:p w14:paraId="2065F597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341" w:type="pct"/>
          </w:tcPr>
          <w:p w14:paraId="028B5EC7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E25A45" w:rsidRPr="00E25A45" w14:paraId="00904B58" w14:textId="77777777" w:rsidTr="00445FD7">
        <w:tc>
          <w:tcPr>
            <w:tcW w:w="2341" w:type="pct"/>
          </w:tcPr>
          <w:p w14:paraId="4D4D6BD6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/>
                <w:sz w:val="24"/>
              </w:rPr>
              <w:t>“acute kidney injury” or “creatinine” or “renal insufficiency”</w:t>
            </w:r>
          </w:p>
        </w:tc>
        <w:tc>
          <w:tcPr>
            <w:tcW w:w="318" w:type="pct"/>
          </w:tcPr>
          <w:p w14:paraId="2E2EDED0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 w:hint="eastAsia"/>
                <w:sz w:val="24"/>
              </w:rPr>
              <w:t>O</w:t>
            </w:r>
            <w:r w:rsidRPr="00E25A45">
              <w:rPr>
                <w:rFonts w:ascii="Times New Roman" w:eastAsia="宋体" w:hAnsi="Times New Roman"/>
                <w:sz w:val="24"/>
              </w:rPr>
              <w:t>R</w:t>
            </w:r>
          </w:p>
        </w:tc>
        <w:tc>
          <w:tcPr>
            <w:tcW w:w="2341" w:type="pct"/>
          </w:tcPr>
          <w:p w14:paraId="5726A4E2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/>
                <w:sz w:val="24"/>
              </w:rPr>
              <w:t xml:space="preserve">“acute kidney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injur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 xml:space="preserve">*” or “acute kidney failure*” or “acute kidney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insufficienc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>*” or “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nephropath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 xml:space="preserve">*” or “contrast induced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nephropath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 xml:space="preserve">*” or “contrast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nephropath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 xml:space="preserve">*” or “contrast induced acute kidney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injur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 xml:space="preserve">*” or “acute renal failure*” or “acute renal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insufficienc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 xml:space="preserve">*” or “AKI” or “ARF” or “CIN” or “acute renal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injur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 xml:space="preserve">*” or “renal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insufficienc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>*”</w:t>
            </w:r>
          </w:p>
        </w:tc>
      </w:tr>
      <w:tr w:rsidR="00E25A45" w:rsidRPr="00E25A45" w14:paraId="000156B8" w14:textId="77777777" w:rsidTr="00445FD7">
        <w:tc>
          <w:tcPr>
            <w:tcW w:w="2341" w:type="pct"/>
          </w:tcPr>
          <w:p w14:paraId="3AA72F42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 w:hint="eastAsia"/>
                <w:sz w:val="24"/>
              </w:rPr>
              <w:t>A</w:t>
            </w:r>
            <w:r w:rsidRPr="00E25A45">
              <w:rPr>
                <w:rFonts w:ascii="Times New Roman" w:eastAsia="宋体" w:hAnsi="Times New Roman"/>
                <w:sz w:val="24"/>
              </w:rPr>
              <w:t>ND</w:t>
            </w:r>
          </w:p>
        </w:tc>
        <w:tc>
          <w:tcPr>
            <w:tcW w:w="318" w:type="pct"/>
          </w:tcPr>
          <w:p w14:paraId="3ACCCAF9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341" w:type="pct"/>
          </w:tcPr>
          <w:p w14:paraId="5D938926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E25A45" w:rsidRPr="00E25A45" w14:paraId="22F1755F" w14:textId="77777777" w:rsidTr="00445FD7">
        <w:tc>
          <w:tcPr>
            <w:tcW w:w="2341" w:type="pct"/>
          </w:tcPr>
          <w:p w14:paraId="4E687123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/>
                <w:sz w:val="24"/>
              </w:rPr>
              <w:t>“risk assessment” or “models, statistical” or “decision support techniques” or “predictive value of tests”</w:t>
            </w:r>
          </w:p>
        </w:tc>
        <w:tc>
          <w:tcPr>
            <w:tcW w:w="318" w:type="pct"/>
          </w:tcPr>
          <w:p w14:paraId="17C93093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 w:hint="eastAsia"/>
                <w:sz w:val="24"/>
              </w:rPr>
              <w:t>O</w:t>
            </w:r>
            <w:r w:rsidRPr="00E25A45">
              <w:rPr>
                <w:rFonts w:ascii="Times New Roman" w:eastAsia="宋体" w:hAnsi="Times New Roman"/>
                <w:sz w:val="24"/>
              </w:rPr>
              <w:t>R</w:t>
            </w:r>
          </w:p>
        </w:tc>
        <w:tc>
          <w:tcPr>
            <w:tcW w:w="2341" w:type="pct"/>
          </w:tcPr>
          <w:p w14:paraId="1C59251C" w14:textId="77777777" w:rsidR="00E25A45" w:rsidRPr="00E25A45" w:rsidRDefault="00E25A45" w:rsidP="00E25A45">
            <w:pPr>
              <w:rPr>
                <w:rFonts w:ascii="Times New Roman" w:eastAsia="宋体" w:hAnsi="Times New Roman"/>
                <w:sz w:val="24"/>
              </w:rPr>
            </w:pPr>
            <w:r w:rsidRPr="00E25A45">
              <w:rPr>
                <w:rFonts w:ascii="Times New Roman" w:eastAsia="宋体" w:hAnsi="Times New Roman"/>
                <w:sz w:val="24"/>
              </w:rPr>
              <w:t>“predict* model” or “predict* rule” or “predict* score” or “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prognos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>* model” or “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prognos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>* rule” or “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prognos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 xml:space="preserve">* score” or “nomogram*” or “decision* rule*” or “risk model*” or “risk stratification*” or “risk algorithm*” or “risk prediction*” or “risk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scor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 xml:space="preserve">*” or “risk </w:t>
            </w:r>
            <w:proofErr w:type="spellStart"/>
            <w:r w:rsidRPr="00E25A45">
              <w:rPr>
                <w:rFonts w:ascii="Times New Roman" w:eastAsia="宋体" w:hAnsi="Times New Roman"/>
                <w:sz w:val="24"/>
              </w:rPr>
              <w:t>prognos</w:t>
            </w:r>
            <w:proofErr w:type="spellEnd"/>
            <w:r w:rsidRPr="00E25A45">
              <w:rPr>
                <w:rFonts w:ascii="Times New Roman" w:eastAsia="宋体" w:hAnsi="Times New Roman"/>
                <w:sz w:val="24"/>
              </w:rPr>
              <w:t>*”</w:t>
            </w:r>
          </w:p>
        </w:tc>
      </w:tr>
    </w:tbl>
    <w:p w14:paraId="02AE16F9" w14:textId="77777777" w:rsidR="00E25A45" w:rsidRPr="00E25A45" w:rsidRDefault="00E25A45" w:rsidP="00E25A45"/>
    <w:p w14:paraId="06838E67" w14:textId="22416AF4" w:rsidR="00E25A45" w:rsidRDefault="00E25A45" w:rsidP="00E25A45"/>
    <w:p w14:paraId="42B0CD62" w14:textId="77777777" w:rsidR="006039B3" w:rsidRDefault="006039B3" w:rsidP="00E25A45">
      <w:pPr>
        <w:rPr>
          <w:rFonts w:hint="eastAsia"/>
        </w:rPr>
      </w:pPr>
    </w:p>
    <w:p w14:paraId="34E22305" w14:textId="2FEFEC1A" w:rsidR="00E25A45" w:rsidRPr="00965C70" w:rsidRDefault="00965C70" w:rsidP="00E25A45">
      <w:pPr>
        <w:rPr>
          <w:rFonts w:ascii="Times New Roman" w:hAnsi="Times New Roman"/>
          <w:b/>
          <w:bCs/>
          <w:sz w:val="24"/>
        </w:rPr>
      </w:pPr>
      <w:r w:rsidRPr="00965C70">
        <w:rPr>
          <w:rFonts w:ascii="Times New Roman" w:hAnsi="Times New Roman"/>
          <w:b/>
          <w:bCs/>
          <w:sz w:val="24"/>
        </w:rPr>
        <w:lastRenderedPageBreak/>
        <w:t>2</w:t>
      </w:r>
      <w:r w:rsidR="006039B3">
        <w:rPr>
          <w:rFonts w:ascii="Times New Roman" w:hAnsi="Times New Roman"/>
          <w:b/>
          <w:bCs/>
          <w:sz w:val="24"/>
        </w:rPr>
        <w:t>.</w:t>
      </w:r>
      <w:r w:rsidR="00E25A45" w:rsidRPr="00965C70">
        <w:rPr>
          <w:rFonts w:ascii="Times New Roman" w:hAnsi="Times New Roman"/>
          <w:b/>
          <w:bCs/>
          <w:sz w:val="24"/>
        </w:rPr>
        <w:t xml:space="preserve"> Fig </w:t>
      </w:r>
      <w:r w:rsidR="006039B3">
        <w:rPr>
          <w:rFonts w:ascii="Times New Roman" w:hAnsi="Times New Roman"/>
          <w:b/>
          <w:bCs/>
          <w:sz w:val="24"/>
        </w:rPr>
        <w:t>S</w:t>
      </w:r>
      <w:r w:rsidR="00E25A45" w:rsidRPr="00965C70">
        <w:rPr>
          <w:rFonts w:ascii="Times New Roman" w:hAnsi="Times New Roman"/>
          <w:b/>
          <w:bCs/>
          <w:sz w:val="24"/>
        </w:rPr>
        <w:t>1. Study flow chart.</w:t>
      </w:r>
    </w:p>
    <w:p w14:paraId="6CC74632" w14:textId="459F47F6" w:rsidR="00E25A45" w:rsidRPr="00E25A45" w:rsidRDefault="00965C70" w:rsidP="00965C7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A98783F" wp14:editId="47EA83AB">
            <wp:extent cx="6480048" cy="2069592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20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A45" w:rsidRPr="00E25A45" w:rsidSect="00E25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3D42" w14:textId="77777777" w:rsidR="007A4E47" w:rsidRDefault="007A4E47" w:rsidP="00E25A45">
      <w:r>
        <w:separator/>
      </w:r>
    </w:p>
  </w:endnote>
  <w:endnote w:type="continuationSeparator" w:id="0">
    <w:p w14:paraId="75FEBE11" w14:textId="77777777" w:rsidR="007A4E47" w:rsidRDefault="007A4E47" w:rsidP="00E2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15A7" w14:textId="77777777" w:rsidR="007A4E47" w:rsidRDefault="007A4E47" w:rsidP="00E25A45">
      <w:r>
        <w:separator/>
      </w:r>
    </w:p>
  </w:footnote>
  <w:footnote w:type="continuationSeparator" w:id="0">
    <w:p w14:paraId="791ACDA5" w14:textId="77777777" w:rsidR="007A4E47" w:rsidRDefault="007A4E47" w:rsidP="00E2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35F9"/>
    <w:multiLevelType w:val="hybridMultilevel"/>
    <w:tmpl w:val="869237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40133"/>
    <w:multiLevelType w:val="multilevel"/>
    <w:tmpl w:val="69BA8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11"/>
    <w:rsid w:val="000A37AA"/>
    <w:rsid w:val="002F4211"/>
    <w:rsid w:val="00433622"/>
    <w:rsid w:val="006039B3"/>
    <w:rsid w:val="007A4E47"/>
    <w:rsid w:val="007F5608"/>
    <w:rsid w:val="00847440"/>
    <w:rsid w:val="00910279"/>
    <w:rsid w:val="00965C70"/>
    <w:rsid w:val="00A048EC"/>
    <w:rsid w:val="00A50C38"/>
    <w:rsid w:val="00AA2CAF"/>
    <w:rsid w:val="00E25A45"/>
    <w:rsid w:val="00F8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3059D"/>
  <w15:chartTrackingRefBased/>
  <w15:docId w15:val="{FDE121FB-08A3-44AF-82CB-C6A195A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A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A45"/>
    <w:rPr>
      <w:sz w:val="18"/>
      <w:szCs w:val="18"/>
    </w:rPr>
  </w:style>
  <w:style w:type="paragraph" w:styleId="a7">
    <w:name w:val="List Paragraph"/>
    <w:basedOn w:val="a"/>
    <w:uiPriority w:val="34"/>
    <w:qFormat/>
    <w:rsid w:val="00E25A45"/>
    <w:pPr>
      <w:ind w:firstLineChars="200" w:firstLine="420"/>
    </w:pPr>
  </w:style>
  <w:style w:type="table" w:styleId="a8">
    <w:name w:val="Table Grid"/>
    <w:basedOn w:val="a1"/>
    <w:uiPriority w:val="39"/>
    <w:rsid w:val="00E2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周格</dc:creator>
  <cp:keywords/>
  <dc:description/>
  <cp:lastModifiedBy>周格</cp:lastModifiedBy>
  <cp:revision>2</cp:revision>
  <dcterms:created xsi:type="dcterms:W3CDTF">2019-08-22T06:19:00Z</dcterms:created>
  <dcterms:modified xsi:type="dcterms:W3CDTF">2019-08-22T06:19:00Z</dcterms:modified>
</cp:coreProperties>
</file>