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D6B9" w14:textId="70B8C224" w:rsidR="00250B00" w:rsidRPr="00250B00" w:rsidRDefault="00250B00" w:rsidP="00250B00">
      <w:pPr>
        <w:rPr>
          <w:noProof/>
        </w:rPr>
      </w:pPr>
      <w:r>
        <w:rPr>
          <w:b/>
        </w:rPr>
        <w:t>Additional File</w:t>
      </w:r>
      <w:r w:rsidRPr="00614B65">
        <w:rPr>
          <w:b/>
        </w:rPr>
        <w:t xml:space="preserve"> </w:t>
      </w:r>
      <w:r>
        <w:rPr>
          <w:b/>
        </w:rPr>
        <w:t>4</w:t>
      </w:r>
      <w:r w:rsidRPr="00614B65">
        <w:rPr>
          <w:b/>
        </w:rPr>
        <w:t xml:space="preserve">. </w:t>
      </w:r>
      <w:bookmarkStart w:id="0" w:name="_GoBack"/>
      <w:r>
        <w:rPr>
          <w:b/>
          <w:color w:val="000000"/>
        </w:rPr>
        <w:t>Summary of healthcare cost data sources</w:t>
      </w:r>
      <w:bookmarkEnd w:id="0"/>
      <w:r>
        <w:rPr>
          <w:b/>
          <w:color w:val="000000"/>
        </w:rPr>
        <w:t>.</w:t>
      </w:r>
    </w:p>
    <w:p w14:paraId="45A83BF1" w14:textId="7EEC37FB" w:rsidR="008E59FD" w:rsidRDefault="008E59FD" w:rsidP="0086479F">
      <w:pPr>
        <w:keepNext/>
        <w:keepLines/>
        <w:rPr>
          <w:bCs/>
        </w:rPr>
      </w:pPr>
      <w:r w:rsidRPr="008E59FD">
        <w:rPr>
          <w:bCs/>
        </w:rPr>
        <w:t>Hea</w:t>
      </w:r>
      <w:r>
        <w:rPr>
          <w:bCs/>
        </w:rPr>
        <w:t>l</w:t>
      </w:r>
      <w:r w:rsidRPr="008E59FD">
        <w:rPr>
          <w:bCs/>
        </w:rPr>
        <w:t>th</w:t>
      </w:r>
      <w:r>
        <w:rPr>
          <w:bCs/>
        </w:rPr>
        <w:t xml:space="preserve">care costs were divided into </w:t>
      </w:r>
      <w:r w:rsidR="00250B00">
        <w:rPr>
          <w:bCs/>
        </w:rPr>
        <w:t>five</w:t>
      </w:r>
      <w:r>
        <w:rPr>
          <w:bCs/>
        </w:rPr>
        <w:t xml:space="preserve"> categories</w:t>
      </w:r>
      <w:r w:rsidR="007D4533">
        <w:rPr>
          <w:bCs/>
        </w:rPr>
        <w:t>,</w:t>
      </w:r>
      <w:r w:rsidR="006B3EDD">
        <w:rPr>
          <w:bCs/>
        </w:rPr>
        <w:t xml:space="preserve"> with a large number of variables included in each category to provide the basis for cost of management of patients developing cardiac failure.</w:t>
      </w:r>
      <w:r w:rsidR="006B3EDD" w:rsidRPr="006B3EDD">
        <w:rPr>
          <w:bCs/>
        </w:rPr>
        <w:t xml:space="preserve"> </w:t>
      </w:r>
      <w:r w:rsidR="006B3EDD">
        <w:rPr>
          <w:bCs/>
        </w:rPr>
        <w:t>Individual tariffs were sourced wherever possible for specific procedures as summarised below</w:t>
      </w:r>
      <w:r w:rsidR="00250B00">
        <w:rPr>
          <w:bCs/>
        </w:rPr>
        <w:t>:</w:t>
      </w:r>
      <w:r w:rsidR="006B3EDD">
        <w:rPr>
          <w:bCs/>
        </w:rPr>
        <w:t xml:space="preserve"> </w:t>
      </w:r>
    </w:p>
    <w:p w14:paraId="6F4F9A2D" w14:textId="6DEAC01B" w:rsidR="008E59FD" w:rsidRDefault="008E59FD" w:rsidP="008E59FD">
      <w:pPr>
        <w:pStyle w:val="ListParagraph"/>
        <w:keepNext/>
        <w:keepLines/>
        <w:numPr>
          <w:ilvl w:val="0"/>
          <w:numId w:val="1"/>
        </w:numPr>
        <w:rPr>
          <w:bCs/>
        </w:rPr>
      </w:pPr>
      <w:r w:rsidRPr="008E59FD">
        <w:rPr>
          <w:bCs/>
        </w:rPr>
        <w:t>Procedures and Investigations</w:t>
      </w:r>
      <w:r w:rsidR="006B3EDD">
        <w:rPr>
          <w:bCs/>
        </w:rPr>
        <w:t xml:space="preserve"> (n=17)</w:t>
      </w:r>
    </w:p>
    <w:p w14:paraId="1BC8A6DC" w14:textId="77777777" w:rsidR="006B3EDD" w:rsidRPr="006B3EDD" w:rsidRDefault="006B3EDD" w:rsidP="006B3EDD">
      <w:pPr>
        <w:pStyle w:val="ListParagraph"/>
        <w:keepNext/>
        <w:keepLines/>
        <w:numPr>
          <w:ilvl w:val="1"/>
          <w:numId w:val="1"/>
        </w:numPr>
        <w:rPr>
          <w:bCs/>
        </w:rPr>
      </w:pPr>
      <w:r w:rsidRPr="006B3EDD">
        <w:rPr>
          <w:bCs/>
        </w:rPr>
        <w:t xml:space="preserve">e.g. 12 lead ECG, Functional MRI, Cardiologist consultant </w:t>
      </w:r>
    </w:p>
    <w:p w14:paraId="2A166BF5" w14:textId="61D8AD4A" w:rsidR="008E59FD" w:rsidRDefault="008E59FD" w:rsidP="008E59FD">
      <w:pPr>
        <w:pStyle w:val="ListParagraph"/>
        <w:keepNext/>
        <w:keepLines/>
        <w:numPr>
          <w:ilvl w:val="0"/>
          <w:numId w:val="1"/>
        </w:numPr>
        <w:rPr>
          <w:bCs/>
        </w:rPr>
      </w:pPr>
      <w:r>
        <w:rPr>
          <w:bCs/>
        </w:rPr>
        <w:t>Oncology Medicines Costs</w:t>
      </w:r>
    </w:p>
    <w:p w14:paraId="507CD5DC" w14:textId="7F6DB5D1" w:rsidR="006B3EDD" w:rsidRDefault="006B3EDD" w:rsidP="006B3EDD">
      <w:pPr>
        <w:pStyle w:val="ListParagraph"/>
        <w:keepNext/>
        <w:keepLines/>
        <w:numPr>
          <w:ilvl w:val="1"/>
          <w:numId w:val="1"/>
        </w:numPr>
        <w:rPr>
          <w:bCs/>
        </w:rPr>
      </w:pPr>
      <w:r>
        <w:rPr>
          <w:bCs/>
        </w:rPr>
        <w:t xml:space="preserve">Doxorubicin, </w:t>
      </w:r>
      <w:proofErr w:type="spellStart"/>
      <w:r>
        <w:rPr>
          <w:bCs/>
        </w:rPr>
        <w:t>dexrazoaxne</w:t>
      </w:r>
      <w:proofErr w:type="spellEnd"/>
    </w:p>
    <w:p w14:paraId="1F7608B4" w14:textId="6A585FB3" w:rsidR="008E59FD" w:rsidRDefault="008E59FD" w:rsidP="008E59FD">
      <w:pPr>
        <w:pStyle w:val="ListParagraph"/>
        <w:keepNext/>
        <w:keepLines/>
        <w:numPr>
          <w:ilvl w:val="0"/>
          <w:numId w:val="1"/>
        </w:numPr>
        <w:rPr>
          <w:bCs/>
        </w:rPr>
      </w:pPr>
      <w:r>
        <w:rPr>
          <w:bCs/>
        </w:rPr>
        <w:t>Cardiology Medicines Costs</w:t>
      </w:r>
      <w:r w:rsidR="006B3EDD">
        <w:rPr>
          <w:bCs/>
        </w:rPr>
        <w:t xml:space="preserve"> (n=22)</w:t>
      </w:r>
    </w:p>
    <w:p w14:paraId="2640DD8C" w14:textId="2BB2AE0C" w:rsidR="006B3EDD" w:rsidRDefault="006B3EDD" w:rsidP="006B3EDD">
      <w:pPr>
        <w:pStyle w:val="ListParagraph"/>
        <w:keepNext/>
        <w:keepLines/>
        <w:numPr>
          <w:ilvl w:val="1"/>
          <w:numId w:val="1"/>
        </w:numPr>
        <w:rPr>
          <w:bCs/>
        </w:rPr>
      </w:pPr>
      <w:r>
        <w:rPr>
          <w:bCs/>
        </w:rPr>
        <w:t>ACE inhibitors and beta blockers at various doses</w:t>
      </w:r>
    </w:p>
    <w:p w14:paraId="55CA15D5" w14:textId="77777777" w:rsidR="006B3EDD" w:rsidRDefault="008E59FD" w:rsidP="008E59FD">
      <w:pPr>
        <w:pStyle w:val="ListParagraph"/>
        <w:keepNext/>
        <w:keepLines/>
        <w:numPr>
          <w:ilvl w:val="0"/>
          <w:numId w:val="1"/>
        </w:numPr>
        <w:rPr>
          <w:bCs/>
        </w:rPr>
      </w:pPr>
      <w:r>
        <w:rPr>
          <w:bCs/>
        </w:rPr>
        <w:t xml:space="preserve">Blood Tests </w:t>
      </w:r>
      <w:r w:rsidR="006B3EDD">
        <w:rPr>
          <w:bCs/>
        </w:rPr>
        <w:t>(n=26)</w:t>
      </w:r>
    </w:p>
    <w:p w14:paraId="26469BC4" w14:textId="4CF86944" w:rsidR="008E59FD" w:rsidRDefault="008E59FD" w:rsidP="006B3EDD">
      <w:pPr>
        <w:pStyle w:val="ListParagraph"/>
        <w:keepNext/>
        <w:keepLines/>
        <w:numPr>
          <w:ilvl w:val="1"/>
          <w:numId w:val="1"/>
        </w:numPr>
        <w:rPr>
          <w:bCs/>
        </w:rPr>
      </w:pPr>
      <w:r>
        <w:rPr>
          <w:bCs/>
        </w:rPr>
        <w:t>Clinical chemistry and haematology</w:t>
      </w:r>
      <w:r w:rsidR="006B3EDD">
        <w:rPr>
          <w:bCs/>
        </w:rPr>
        <w:t xml:space="preserve">, individual or panel tests </w:t>
      </w:r>
    </w:p>
    <w:p w14:paraId="413FA5F6" w14:textId="77777777" w:rsidR="00CF5208" w:rsidRDefault="008E59FD" w:rsidP="008E59FD">
      <w:pPr>
        <w:pStyle w:val="ListParagraph"/>
        <w:keepNext/>
        <w:keepLines/>
        <w:numPr>
          <w:ilvl w:val="0"/>
          <w:numId w:val="1"/>
        </w:numPr>
        <w:rPr>
          <w:bCs/>
        </w:rPr>
      </w:pPr>
      <w:r w:rsidRPr="008E59FD">
        <w:rPr>
          <w:bCs/>
        </w:rPr>
        <w:t>Hospital stay costs</w:t>
      </w:r>
    </w:p>
    <w:p w14:paraId="7F4BE98B" w14:textId="4109C898" w:rsidR="008E59FD" w:rsidRPr="008E59FD" w:rsidRDefault="00CF5208" w:rsidP="00CF5208">
      <w:pPr>
        <w:pStyle w:val="ListParagraph"/>
        <w:keepNext/>
        <w:keepLines/>
        <w:numPr>
          <w:ilvl w:val="1"/>
          <w:numId w:val="1"/>
        </w:numPr>
        <w:rPr>
          <w:bCs/>
        </w:rPr>
      </w:pPr>
      <w:r>
        <w:rPr>
          <w:bCs/>
        </w:rPr>
        <w:t>Weighted mean tariff based on reference costs for differing heart failure severity and numbers of episodes reported</w:t>
      </w:r>
      <w:r w:rsidR="008E59FD" w:rsidRPr="008E59FD">
        <w:rPr>
          <w:bCs/>
        </w:rPr>
        <w:br/>
      </w:r>
    </w:p>
    <w:p w14:paraId="00CFEB94" w14:textId="63A60CDC" w:rsidR="008E59FD" w:rsidRPr="008E59FD" w:rsidRDefault="00CF5208" w:rsidP="008E59FD">
      <w:pPr>
        <w:keepNext/>
        <w:keepLines/>
        <w:rPr>
          <w:bCs/>
        </w:rPr>
      </w:pPr>
      <w:r>
        <w:rPr>
          <w:bCs/>
        </w:rPr>
        <w:t>Individual country data w</w:t>
      </w:r>
      <w:r w:rsidR="00250B00">
        <w:rPr>
          <w:bCs/>
        </w:rPr>
        <w:t>ere</w:t>
      </w:r>
      <w:r>
        <w:rPr>
          <w:bCs/>
        </w:rPr>
        <w:t xml:space="preserve"> identified from local sources as summari</w:t>
      </w:r>
      <w:r w:rsidR="00250B00">
        <w:rPr>
          <w:bCs/>
        </w:rPr>
        <w:t>s</w:t>
      </w:r>
      <w:r>
        <w:rPr>
          <w:bCs/>
        </w:rPr>
        <w:t xml:space="preserve">ed </w:t>
      </w:r>
      <w:r w:rsidR="007D4533">
        <w:rPr>
          <w:bCs/>
        </w:rPr>
        <w:t>below</w:t>
      </w:r>
      <w:r>
        <w:rPr>
          <w:bCs/>
        </w:rPr>
        <w:t>. There was considerable variation in the level of detail available for different aspects of healthcare costs across different countries. Where no data w</w:t>
      </w:r>
      <w:r w:rsidR="00250B00">
        <w:rPr>
          <w:bCs/>
        </w:rPr>
        <w:t>ere</w:t>
      </w:r>
      <w:r>
        <w:rPr>
          <w:bCs/>
        </w:rPr>
        <w:t xml:space="preserve"> available</w:t>
      </w:r>
      <w:r w:rsidR="00250B00">
        <w:rPr>
          <w:bCs/>
        </w:rPr>
        <w:t>,</w:t>
      </w:r>
      <w:r>
        <w:rPr>
          <w:bCs/>
        </w:rPr>
        <w:t xml:space="preserve"> an appropriate substitution was mad</w:t>
      </w:r>
      <w:r w:rsidR="00250B00">
        <w:rPr>
          <w:bCs/>
        </w:rPr>
        <w:t>e.</w:t>
      </w:r>
      <w:r>
        <w:rPr>
          <w:bCs/>
        </w:rPr>
        <w:t xml:space="preserve"> </w:t>
      </w:r>
      <w:r w:rsidR="00250B00">
        <w:rPr>
          <w:bCs/>
        </w:rPr>
        <w:t>F</w:t>
      </w:r>
      <w:r>
        <w:rPr>
          <w:bCs/>
        </w:rPr>
        <w:t>or example</w:t>
      </w:r>
      <w:r w:rsidR="00250B00">
        <w:rPr>
          <w:bCs/>
        </w:rPr>
        <w:t>,</w:t>
      </w:r>
      <w:r>
        <w:rPr>
          <w:bCs/>
        </w:rPr>
        <w:t xml:space="preserve"> materials costs for blood tests are not available within the German DRG system and these were replaced by the amount that a physician may charge was utilised</w:t>
      </w:r>
      <w:r w:rsidR="0071440C">
        <w:rPr>
          <w:bCs/>
        </w:rPr>
        <w:t>. In contrast</w:t>
      </w:r>
      <w:r>
        <w:rPr>
          <w:bCs/>
        </w:rPr>
        <w:t xml:space="preserve">, for the UK </w:t>
      </w:r>
      <w:r w:rsidR="0071440C">
        <w:rPr>
          <w:bCs/>
        </w:rPr>
        <w:t xml:space="preserve">the national average costs for directly accessed pathology services were used to inform the model. </w:t>
      </w:r>
      <w:r w:rsidR="000123AB">
        <w:rPr>
          <w:bCs/>
        </w:rPr>
        <w:t>For Spain</w:t>
      </w:r>
      <w:r w:rsidR="00250B00">
        <w:rPr>
          <w:bCs/>
        </w:rPr>
        <w:t>,</w:t>
      </w:r>
      <w:r w:rsidR="000123AB">
        <w:rPr>
          <w:bCs/>
        </w:rPr>
        <w:t xml:space="preserve"> healthcare is </w:t>
      </w:r>
      <w:proofErr w:type="gramStart"/>
      <w:r w:rsidR="000123AB">
        <w:rPr>
          <w:bCs/>
        </w:rPr>
        <w:t>decentralised</w:t>
      </w:r>
      <w:proofErr w:type="gramEnd"/>
      <w:r w:rsidR="000123AB">
        <w:rPr>
          <w:bCs/>
        </w:rPr>
        <w:t xml:space="preserve"> and an average value was calculated based upon tariffs for each region or Autonomous Community.</w:t>
      </w:r>
      <w:r>
        <w:rPr>
          <w:bCs/>
        </w:rPr>
        <w:t xml:space="preserve">  </w:t>
      </w:r>
    </w:p>
    <w:p w14:paraId="394BB834" w14:textId="77777777" w:rsidR="0071440C" w:rsidRDefault="0071440C" w:rsidP="0086479F">
      <w:pPr>
        <w:keepNext/>
        <w:keepLines/>
        <w:rPr>
          <w:b/>
        </w:rPr>
        <w:sectPr w:rsidR="007144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3C981C" w14:textId="5392294F" w:rsidR="0086479F" w:rsidRDefault="008E59FD" w:rsidP="00C13D11">
      <w:pPr>
        <w:widowControl w:val="0"/>
        <w:rPr>
          <w:b/>
        </w:rPr>
      </w:pPr>
      <w:r>
        <w:rPr>
          <w:b/>
        </w:rPr>
        <w:lastRenderedPageBreak/>
        <w:t xml:space="preserve">Costs </w:t>
      </w:r>
      <w:r w:rsidR="007D4533">
        <w:rPr>
          <w:b/>
        </w:rPr>
        <w:t>d</w:t>
      </w:r>
      <w:r>
        <w:rPr>
          <w:b/>
        </w:rPr>
        <w:t xml:space="preserve">ata </w:t>
      </w:r>
      <w:r w:rsidR="007D4533">
        <w:rPr>
          <w:b/>
        </w:rPr>
        <w:t>s</w:t>
      </w:r>
      <w:r>
        <w:rPr>
          <w:b/>
        </w:rPr>
        <w:t>ources</w:t>
      </w:r>
      <w:r w:rsidR="0086479F">
        <w:rPr>
          <w:b/>
        </w:rPr>
        <w:t>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8470"/>
        <w:gridCol w:w="1943"/>
      </w:tblGrid>
      <w:tr w:rsidR="0071440C" w:rsidRPr="006A6E87" w14:paraId="4800A9E7" w14:textId="77777777" w:rsidTr="00DD1ADE">
        <w:trPr>
          <w:trHeight w:val="170"/>
        </w:trPr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8E314B" w14:textId="77777777" w:rsidR="0071440C" w:rsidRPr="006A6E87" w:rsidRDefault="0071440C" w:rsidP="00250B00">
            <w:pPr>
              <w:pStyle w:val="FootnoteJA"/>
              <w:widowControl w:val="0"/>
              <w:spacing w:before="0" w:after="0" w:line="240" w:lineRule="auto"/>
              <w:rPr>
                <w:i w:val="0"/>
              </w:rPr>
            </w:pPr>
          </w:p>
        </w:tc>
        <w:tc>
          <w:tcPr>
            <w:tcW w:w="3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6123E" w14:textId="11669806" w:rsidR="0071440C" w:rsidRPr="006A6E87" w:rsidRDefault="0071440C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Source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6A212" w14:textId="38474FB4" w:rsidR="0071440C" w:rsidRPr="006A6E87" w:rsidRDefault="0071440C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Date Accessed</w:t>
            </w:r>
          </w:p>
        </w:tc>
      </w:tr>
      <w:tr w:rsidR="0071440C" w:rsidRPr="006A6E87" w14:paraId="5B280BF7" w14:textId="77777777" w:rsidTr="00DD1ADE">
        <w:trPr>
          <w:trHeight w:val="170"/>
        </w:trPr>
        <w:tc>
          <w:tcPr>
            <w:tcW w:w="1270" w:type="pct"/>
            <w:tcBorders>
              <w:top w:val="single" w:sz="4" w:space="0" w:color="auto"/>
              <w:left w:val="nil"/>
            </w:tcBorders>
          </w:tcPr>
          <w:p w14:paraId="5C82EEE3" w14:textId="3689BDD2" w:rsidR="0071440C" w:rsidRPr="006A6E87" w:rsidRDefault="0071440C" w:rsidP="00250B00">
            <w:pPr>
              <w:pStyle w:val="FootnoteJA"/>
              <w:widowControl w:val="0"/>
              <w:spacing w:before="0" w:after="0" w:line="240" w:lineRule="auto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Procedures and Investigations</w:t>
            </w:r>
          </w:p>
        </w:tc>
        <w:tc>
          <w:tcPr>
            <w:tcW w:w="3034" w:type="pct"/>
            <w:tcBorders>
              <w:top w:val="single" w:sz="4" w:space="0" w:color="auto"/>
            </w:tcBorders>
            <w:vAlign w:val="center"/>
          </w:tcPr>
          <w:p w14:paraId="261370DA" w14:textId="77777777" w:rsidR="0071440C" w:rsidRPr="006A6E87" w:rsidRDefault="0071440C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right w:val="nil"/>
            </w:tcBorders>
            <w:vAlign w:val="center"/>
          </w:tcPr>
          <w:p w14:paraId="52DD34BC" w14:textId="77777777" w:rsidR="0071440C" w:rsidRPr="006A6E87" w:rsidRDefault="0071440C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</w:rPr>
            </w:pPr>
          </w:p>
        </w:tc>
      </w:tr>
      <w:tr w:rsidR="001E37AA" w:rsidRPr="006A6E87" w14:paraId="7B52602A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2A5FDC92" w14:textId="21D8B2B5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</w:rPr>
            </w:pPr>
            <w:r>
              <w:rPr>
                <w:i w:val="0"/>
              </w:rPr>
              <w:t>United Kingdom</w:t>
            </w:r>
          </w:p>
        </w:tc>
        <w:tc>
          <w:tcPr>
            <w:tcW w:w="3034" w:type="pct"/>
            <w:vAlign w:val="center"/>
          </w:tcPr>
          <w:p w14:paraId="3A9D9EB6" w14:textId="3C62EFB5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https://www.gov.uk/government/publications/nhs-reference-costs-2015-to-2016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4BDE8582" w14:textId="02E2F204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23/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8/18</w:t>
            </w:r>
          </w:p>
        </w:tc>
      </w:tr>
      <w:tr w:rsidR="00C13D11" w:rsidRPr="006A6E87" w14:paraId="4F1041D2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22403281" w14:textId="4C1CB52D" w:rsidR="00C13D11" w:rsidRPr="006A6E87" w:rsidRDefault="00C13D11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</w:rPr>
            </w:pPr>
            <w:r>
              <w:rPr>
                <w:i w:val="0"/>
              </w:rPr>
              <w:t>France</w:t>
            </w:r>
          </w:p>
        </w:tc>
        <w:tc>
          <w:tcPr>
            <w:tcW w:w="3034" w:type="pct"/>
            <w:vAlign w:val="center"/>
          </w:tcPr>
          <w:p w14:paraId="13DE5376" w14:textId="320AC616" w:rsidR="00C13D11" w:rsidRPr="006A6E87" w:rsidRDefault="00C13D11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http://base-donnees-publique.medicaments.gouv.fr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53348C1D" w14:textId="576B33B5" w:rsidR="00C13D11" w:rsidRPr="006A6E87" w:rsidRDefault="007D4533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</w:t>
            </w:r>
            <w:r w:rsidR="00C13D11">
              <w:rPr>
                <w:i w:val="0"/>
                <w:iCs/>
              </w:rPr>
              <w:t>5/11/18</w:t>
            </w:r>
          </w:p>
        </w:tc>
      </w:tr>
      <w:tr w:rsidR="001E37AA" w:rsidRPr="006A6E87" w14:paraId="2FDE323D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3DB9F832" w14:textId="72711BA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</w:rPr>
            </w:pPr>
            <w:r>
              <w:rPr>
                <w:i w:val="0"/>
              </w:rPr>
              <w:t>Germany</w:t>
            </w:r>
          </w:p>
        </w:tc>
        <w:tc>
          <w:tcPr>
            <w:tcW w:w="3034" w:type="pct"/>
            <w:vAlign w:val="center"/>
          </w:tcPr>
          <w:p w14:paraId="22736704" w14:textId="25A635D7" w:rsidR="001E37AA" w:rsidRPr="006A6E87" w:rsidRDefault="001E37AA" w:rsidP="00250B00">
            <w:pPr>
              <w:widowControl w:val="0"/>
              <w:spacing w:before="0" w:after="0" w:line="240" w:lineRule="auto"/>
              <w:jc w:val="center"/>
              <w:rPr>
                <w:i/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https://bookimed.com/clinics/country=germany/direction=cardiology/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4043B78E" w14:textId="46AB7FB2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28/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8/18</w:t>
            </w:r>
          </w:p>
        </w:tc>
      </w:tr>
      <w:tr w:rsidR="001E37AA" w:rsidRPr="006A6E87" w14:paraId="20E87578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7A3A10A7" w14:textId="6F74C08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</w:rPr>
            </w:pPr>
            <w:r>
              <w:rPr>
                <w:i w:val="0"/>
              </w:rPr>
              <w:t>Spain</w:t>
            </w:r>
          </w:p>
        </w:tc>
        <w:tc>
          <w:tcPr>
            <w:tcW w:w="3034" w:type="pct"/>
            <w:vAlign w:val="center"/>
          </w:tcPr>
          <w:p w14:paraId="209DDAF5" w14:textId="308FDDA5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proofErr w:type="spellStart"/>
            <w:r w:rsidRPr="000123AB">
              <w:rPr>
                <w:i w:val="0"/>
                <w:iCs/>
              </w:rPr>
              <w:t>Gisbert</w:t>
            </w:r>
            <w:proofErr w:type="spellEnd"/>
            <w:r w:rsidRPr="000123AB">
              <w:rPr>
                <w:i w:val="0"/>
                <w:iCs/>
              </w:rPr>
              <w:t xml:space="preserve">, R and </w:t>
            </w:r>
            <w:proofErr w:type="spellStart"/>
            <w:r w:rsidRPr="000123AB">
              <w:rPr>
                <w:i w:val="0"/>
                <w:iCs/>
              </w:rPr>
              <w:t>Brosa</w:t>
            </w:r>
            <w:proofErr w:type="spellEnd"/>
            <w:r w:rsidRPr="000123AB">
              <w:rPr>
                <w:i w:val="0"/>
                <w:iCs/>
              </w:rPr>
              <w:t xml:space="preserve">, M. Spanish Health Costs and cost-effectiveness ratios Database: </w:t>
            </w:r>
            <w:proofErr w:type="spellStart"/>
            <w:r w:rsidRPr="000123AB">
              <w:rPr>
                <w:i w:val="0"/>
                <w:iCs/>
              </w:rPr>
              <w:t>eSalud</w:t>
            </w:r>
            <w:proofErr w:type="spellEnd"/>
            <w:r w:rsidRPr="000123AB">
              <w:rPr>
                <w:i w:val="0"/>
                <w:iCs/>
              </w:rPr>
              <w:t xml:space="preserve"> [Internet]. Barcelona: </w:t>
            </w:r>
            <w:proofErr w:type="spellStart"/>
            <w:r w:rsidRPr="000123AB">
              <w:rPr>
                <w:i w:val="0"/>
                <w:iCs/>
              </w:rPr>
              <w:t>Oblikue</w:t>
            </w:r>
            <w:proofErr w:type="spellEnd"/>
            <w:r w:rsidRPr="000123AB">
              <w:rPr>
                <w:i w:val="0"/>
                <w:iCs/>
              </w:rPr>
              <w:t xml:space="preserve"> Consulting, S.L. http://www.oblikue.com/bddcostes/.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62E5A3AC" w14:textId="08573F6F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19/11/18</w:t>
            </w:r>
          </w:p>
        </w:tc>
      </w:tr>
      <w:tr w:rsidR="001E37AA" w:rsidRPr="006A6E87" w14:paraId="2AFCB8A8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10EF4F8B" w14:textId="7AEAA34A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</w:rPr>
            </w:pPr>
            <w:r>
              <w:rPr>
                <w:i w:val="0"/>
              </w:rPr>
              <w:t>Italy</w:t>
            </w:r>
          </w:p>
        </w:tc>
        <w:tc>
          <w:tcPr>
            <w:tcW w:w="3034" w:type="pct"/>
            <w:vAlign w:val="center"/>
          </w:tcPr>
          <w:p w14:paraId="47CB54E6" w14:textId="3441ADD4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1E37AA">
              <w:rPr>
                <w:i w:val="0"/>
                <w:iCs/>
              </w:rPr>
              <w:t>http://www.salute.gov.it/portale/documentazione/p6_2_8_3_1.jsp?lingua=italiano&amp;id=28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5E84C761" w14:textId="31FA3DD4" w:rsidR="001E37AA" w:rsidRPr="006A6E87" w:rsidRDefault="007D4533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</w:t>
            </w:r>
            <w:r w:rsidR="001E37AA">
              <w:rPr>
                <w:i w:val="0"/>
                <w:iCs/>
              </w:rPr>
              <w:t>4/</w:t>
            </w:r>
            <w:r>
              <w:rPr>
                <w:i w:val="0"/>
                <w:iCs/>
              </w:rPr>
              <w:t>0</w:t>
            </w:r>
            <w:r w:rsidR="001E37AA">
              <w:rPr>
                <w:i w:val="0"/>
                <w:iCs/>
              </w:rPr>
              <w:t>9/18</w:t>
            </w:r>
          </w:p>
        </w:tc>
      </w:tr>
      <w:tr w:rsidR="001E37AA" w:rsidRPr="006A6E87" w14:paraId="36372217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3C44D727" w14:textId="38F3FCCC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 xml:space="preserve">Oncology medicines </w:t>
            </w:r>
          </w:p>
        </w:tc>
        <w:tc>
          <w:tcPr>
            <w:tcW w:w="3034" w:type="pct"/>
            <w:vAlign w:val="center"/>
          </w:tcPr>
          <w:p w14:paraId="37FED001" w14:textId="7777777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457E923A" w14:textId="7777777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</w:p>
        </w:tc>
      </w:tr>
      <w:tr w:rsidR="001E37AA" w:rsidRPr="006A6E87" w14:paraId="6986E8FE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7C23AC1C" w14:textId="2A232B90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United Kingdom</w:t>
            </w:r>
          </w:p>
        </w:tc>
        <w:tc>
          <w:tcPr>
            <w:tcW w:w="3034" w:type="pct"/>
            <w:vAlign w:val="center"/>
          </w:tcPr>
          <w:p w14:paraId="7F8EB39E" w14:textId="04E9C993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www.bnf.org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208DA192" w14:textId="6822B891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8/18</w:t>
            </w:r>
          </w:p>
        </w:tc>
      </w:tr>
      <w:tr w:rsidR="001E37AA" w:rsidRPr="006A6E87" w14:paraId="3E3D491E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77A556E6" w14:textId="32365A82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France</w:t>
            </w:r>
          </w:p>
        </w:tc>
        <w:tc>
          <w:tcPr>
            <w:tcW w:w="3034" w:type="pct"/>
            <w:vAlign w:val="center"/>
          </w:tcPr>
          <w:p w14:paraId="1D03B4B6" w14:textId="771B0765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http://base-donnees-publique.medicaments.gouv.fr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32386709" w14:textId="170F889E" w:rsidR="001E37AA" w:rsidRPr="006A6E87" w:rsidRDefault="007D4533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</w:t>
            </w:r>
            <w:r w:rsidR="001E37AA">
              <w:rPr>
                <w:i w:val="0"/>
                <w:iCs/>
              </w:rPr>
              <w:t>5/11/18</w:t>
            </w:r>
          </w:p>
        </w:tc>
      </w:tr>
      <w:tr w:rsidR="001E37AA" w:rsidRPr="006A6E87" w14:paraId="71B971AE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502AE06F" w14:textId="7382A041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Germany</w:t>
            </w:r>
          </w:p>
        </w:tc>
        <w:tc>
          <w:tcPr>
            <w:tcW w:w="3034" w:type="pct"/>
            <w:vAlign w:val="center"/>
          </w:tcPr>
          <w:p w14:paraId="17F0E8AE" w14:textId="24CC0513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proofErr w:type="spellStart"/>
            <w:r>
              <w:rPr>
                <w:i w:val="0"/>
                <w:iCs/>
              </w:rPr>
              <w:t>Clinigen</w:t>
            </w:r>
            <w:proofErr w:type="spellEnd"/>
            <w:r>
              <w:rPr>
                <w:i w:val="0"/>
                <w:iCs/>
              </w:rPr>
              <w:t xml:space="preserve"> PLC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101B1356" w14:textId="7DF97086" w:rsidR="001E37AA" w:rsidRPr="006A6E87" w:rsidRDefault="00C13D11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NA</w:t>
            </w:r>
          </w:p>
        </w:tc>
      </w:tr>
      <w:tr w:rsidR="001E37AA" w:rsidRPr="006A6E87" w14:paraId="2C8104ED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724B2522" w14:textId="50E7F23B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Spain</w:t>
            </w:r>
          </w:p>
        </w:tc>
        <w:tc>
          <w:tcPr>
            <w:tcW w:w="3034" w:type="pct"/>
            <w:vAlign w:val="center"/>
          </w:tcPr>
          <w:p w14:paraId="47DC6C2F" w14:textId="464BDFE8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DD1ADE">
              <w:rPr>
                <w:i w:val="0"/>
                <w:iCs/>
              </w:rPr>
              <w:t>Con</w:t>
            </w:r>
            <w:r>
              <w:rPr>
                <w:i w:val="0"/>
                <w:iCs/>
              </w:rPr>
              <w:t>.</w:t>
            </w:r>
            <w:r w:rsidRPr="00DD1ADE">
              <w:rPr>
                <w:i w:val="0"/>
                <w:iCs/>
              </w:rPr>
              <w:t xml:space="preserve"> Gen</w:t>
            </w:r>
            <w:r>
              <w:rPr>
                <w:i w:val="0"/>
                <w:iCs/>
              </w:rPr>
              <w:t>.</w:t>
            </w:r>
            <w:r w:rsidRPr="00DD1ADE">
              <w:rPr>
                <w:i w:val="0"/>
                <w:iCs/>
              </w:rPr>
              <w:t xml:space="preserve"> de Col</w:t>
            </w:r>
            <w:r>
              <w:rPr>
                <w:i w:val="0"/>
                <w:iCs/>
              </w:rPr>
              <w:t>.</w:t>
            </w:r>
            <w:r w:rsidRPr="00DD1ADE">
              <w:rPr>
                <w:i w:val="0"/>
                <w:iCs/>
              </w:rPr>
              <w:t xml:space="preserve"> </w:t>
            </w:r>
            <w:proofErr w:type="spellStart"/>
            <w:r w:rsidRPr="00DD1ADE">
              <w:rPr>
                <w:i w:val="0"/>
                <w:iCs/>
              </w:rPr>
              <w:t>Oficiales</w:t>
            </w:r>
            <w:proofErr w:type="spellEnd"/>
            <w:r w:rsidRPr="00DD1ADE">
              <w:rPr>
                <w:i w:val="0"/>
                <w:iCs/>
              </w:rPr>
              <w:t xml:space="preserve"> de </w:t>
            </w:r>
            <w:proofErr w:type="spellStart"/>
            <w:r w:rsidRPr="00DD1ADE">
              <w:rPr>
                <w:i w:val="0"/>
                <w:iCs/>
              </w:rPr>
              <w:t>Farmacéuticos</w:t>
            </w:r>
            <w:proofErr w:type="spellEnd"/>
            <w:r w:rsidRPr="00DD1ADE">
              <w:rPr>
                <w:i w:val="0"/>
                <w:iCs/>
              </w:rPr>
              <w:t>. https://botplusweb.portalfarma.com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6E2F1107" w14:textId="09499E0C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20/11/18</w:t>
            </w:r>
          </w:p>
        </w:tc>
      </w:tr>
      <w:tr w:rsidR="001E37AA" w:rsidRPr="006A6E87" w14:paraId="25B98237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6CA6CD70" w14:textId="7D758D8B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Italy</w:t>
            </w:r>
          </w:p>
        </w:tc>
        <w:tc>
          <w:tcPr>
            <w:tcW w:w="3034" w:type="pct"/>
            <w:vAlign w:val="center"/>
          </w:tcPr>
          <w:p w14:paraId="56243D9E" w14:textId="5944087A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www.f</w:t>
            </w:r>
            <w:r w:rsidRPr="00CB41B4">
              <w:rPr>
                <w:i w:val="0"/>
                <w:iCs/>
              </w:rPr>
              <w:t>armadati</w:t>
            </w:r>
            <w:r>
              <w:rPr>
                <w:i w:val="0"/>
                <w:iCs/>
              </w:rPr>
              <w:t>.it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475CC105" w14:textId="49F8C521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28/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9/18</w:t>
            </w:r>
          </w:p>
        </w:tc>
      </w:tr>
      <w:tr w:rsidR="001E37AA" w:rsidRPr="006A6E87" w14:paraId="1AF356AB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29175C62" w14:textId="00CCB609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Cardiology medicines </w:t>
            </w:r>
          </w:p>
        </w:tc>
        <w:tc>
          <w:tcPr>
            <w:tcW w:w="3034" w:type="pct"/>
            <w:vAlign w:val="center"/>
          </w:tcPr>
          <w:p w14:paraId="003FE9FB" w14:textId="7777777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2EFFF583" w14:textId="7777777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</w:p>
        </w:tc>
      </w:tr>
      <w:tr w:rsidR="001E37AA" w:rsidRPr="006A6E87" w14:paraId="1DCF3E4C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04509918" w14:textId="76C84656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United Kingdom</w:t>
            </w:r>
          </w:p>
        </w:tc>
        <w:tc>
          <w:tcPr>
            <w:tcW w:w="3034" w:type="pct"/>
            <w:vAlign w:val="center"/>
          </w:tcPr>
          <w:p w14:paraId="230DDF53" w14:textId="4781EF12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www.bnf.org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663D3011" w14:textId="67AF5183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8/18</w:t>
            </w:r>
          </w:p>
        </w:tc>
      </w:tr>
      <w:tr w:rsidR="001E37AA" w:rsidRPr="006A6E87" w14:paraId="1A8FF302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32959FC9" w14:textId="252CC844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France</w:t>
            </w:r>
          </w:p>
        </w:tc>
        <w:tc>
          <w:tcPr>
            <w:tcW w:w="3034" w:type="pct"/>
            <w:vAlign w:val="center"/>
          </w:tcPr>
          <w:p w14:paraId="311FA202" w14:textId="1890A09E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http://base-donnees-publique.medicaments.gouv.fr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25970537" w14:textId="4BD6F637" w:rsidR="001E37AA" w:rsidRPr="006A6E87" w:rsidRDefault="007D4533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</w:t>
            </w:r>
            <w:r w:rsidR="001E37AA">
              <w:rPr>
                <w:i w:val="0"/>
                <w:iCs/>
              </w:rPr>
              <w:t>5/11/18</w:t>
            </w:r>
          </w:p>
        </w:tc>
      </w:tr>
      <w:tr w:rsidR="001E37AA" w:rsidRPr="006A6E87" w14:paraId="1C6638F4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1F6A44F5" w14:textId="51B6FF3E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Germany</w:t>
            </w:r>
          </w:p>
        </w:tc>
        <w:tc>
          <w:tcPr>
            <w:tcW w:w="3034" w:type="pct"/>
            <w:vAlign w:val="center"/>
          </w:tcPr>
          <w:p w14:paraId="4AE42B71" w14:textId="0F98FA15" w:rsidR="001E37AA" w:rsidRPr="006A6E87" w:rsidRDefault="00C13D11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www.pharmazie.com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2E636FFC" w14:textId="10B07DD7" w:rsidR="001E37AA" w:rsidRPr="006A6E87" w:rsidRDefault="00C13D11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21/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8/18</w:t>
            </w:r>
          </w:p>
        </w:tc>
      </w:tr>
      <w:tr w:rsidR="001E37AA" w:rsidRPr="006A6E87" w14:paraId="20DDB26D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18A3B7B1" w14:textId="3FF34682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Spain</w:t>
            </w:r>
          </w:p>
        </w:tc>
        <w:tc>
          <w:tcPr>
            <w:tcW w:w="3034" w:type="pct"/>
            <w:vAlign w:val="center"/>
          </w:tcPr>
          <w:p w14:paraId="5BCACCFA" w14:textId="0095B886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DD1ADE">
              <w:rPr>
                <w:i w:val="0"/>
                <w:iCs/>
              </w:rPr>
              <w:t>Con</w:t>
            </w:r>
            <w:r>
              <w:rPr>
                <w:i w:val="0"/>
                <w:iCs/>
              </w:rPr>
              <w:t>.</w:t>
            </w:r>
            <w:r w:rsidRPr="00DD1ADE">
              <w:rPr>
                <w:i w:val="0"/>
                <w:iCs/>
              </w:rPr>
              <w:t xml:space="preserve"> Gen</w:t>
            </w:r>
            <w:r>
              <w:rPr>
                <w:i w:val="0"/>
                <w:iCs/>
              </w:rPr>
              <w:t>.</w:t>
            </w:r>
            <w:r w:rsidRPr="00DD1ADE">
              <w:rPr>
                <w:i w:val="0"/>
                <w:iCs/>
              </w:rPr>
              <w:t xml:space="preserve"> de Col</w:t>
            </w:r>
            <w:r>
              <w:rPr>
                <w:i w:val="0"/>
                <w:iCs/>
              </w:rPr>
              <w:t>.</w:t>
            </w:r>
            <w:r w:rsidRPr="00DD1ADE">
              <w:rPr>
                <w:i w:val="0"/>
                <w:iCs/>
              </w:rPr>
              <w:t xml:space="preserve"> </w:t>
            </w:r>
            <w:proofErr w:type="spellStart"/>
            <w:r w:rsidRPr="00DD1ADE">
              <w:rPr>
                <w:i w:val="0"/>
                <w:iCs/>
              </w:rPr>
              <w:t>Oficiales</w:t>
            </w:r>
            <w:proofErr w:type="spellEnd"/>
            <w:r w:rsidRPr="00DD1ADE">
              <w:rPr>
                <w:i w:val="0"/>
                <w:iCs/>
              </w:rPr>
              <w:t xml:space="preserve"> de </w:t>
            </w:r>
            <w:proofErr w:type="spellStart"/>
            <w:r w:rsidRPr="00DD1ADE">
              <w:rPr>
                <w:i w:val="0"/>
                <w:iCs/>
              </w:rPr>
              <w:t>Farmacéuticos</w:t>
            </w:r>
            <w:proofErr w:type="spellEnd"/>
            <w:r w:rsidRPr="00DD1ADE">
              <w:rPr>
                <w:i w:val="0"/>
                <w:iCs/>
              </w:rPr>
              <w:t>. https://botplusweb.portalfarma.com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0E267E32" w14:textId="0AD4AE3F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20/11/18</w:t>
            </w:r>
          </w:p>
        </w:tc>
      </w:tr>
      <w:tr w:rsidR="001E37AA" w:rsidRPr="006A6E87" w14:paraId="436545E8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7412BFF5" w14:textId="4D6131BE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Italy</w:t>
            </w:r>
          </w:p>
        </w:tc>
        <w:tc>
          <w:tcPr>
            <w:tcW w:w="3034" w:type="pct"/>
            <w:vAlign w:val="center"/>
          </w:tcPr>
          <w:p w14:paraId="0E5B1B55" w14:textId="7B6B69B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www.f</w:t>
            </w:r>
            <w:r w:rsidRPr="00CB41B4">
              <w:rPr>
                <w:i w:val="0"/>
                <w:iCs/>
              </w:rPr>
              <w:t>armadati</w:t>
            </w:r>
            <w:r>
              <w:rPr>
                <w:i w:val="0"/>
                <w:iCs/>
              </w:rPr>
              <w:t>.it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58345322" w14:textId="5DD85D1F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28/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9/18</w:t>
            </w:r>
          </w:p>
        </w:tc>
      </w:tr>
      <w:tr w:rsidR="001E37AA" w:rsidRPr="006A6E87" w14:paraId="4013299E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1F37BE68" w14:textId="4B7C661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Blood tests and Hospital stay costs</w:t>
            </w:r>
          </w:p>
        </w:tc>
        <w:tc>
          <w:tcPr>
            <w:tcW w:w="3034" w:type="pct"/>
            <w:vAlign w:val="center"/>
          </w:tcPr>
          <w:p w14:paraId="38906F8D" w14:textId="7777777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181450E9" w14:textId="77777777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</w:p>
        </w:tc>
      </w:tr>
      <w:tr w:rsidR="001E37AA" w:rsidRPr="006A6E87" w14:paraId="35F8B672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3A3071C8" w14:textId="0F91C00D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United Kingdom</w:t>
            </w:r>
          </w:p>
        </w:tc>
        <w:tc>
          <w:tcPr>
            <w:tcW w:w="3034" w:type="pct"/>
            <w:vAlign w:val="center"/>
          </w:tcPr>
          <w:p w14:paraId="6F89E842" w14:textId="228F894C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https://www.gov.uk/government/publications/nhs-reference-costs-2015-to-2016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18A02DAE" w14:textId="50795B0F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23/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8/18</w:t>
            </w:r>
          </w:p>
        </w:tc>
      </w:tr>
      <w:tr w:rsidR="00C13D11" w:rsidRPr="006A6E87" w14:paraId="7A921671" w14:textId="77777777" w:rsidTr="00DD1ADE">
        <w:trPr>
          <w:trHeight w:val="170"/>
        </w:trPr>
        <w:tc>
          <w:tcPr>
            <w:tcW w:w="1270" w:type="pct"/>
            <w:tcBorders>
              <w:left w:val="nil"/>
            </w:tcBorders>
          </w:tcPr>
          <w:p w14:paraId="217C05D6" w14:textId="326B21FC" w:rsidR="00C13D11" w:rsidRPr="0071440C" w:rsidRDefault="00C13D11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France</w:t>
            </w:r>
          </w:p>
        </w:tc>
        <w:tc>
          <w:tcPr>
            <w:tcW w:w="3034" w:type="pct"/>
            <w:vAlign w:val="center"/>
          </w:tcPr>
          <w:p w14:paraId="2DF8B517" w14:textId="2AFAAC7A" w:rsidR="00C13D11" w:rsidRPr="006A6E87" w:rsidRDefault="00C13D11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http://base-donnees-publique.medicaments.gouv.fr</w:t>
            </w:r>
          </w:p>
        </w:tc>
        <w:tc>
          <w:tcPr>
            <w:tcW w:w="696" w:type="pct"/>
            <w:tcBorders>
              <w:right w:val="nil"/>
            </w:tcBorders>
            <w:vAlign w:val="center"/>
          </w:tcPr>
          <w:p w14:paraId="3947FEBC" w14:textId="5AA71E65" w:rsidR="00C13D11" w:rsidRPr="006A6E87" w:rsidRDefault="007D4533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</w:t>
            </w:r>
            <w:r w:rsidR="00C13D11">
              <w:rPr>
                <w:i w:val="0"/>
                <w:iCs/>
              </w:rPr>
              <w:t>5/11/18</w:t>
            </w:r>
          </w:p>
        </w:tc>
      </w:tr>
      <w:tr w:rsidR="001E37AA" w:rsidRPr="006A6E87" w14:paraId="0B54FD14" w14:textId="77777777" w:rsidTr="00DD1ADE">
        <w:trPr>
          <w:trHeight w:val="170"/>
        </w:trPr>
        <w:tc>
          <w:tcPr>
            <w:tcW w:w="1270" w:type="pct"/>
            <w:tcBorders>
              <w:left w:val="nil"/>
              <w:bottom w:val="nil"/>
            </w:tcBorders>
          </w:tcPr>
          <w:p w14:paraId="5173D44D" w14:textId="4B272692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Germany</w:t>
            </w:r>
          </w:p>
        </w:tc>
        <w:tc>
          <w:tcPr>
            <w:tcW w:w="3034" w:type="pct"/>
            <w:tcBorders>
              <w:bottom w:val="nil"/>
            </w:tcBorders>
            <w:vAlign w:val="center"/>
          </w:tcPr>
          <w:p w14:paraId="63A47380" w14:textId="0A5DD554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https://www.dguv.de/medien/inhalt/reha_leistung/verguetung/uv-goae.pdf</w:t>
            </w:r>
          </w:p>
        </w:tc>
        <w:tc>
          <w:tcPr>
            <w:tcW w:w="696" w:type="pct"/>
            <w:tcBorders>
              <w:bottom w:val="nil"/>
              <w:right w:val="nil"/>
            </w:tcBorders>
            <w:vAlign w:val="center"/>
          </w:tcPr>
          <w:p w14:paraId="36EFD40F" w14:textId="584601A0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21/</w:t>
            </w:r>
            <w:r w:rsidR="007D4533">
              <w:rPr>
                <w:i w:val="0"/>
                <w:iCs/>
              </w:rPr>
              <w:t>0</w:t>
            </w:r>
            <w:r>
              <w:rPr>
                <w:i w:val="0"/>
                <w:iCs/>
              </w:rPr>
              <w:t>8/18</w:t>
            </w:r>
          </w:p>
        </w:tc>
      </w:tr>
      <w:tr w:rsidR="001E37AA" w:rsidRPr="006A6E87" w14:paraId="534AB571" w14:textId="77777777" w:rsidTr="00DD1ADE">
        <w:trPr>
          <w:trHeight w:val="170"/>
        </w:trPr>
        <w:tc>
          <w:tcPr>
            <w:tcW w:w="1270" w:type="pct"/>
            <w:tcBorders>
              <w:left w:val="nil"/>
              <w:bottom w:val="nil"/>
            </w:tcBorders>
          </w:tcPr>
          <w:p w14:paraId="7121EDE6" w14:textId="37FF7E8A" w:rsidR="001E37AA" w:rsidRPr="0071440C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lastRenderedPageBreak/>
              <w:t>Spain</w:t>
            </w:r>
          </w:p>
        </w:tc>
        <w:tc>
          <w:tcPr>
            <w:tcW w:w="3034" w:type="pct"/>
            <w:tcBorders>
              <w:bottom w:val="nil"/>
            </w:tcBorders>
            <w:vAlign w:val="center"/>
          </w:tcPr>
          <w:p w14:paraId="3DB0975A" w14:textId="161562EE" w:rsidR="001E37AA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proofErr w:type="spellStart"/>
            <w:r w:rsidRPr="00DD1ADE">
              <w:rPr>
                <w:i w:val="0"/>
                <w:iCs/>
              </w:rPr>
              <w:t>Ministerio</w:t>
            </w:r>
            <w:proofErr w:type="spellEnd"/>
            <w:r w:rsidRPr="00DD1ADE">
              <w:rPr>
                <w:i w:val="0"/>
                <w:iCs/>
              </w:rPr>
              <w:t xml:space="preserve"> de </w:t>
            </w:r>
            <w:proofErr w:type="spellStart"/>
            <w:r w:rsidRPr="00DD1ADE">
              <w:rPr>
                <w:i w:val="0"/>
                <w:iCs/>
              </w:rPr>
              <w:t>Sanidad</w:t>
            </w:r>
            <w:proofErr w:type="spellEnd"/>
            <w:r w:rsidRPr="00DD1ADE">
              <w:rPr>
                <w:i w:val="0"/>
                <w:iCs/>
              </w:rPr>
              <w:t xml:space="preserve">, </w:t>
            </w:r>
            <w:proofErr w:type="spellStart"/>
            <w:r w:rsidRPr="00DD1ADE">
              <w:rPr>
                <w:i w:val="0"/>
                <w:iCs/>
              </w:rPr>
              <w:t>Consumo</w:t>
            </w:r>
            <w:proofErr w:type="spellEnd"/>
            <w:r w:rsidRPr="00DD1ADE">
              <w:rPr>
                <w:i w:val="0"/>
                <w:iCs/>
              </w:rPr>
              <w:t xml:space="preserve"> y </w:t>
            </w:r>
            <w:proofErr w:type="spellStart"/>
            <w:r w:rsidRPr="00DD1ADE">
              <w:rPr>
                <w:i w:val="0"/>
                <w:iCs/>
              </w:rPr>
              <w:t>Bienestar</w:t>
            </w:r>
            <w:proofErr w:type="spellEnd"/>
            <w:r w:rsidRPr="00DD1ADE">
              <w:rPr>
                <w:i w:val="0"/>
                <w:iCs/>
              </w:rPr>
              <w:t xml:space="preserve"> Social. Instituto de </w:t>
            </w:r>
            <w:proofErr w:type="spellStart"/>
            <w:r w:rsidRPr="00DD1ADE">
              <w:rPr>
                <w:i w:val="0"/>
                <w:iCs/>
              </w:rPr>
              <w:t>Información</w:t>
            </w:r>
            <w:proofErr w:type="spellEnd"/>
            <w:r w:rsidRPr="00DD1ADE">
              <w:rPr>
                <w:i w:val="0"/>
                <w:iCs/>
              </w:rPr>
              <w:t xml:space="preserve"> Sanitaria. </w:t>
            </w:r>
            <w:proofErr w:type="spellStart"/>
            <w:r w:rsidRPr="00DD1ADE">
              <w:rPr>
                <w:i w:val="0"/>
                <w:iCs/>
              </w:rPr>
              <w:t>Registro</w:t>
            </w:r>
            <w:proofErr w:type="spellEnd"/>
            <w:r w:rsidRPr="00DD1ADE">
              <w:rPr>
                <w:i w:val="0"/>
                <w:iCs/>
              </w:rPr>
              <w:t xml:space="preserve"> de </w:t>
            </w:r>
            <w:proofErr w:type="spellStart"/>
            <w:r w:rsidRPr="00DD1ADE">
              <w:rPr>
                <w:i w:val="0"/>
                <w:iCs/>
              </w:rPr>
              <w:t>altas</w:t>
            </w:r>
            <w:proofErr w:type="spellEnd"/>
            <w:r w:rsidRPr="00DD1ADE">
              <w:rPr>
                <w:i w:val="0"/>
                <w:iCs/>
              </w:rPr>
              <w:t xml:space="preserve"> – CMBD. http://pestadistico.inteligenciadegestion.msssi.es/</w:t>
            </w:r>
          </w:p>
        </w:tc>
        <w:tc>
          <w:tcPr>
            <w:tcW w:w="696" w:type="pct"/>
            <w:tcBorders>
              <w:bottom w:val="nil"/>
              <w:right w:val="nil"/>
            </w:tcBorders>
            <w:vAlign w:val="center"/>
          </w:tcPr>
          <w:p w14:paraId="3AAB28D8" w14:textId="18808906" w:rsidR="001E37AA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22/11/18</w:t>
            </w:r>
          </w:p>
        </w:tc>
      </w:tr>
      <w:tr w:rsidR="001E37AA" w:rsidRPr="006A6E87" w14:paraId="1BC32B93" w14:textId="77777777" w:rsidTr="00DD1ADE">
        <w:trPr>
          <w:trHeight w:val="170"/>
        </w:trPr>
        <w:tc>
          <w:tcPr>
            <w:tcW w:w="1270" w:type="pct"/>
            <w:tcBorders>
              <w:top w:val="nil"/>
              <w:left w:val="nil"/>
              <w:bottom w:val="single" w:sz="4" w:space="0" w:color="auto"/>
            </w:tcBorders>
          </w:tcPr>
          <w:p w14:paraId="4B4DD39E" w14:textId="35CB7D36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ind w:left="225"/>
              <w:rPr>
                <w:i w:val="0"/>
                <w:iCs/>
              </w:rPr>
            </w:pPr>
            <w:r w:rsidRPr="0071440C">
              <w:rPr>
                <w:i w:val="0"/>
                <w:iCs/>
              </w:rPr>
              <w:t>Italy</w:t>
            </w:r>
          </w:p>
        </w:tc>
        <w:tc>
          <w:tcPr>
            <w:tcW w:w="3034" w:type="pct"/>
            <w:tcBorders>
              <w:top w:val="nil"/>
              <w:bottom w:val="single" w:sz="4" w:space="0" w:color="auto"/>
            </w:tcBorders>
            <w:vAlign w:val="center"/>
          </w:tcPr>
          <w:p w14:paraId="03BC2A32" w14:textId="7FE6D535" w:rsidR="001E37AA" w:rsidRPr="006A6E87" w:rsidRDefault="001E37AA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 w:rsidRPr="00CB41B4">
              <w:rPr>
                <w:i w:val="0"/>
                <w:iCs/>
              </w:rPr>
              <w:t>http://www.federlabitalia.com/documenti_110609_2.htm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AB72D0" w14:textId="2C8F7A48" w:rsidR="001E37AA" w:rsidRPr="006A6E87" w:rsidRDefault="007D4533" w:rsidP="00250B00">
            <w:pPr>
              <w:pStyle w:val="FootnoteJA"/>
              <w:widowControl w:val="0"/>
              <w:spacing w:before="0" w:after="0" w:line="240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</w:t>
            </w:r>
            <w:r w:rsidR="001E37AA">
              <w:rPr>
                <w:i w:val="0"/>
                <w:iCs/>
              </w:rPr>
              <w:t>4/</w:t>
            </w:r>
            <w:r>
              <w:rPr>
                <w:i w:val="0"/>
                <w:iCs/>
              </w:rPr>
              <w:t>0</w:t>
            </w:r>
            <w:r w:rsidR="001E37AA">
              <w:rPr>
                <w:i w:val="0"/>
                <w:iCs/>
              </w:rPr>
              <w:t>9/18</w:t>
            </w:r>
          </w:p>
        </w:tc>
      </w:tr>
    </w:tbl>
    <w:p w14:paraId="296B7288" w14:textId="0CF3462A" w:rsidR="004751FC" w:rsidRDefault="004751FC" w:rsidP="0071440C"/>
    <w:sectPr w:rsidR="004751FC" w:rsidSect="007144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035C"/>
    <w:multiLevelType w:val="hybridMultilevel"/>
    <w:tmpl w:val="8718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9F"/>
    <w:rsid w:val="000123AB"/>
    <w:rsid w:val="001E37AA"/>
    <w:rsid w:val="00250B00"/>
    <w:rsid w:val="004751FC"/>
    <w:rsid w:val="006B3EDD"/>
    <w:rsid w:val="0071440C"/>
    <w:rsid w:val="007D4533"/>
    <w:rsid w:val="0086479F"/>
    <w:rsid w:val="008E59FD"/>
    <w:rsid w:val="00A029FF"/>
    <w:rsid w:val="00C13D11"/>
    <w:rsid w:val="00CB41B4"/>
    <w:rsid w:val="00CF5208"/>
    <w:rsid w:val="00D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E7DA"/>
  <w15:chartTrackingRefBased/>
  <w15:docId w15:val="{B9D23926-364C-4CBE-84E1-7BD7CD19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9F"/>
    <w:pPr>
      <w:spacing w:before="60" w:after="180" w:line="48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JA">
    <w:name w:val="Footnote (JA)"/>
    <w:basedOn w:val="BodyText"/>
    <w:qFormat/>
    <w:rsid w:val="0086479F"/>
    <w:pPr>
      <w:spacing w:before="80" w:after="180" w:line="360" w:lineRule="auto"/>
      <w:contextualSpacing/>
    </w:pPr>
    <w:rPr>
      <w:rFonts w:eastAsia="Times New Roman" w:cs="Arial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79F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8E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1B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Sawyer</dc:creator>
  <cp:keywords/>
  <dc:description/>
  <cp:lastModifiedBy>Fiona Williams</cp:lastModifiedBy>
  <cp:revision>2</cp:revision>
  <dcterms:created xsi:type="dcterms:W3CDTF">2019-12-17T15:07:00Z</dcterms:created>
  <dcterms:modified xsi:type="dcterms:W3CDTF">2019-12-17T15:07:00Z</dcterms:modified>
</cp:coreProperties>
</file>