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C195" w14:textId="1214AA45" w:rsidR="00AF13E1" w:rsidRPr="00AF13E1" w:rsidRDefault="00AF13E1" w:rsidP="00363646">
      <w:pPr>
        <w:keepNext/>
        <w:spacing w:after="120" w:line="48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US"/>
        </w:rPr>
      </w:pPr>
      <w:bookmarkStart w:id="0" w:name="_GoBack"/>
      <w:bookmarkEnd w:id="0"/>
      <w:r w:rsidRPr="00AF13E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US"/>
        </w:rPr>
        <w:t>Supplementa</w:t>
      </w:r>
      <w:r w:rsidR="00C4627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US"/>
        </w:rPr>
        <w:t>l</w:t>
      </w:r>
      <w:r w:rsidRPr="00AF13E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US"/>
        </w:rPr>
        <w:t xml:space="preserve"> data</w:t>
      </w:r>
    </w:p>
    <w:p w14:paraId="13B251CA" w14:textId="77777777" w:rsidR="00AF13E1" w:rsidRPr="00AF13E1" w:rsidRDefault="00AF13E1" w:rsidP="00363646">
      <w:pPr>
        <w:spacing w:after="120" w:line="480" w:lineRule="auto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AF13E1">
        <w:rPr>
          <w:rFonts w:ascii="Times New Roman" w:eastAsia="DengXian" w:hAnsi="Times New Roman" w:cs="Times New Roman"/>
          <w:b/>
          <w:bCs/>
          <w:sz w:val="24"/>
          <w:szCs w:val="24"/>
          <w:lang w:eastAsia="en-US"/>
        </w:rPr>
        <w:t>Fig. S1.</w:t>
      </w:r>
      <w:r w:rsidRPr="00AF13E1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 Inflammation and matrix remodeling markers were different in mRNA levels between sham and CLP.</w:t>
      </w:r>
    </w:p>
    <w:p w14:paraId="3AF87D76" w14:textId="77777777" w:rsidR="00AF13E1" w:rsidRPr="00AF13E1" w:rsidRDefault="00AF13E1" w:rsidP="00363646">
      <w:pPr>
        <w:spacing w:after="120" w:line="480" w:lineRule="auto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AF13E1">
        <w:rPr>
          <w:rFonts w:ascii="Times New Roman" w:eastAsia="DengXian" w:hAnsi="Times New Roman" w:cs="Times New Roman"/>
          <w:b/>
          <w:bCs/>
          <w:sz w:val="24"/>
          <w:szCs w:val="24"/>
          <w:lang w:eastAsia="en-US"/>
        </w:rPr>
        <w:t>Fig. S2.</w:t>
      </w:r>
      <w:r w:rsidRPr="00AF13E1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 No significant differences were shown in circulating cytokines between two treatment groups.</w:t>
      </w:r>
    </w:p>
    <w:p w14:paraId="69F1F1DB" w14:textId="77777777" w:rsidR="00AF13E1" w:rsidRPr="00AF13E1" w:rsidRDefault="00AF13E1" w:rsidP="00363646">
      <w:pPr>
        <w:spacing w:after="120" w:line="480" w:lineRule="auto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AF13E1">
        <w:rPr>
          <w:rFonts w:ascii="Times New Roman" w:eastAsia="DengXian" w:hAnsi="Times New Roman" w:cs="Times New Roman"/>
          <w:b/>
          <w:bCs/>
          <w:sz w:val="24"/>
          <w:szCs w:val="24"/>
          <w:lang w:eastAsia="en-US"/>
        </w:rPr>
        <w:t>Fig. S3.</w:t>
      </w:r>
      <w:r w:rsidRPr="00AF13E1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 Cell cycle regulation, proliferation and pro-fibrosis markers were different in mRNA levels between sham and CLP.</w:t>
      </w:r>
    </w:p>
    <w:p w14:paraId="01D83E2C" w14:textId="77777777" w:rsidR="00AF13E1" w:rsidRPr="00AF13E1" w:rsidRDefault="00AF13E1" w:rsidP="00363646">
      <w:pPr>
        <w:spacing w:after="120" w:line="480" w:lineRule="auto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AF13E1">
        <w:rPr>
          <w:rFonts w:ascii="Times New Roman" w:eastAsia="DengXian" w:hAnsi="Times New Roman" w:cs="Times New Roman"/>
          <w:b/>
          <w:bCs/>
          <w:sz w:val="24"/>
          <w:szCs w:val="24"/>
          <w:lang w:eastAsia="en-US"/>
        </w:rPr>
        <w:t>Table. S1.</w:t>
      </w:r>
      <w:r w:rsidRPr="00AF13E1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 Primers for quantitative polymerase chain reaction.</w:t>
      </w:r>
    </w:p>
    <w:p w14:paraId="5FD5C8C4" w14:textId="6CD9304B" w:rsidR="00AF13E1" w:rsidRPr="00AF13E1" w:rsidRDefault="00AF13E1" w:rsidP="00363646">
      <w:pPr>
        <w:spacing w:after="12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AF13E1">
        <w:rPr>
          <w:rFonts w:ascii="Times New Roman" w:eastAsia="DengXian" w:hAnsi="Times New Roman" w:cs="Times New Roman"/>
          <w:sz w:val="24"/>
          <w:szCs w:val="24"/>
          <w:lang w:eastAsia="en-US"/>
        </w:rPr>
        <w:br w:type="page"/>
      </w:r>
      <w:r w:rsidRPr="00AF13E1">
        <w:rPr>
          <w:rFonts w:ascii="Times New Roman" w:eastAsia="SimSu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056A4CBD" wp14:editId="69DA0AB2">
            <wp:extent cx="5961380" cy="3396615"/>
            <wp:effectExtent l="0" t="0" r="1270" b="0"/>
            <wp:docPr id="6" name="Picture 6" descr="A close up of text on a black background&#10;&#10;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 close up of text on a black background&#10;&#10;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3FC8C" w14:textId="77777777" w:rsidR="00AF13E1" w:rsidRPr="00AF13E1" w:rsidRDefault="00AF13E1" w:rsidP="00A41F32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  <w:lang w:eastAsia="en-US"/>
        </w:rPr>
      </w:pPr>
      <w:r w:rsidRPr="00AF13E1">
        <w:rPr>
          <w:rFonts w:ascii="Times New Roman" w:eastAsia="DengXian" w:hAnsi="Times New Roman" w:cs="Times New Roman"/>
          <w:b/>
          <w:bCs/>
          <w:sz w:val="24"/>
          <w:szCs w:val="24"/>
          <w:lang w:eastAsia="en-US"/>
        </w:rPr>
        <w:t>Fig. S1.</w:t>
      </w:r>
      <w:r w:rsidRPr="00AF13E1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 Inflammation and matrix remodeling markers were different in mRNA levels between sham and CLP. </w:t>
      </w:r>
      <w:r w:rsidRPr="00AF13E1">
        <w:rPr>
          <w:rFonts w:ascii="Times New Roman" w:eastAsia="SimSun" w:hAnsi="Times New Roman" w:cs="Times New Roman"/>
          <w:sz w:val="24"/>
          <w:szCs w:val="24"/>
        </w:rPr>
        <w:t>Markers with statistically significant differences between sham and CLP + vehicle at treatment-day-3 are shown. Presented are dot plot figures with group mean ± SD of key mediators involved in inflammation (</w:t>
      </w:r>
      <w:r w:rsidRPr="00AF13E1">
        <w:rPr>
          <w:rFonts w:ascii="Times New Roman" w:eastAsia="SimSun" w:hAnsi="Times New Roman" w:cs="Times New Roman"/>
          <w:i/>
          <w:sz w:val="24"/>
          <w:szCs w:val="24"/>
        </w:rPr>
        <w:t>traf1, traf2, icam</w:t>
      </w:r>
      <w:r w:rsidRPr="00AF13E1">
        <w:rPr>
          <w:rFonts w:ascii="Times New Roman" w:eastAsia="SimSun" w:hAnsi="Times New Roman" w:cs="Times New Roman"/>
          <w:sz w:val="24"/>
          <w:szCs w:val="24"/>
        </w:rPr>
        <w:t>) and matrix remodeling (</w:t>
      </w:r>
      <w:r w:rsidRPr="00AF13E1">
        <w:rPr>
          <w:rFonts w:ascii="Times New Roman" w:eastAsia="SimSun" w:hAnsi="Times New Roman" w:cs="Times New Roman"/>
          <w:i/>
          <w:sz w:val="24"/>
          <w:szCs w:val="24"/>
        </w:rPr>
        <w:t>lox, loxl1</w:t>
      </w:r>
      <w:r w:rsidRPr="00AF13E1">
        <w:rPr>
          <w:rFonts w:ascii="Times New Roman" w:eastAsia="SimSun" w:hAnsi="Times New Roman" w:cs="Times New Roman"/>
          <w:sz w:val="24"/>
          <w:szCs w:val="24"/>
        </w:rPr>
        <w:t>). N = 6 ~ 8 for each group. *</w:t>
      </w:r>
      <w:r w:rsidRPr="00AF13E1">
        <w:rPr>
          <w:rFonts w:ascii="Times New Roman" w:eastAsia="SimSun" w:hAnsi="Times New Roman" w:cs="Times New Roman"/>
          <w:i/>
          <w:sz w:val="24"/>
          <w:szCs w:val="24"/>
        </w:rPr>
        <w:t>P &lt;</w:t>
      </w:r>
      <w:r w:rsidRPr="00AF13E1">
        <w:rPr>
          <w:rFonts w:ascii="Times New Roman" w:eastAsia="SimSun" w:hAnsi="Times New Roman" w:cs="Times New Roman"/>
          <w:sz w:val="24"/>
          <w:szCs w:val="24"/>
        </w:rPr>
        <w:t xml:space="preserve"> 0.05, **</w:t>
      </w:r>
      <w:r w:rsidRPr="00AF13E1">
        <w:rPr>
          <w:rFonts w:ascii="Times New Roman" w:eastAsia="SimSun" w:hAnsi="Times New Roman" w:cs="Times New Roman"/>
          <w:i/>
          <w:sz w:val="24"/>
          <w:szCs w:val="24"/>
        </w:rPr>
        <w:t>P &lt;</w:t>
      </w:r>
      <w:r w:rsidRPr="00AF13E1">
        <w:rPr>
          <w:rFonts w:ascii="Times New Roman" w:eastAsia="SimSun" w:hAnsi="Times New Roman" w:cs="Times New Roman"/>
          <w:sz w:val="24"/>
          <w:szCs w:val="24"/>
        </w:rPr>
        <w:t xml:space="preserve"> 0.01, ***</w:t>
      </w:r>
      <w:r w:rsidRPr="00AF13E1">
        <w:rPr>
          <w:rFonts w:ascii="Times New Roman" w:eastAsia="SimSun" w:hAnsi="Times New Roman" w:cs="Times New Roman"/>
          <w:i/>
          <w:sz w:val="24"/>
          <w:szCs w:val="24"/>
        </w:rPr>
        <w:t>P &lt;</w:t>
      </w:r>
      <w:r w:rsidRPr="00AF13E1">
        <w:rPr>
          <w:rFonts w:ascii="Times New Roman" w:eastAsia="SimSun" w:hAnsi="Times New Roman" w:cs="Times New Roman"/>
          <w:sz w:val="24"/>
          <w:szCs w:val="24"/>
        </w:rPr>
        <w:t xml:space="preserve"> 0.001.  Abbreviations: </w:t>
      </w:r>
      <w:r w:rsidRPr="00AF13E1">
        <w:rPr>
          <w:rFonts w:ascii="Times New Roman" w:eastAsia="SimSun" w:hAnsi="Times New Roman" w:cs="Times New Roman"/>
          <w:i/>
          <w:sz w:val="24"/>
          <w:szCs w:val="24"/>
        </w:rPr>
        <w:t>icam</w:t>
      </w:r>
      <w:r w:rsidRPr="00AF13E1">
        <w:rPr>
          <w:rFonts w:ascii="Times New Roman" w:eastAsia="SimSun" w:hAnsi="Times New Roman" w:cs="Times New Roman"/>
          <w:sz w:val="24"/>
          <w:szCs w:val="24"/>
        </w:rPr>
        <w:t xml:space="preserve">, intercellular adhesion molecule; </w:t>
      </w:r>
      <w:r w:rsidRPr="00AF13E1">
        <w:rPr>
          <w:rFonts w:ascii="Times New Roman" w:eastAsia="SimSun" w:hAnsi="Times New Roman" w:cs="Times New Roman"/>
          <w:i/>
          <w:sz w:val="24"/>
          <w:szCs w:val="24"/>
        </w:rPr>
        <w:t>lox</w:t>
      </w:r>
      <w:r w:rsidRPr="00AF13E1">
        <w:rPr>
          <w:rFonts w:ascii="Times New Roman" w:eastAsia="SimSun" w:hAnsi="Times New Roman" w:cs="Times New Roman"/>
          <w:sz w:val="24"/>
          <w:szCs w:val="24"/>
        </w:rPr>
        <w:t xml:space="preserve">, lysyl oxidase; </w:t>
      </w:r>
      <w:r w:rsidRPr="00AF13E1">
        <w:rPr>
          <w:rFonts w:ascii="Times New Roman" w:eastAsia="SimSun" w:hAnsi="Times New Roman" w:cs="Times New Roman"/>
          <w:i/>
          <w:sz w:val="24"/>
          <w:szCs w:val="24"/>
        </w:rPr>
        <w:t>loxl1</w:t>
      </w:r>
      <w:r w:rsidRPr="00AF13E1">
        <w:rPr>
          <w:rFonts w:ascii="Times New Roman" w:eastAsia="SimSun" w:hAnsi="Times New Roman" w:cs="Times New Roman"/>
          <w:sz w:val="24"/>
          <w:szCs w:val="24"/>
        </w:rPr>
        <w:t xml:space="preserve">, lysyl oxidase homolog 1; </w:t>
      </w:r>
      <w:r w:rsidRPr="00AF13E1">
        <w:rPr>
          <w:rFonts w:ascii="Times New Roman" w:eastAsia="SimSun" w:hAnsi="Times New Roman" w:cs="Times New Roman"/>
          <w:i/>
          <w:sz w:val="24"/>
          <w:szCs w:val="24"/>
        </w:rPr>
        <w:t>traf,</w:t>
      </w:r>
      <w:r w:rsidRPr="00AF13E1">
        <w:rPr>
          <w:rFonts w:ascii="Times New Roman" w:eastAsia="SimSun" w:hAnsi="Times New Roman" w:cs="Times New Roman"/>
          <w:sz w:val="24"/>
          <w:szCs w:val="24"/>
        </w:rPr>
        <w:t xml:space="preserve"> tumor necrosis factor receptor associated factor. </w:t>
      </w:r>
    </w:p>
    <w:p w14:paraId="0D7C3C36" w14:textId="3E76F0DE" w:rsidR="00AF13E1" w:rsidRDefault="00AF13E1" w:rsidP="00AF13E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F13E1">
        <w:rPr>
          <w:rFonts w:ascii="Times New Roman" w:eastAsia="SimSun" w:hAnsi="Times New Roman" w:cs="Times New Roman"/>
          <w:sz w:val="24"/>
          <w:szCs w:val="24"/>
        </w:rPr>
        <w:br w:type="page"/>
      </w:r>
      <w:r w:rsidR="0082393C" w:rsidRPr="0082393C">
        <w:rPr>
          <w:rFonts w:ascii="Times New Roman" w:eastAsia="SimSu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740339CE" wp14:editId="2535D5A6">
            <wp:extent cx="3193504" cy="1839433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5976" cy="186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E1A67" w14:textId="77777777" w:rsidR="00065625" w:rsidRPr="00AF13E1" w:rsidRDefault="00065625" w:rsidP="00AF13E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721EA3AE" w14:textId="577E15A4" w:rsidR="00AF13E1" w:rsidRPr="00AF13E1" w:rsidRDefault="00AF13E1" w:rsidP="00A41F32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AF13E1">
        <w:rPr>
          <w:rFonts w:ascii="Times New Roman" w:eastAsia="DengXian" w:hAnsi="Times New Roman" w:cs="Times New Roman"/>
          <w:b/>
          <w:bCs/>
          <w:sz w:val="24"/>
          <w:szCs w:val="24"/>
          <w:lang w:eastAsia="en-US"/>
        </w:rPr>
        <w:t>Fig. S2.</w:t>
      </w:r>
      <w:r w:rsidRPr="00AF13E1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 No significant differences were seen in circulating cytokines between two treatment groups. </w:t>
      </w:r>
      <w:r w:rsidRPr="00AF13E1">
        <w:rPr>
          <w:rFonts w:ascii="Times New Roman" w:eastAsia="SimSun" w:hAnsi="Times New Roman" w:cs="Times New Roman"/>
          <w:sz w:val="24"/>
          <w:szCs w:val="24"/>
        </w:rPr>
        <w:t>A. dot plots of interleukin (IL) 6. N = 7 ~ 9 each group. **</w:t>
      </w:r>
      <w:r w:rsidRPr="00AF13E1">
        <w:rPr>
          <w:rFonts w:ascii="Times New Roman" w:eastAsia="SimSun" w:hAnsi="Times New Roman" w:cs="Times New Roman"/>
          <w:i/>
          <w:sz w:val="24"/>
          <w:szCs w:val="24"/>
        </w:rPr>
        <w:t>P &lt;</w:t>
      </w:r>
      <w:r w:rsidRPr="00AF13E1">
        <w:rPr>
          <w:rFonts w:ascii="Times New Roman" w:eastAsia="SimSun" w:hAnsi="Times New Roman" w:cs="Times New Roman"/>
          <w:sz w:val="24"/>
          <w:szCs w:val="24"/>
        </w:rPr>
        <w:t xml:space="preserve"> 0.01, ***</w:t>
      </w:r>
      <w:r w:rsidRPr="00AF13E1">
        <w:rPr>
          <w:rFonts w:ascii="Times New Roman" w:eastAsia="SimSun" w:hAnsi="Times New Roman" w:cs="Times New Roman"/>
          <w:i/>
          <w:sz w:val="24"/>
          <w:szCs w:val="24"/>
        </w:rPr>
        <w:t>P &lt;</w:t>
      </w:r>
      <w:r w:rsidRPr="00AF13E1">
        <w:rPr>
          <w:rFonts w:ascii="Times New Roman" w:eastAsia="SimSun" w:hAnsi="Times New Roman" w:cs="Times New Roman"/>
          <w:sz w:val="24"/>
          <w:szCs w:val="24"/>
        </w:rPr>
        <w:t xml:space="preserve"> 0.001, ****</w:t>
      </w:r>
      <w:r w:rsidRPr="00AF13E1">
        <w:rPr>
          <w:rFonts w:ascii="Times New Roman" w:eastAsia="SimSun" w:hAnsi="Times New Roman" w:cs="Times New Roman"/>
          <w:i/>
          <w:sz w:val="24"/>
          <w:szCs w:val="24"/>
        </w:rPr>
        <w:t>P &lt;</w:t>
      </w:r>
      <w:r w:rsidRPr="00AF13E1">
        <w:rPr>
          <w:rFonts w:ascii="Times New Roman" w:eastAsia="SimSun" w:hAnsi="Times New Roman" w:cs="Times New Roman"/>
          <w:sz w:val="24"/>
          <w:szCs w:val="24"/>
        </w:rPr>
        <w:t xml:space="preserve"> 0.0001. Abbreviation: Trt, UPHD186 treatment.</w:t>
      </w:r>
    </w:p>
    <w:p w14:paraId="1C7A2FAB" w14:textId="7342B544" w:rsidR="00AF13E1" w:rsidRPr="00AF13E1" w:rsidRDefault="00AF13E1" w:rsidP="00A41F32">
      <w:pPr>
        <w:spacing w:after="0" w:line="480" w:lineRule="auto"/>
        <w:rPr>
          <w:rFonts w:ascii="Times New Roman" w:eastAsia="DengXian" w:hAnsi="Times New Roman" w:cs="Times New Roman"/>
          <w:sz w:val="20"/>
          <w:szCs w:val="20"/>
          <w:lang w:eastAsia="en-US"/>
        </w:rPr>
      </w:pPr>
      <w:r w:rsidRPr="00AF13E1">
        <w:rPr>
          <w:rFonts w:ascii="Times New Roman" w:eastAsia="DengXian" w:hAnsi="Times New Roman" w:cs="Times New Roman"/>
          <w:sz w:val="20"/>
          <w:szCs w:val="20"/>
          <w:lang w:eastAsia="en-US"/>
        </w:rPr>
        <w:br w:type="page"/>
      </w:r>
      <w:r w:rsidRPr="00AF13E1">
        <w:rPr>
          <w:rFonts w:ascii="Times New Roman" w:eastAsia="DengXian" w:hAnsi="Times New Roman" w:cs="Times New Roman"/>
          <w:noProof/>
          <w:sz w:val="20"/>
          <w:szCs w:val="20"/>
          <w:lang w:eastAsia="en-US"/>
        </w:rPr>
        <w:lastRenderedPageBreak/>
        <w:drawing>
          <wp:inline distT="0" distB="0" distL="0" distR="0" wp14:anchorId="0149098B" wp14:editId="1CF161D4">
            <wp:extent cx="5961380" cy="3372485"/>
            <wp:effectExtent l="0" t="0" r="1270" b="0"/>
            <wp:docPr id="4" name="Picture 4" descr="A close up of text on a black background&#10;&#10;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close up of text on a black background&#10;&#10;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36480" w14:textId="77777777" w:rsidR="00AF13E1" w:rsidRPr="00AF13E1" w:rsidRDefault="00AF13E1" w:rsidP="00A41F32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AF13E1">
        <w:rPr>
          <w:rFonts w:ascii="Times New Roman" w:eastAsia="DengXian" w:hAnsi="Times New Roman" w:cs="Times New Roman"/>
          <w:b/>
          <w:bCs/>
          <w:sz w:val="24"/>
          <w:szCs w:val="24"/>
          <w:lang w:eastAsia="en-US"/>
        </w:rPr>
        <w:t>Fig. S3.</w:t>
      </w:r>
      <w:r w:rsidRPr="00AF13E1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 </w:t>
      </w:r>
      <w:bookmarkStart w:id="1" w:name="_Hlk14954570"/>
      <w:r w:rsidRPr="00AF13E1">
        <w:rPr>
          <w:rFonts w:ascii="Times New Roman" w:eastAsia="DengXian" w:hAnsi="Times New Roman" w:cs="Times New Roman"/>
          <w:sz w:val="24"/>
          <w:szCs w:val="24"/>
          <w:lang w:eastAsia="en-US"/>
        </w:rPr>
        <w:t xml:space="preserve">Cell cycle regulation, proliferation and pro-fibrosis markers were different in mRNA levels between sham and CLP. </w:t>
      </w:r>
      <w:bookmarkEnd w:id="1"/>
      <w:r w:rsidRPr="00AF13E1">
        <w:rPr>
          <w:rFonts w:ascii="Times New Roman" w:eastAsia="SimSun" w:hAnsi="Times New Roman" w:cs="Times New Roman"/>
          <w:sz w:val="24"/>
          <w:szCs w:val="24"/>
        </w:rPr>
        <w:t>Significant markers that had statistically significant differences between sham and CLP + vehicle at CLP-day-14 are shown. Presented are dot plot figures with group mean ± SD of key mediators involved in cell cycle arrest (</w:t>
      </w:r>
      <w:r w:rsidRPr="00AF13E1">
        <w:rPr>
          <w:rFonts w:ascii="Times New Roman" w:eastAsia="SimSun" w:hAnsi="Times New Roman" w:cs="Times New Roman"/>
          <w:i/>
          <w:sz w:val="24"/>
          <w:szCs w:val="24"/>
        </w:rPr>
        <w:t>cdkn1a</w:t>
      </w:r>
      <w:r w:rsidRPr="00AF13E1">
        <w:rPr>
          <w:rFonts w:ascii="Times New Roman" w:eastAsia="SimSun" w:hAnsi="Times New Roman" w:cs="Times New Roman"/>
          <w:sz w:val="24"/>
          <w:szCs w:val="24"/>
        </w:rPr>
        <w:t>), proliferation (</w:t>
      </w:r>
      <w:r w:rsidRPr="00AF13E1">
        <w:rPr>
          <w:rFonts w:ascii="Times New Roman" w:eastAsia="SimSun" w:hAnsi="Times New Roman" w:cs="Times New Roman"/>
          <w:i/>
          <w:sz w:val="24"/>
          <w:szCs w:val="24"/>
        </w:rPr>
        <w:t>ki67</w:t>
      </w:r>
      <w:r w:rsidRPr="00AF13E1">
        <w:rPr>
          <w:rFonts w:ascii="Times New Roman" w:eastAsia="SimSun" w:hAnsi="Times New Roman" w:cs="Times New Roman"/>
          <w:sz w:val="24"/>
          <w:szCs w:val="24"/>
        </w:rPr>
        <w:t>), and fibrosis (</w:t>
      </w:r>
      <w:r w:rsidRPr="00AF13E1">
        <w:rPr>
          <w:rFonts w:ascii="Times New Roman" w:eastAsia="SimSun" w:hAnsi="Times New Roman" w:cs="Times New Roman"/>
          <w:i/>
          <w:sz w:val="24"/>
          <w:szCs w:val="24"/>
        </w:rPr>
        <w:t>col1a1, plod2, fsp1</w:t>
      </w:r>
      <w:r w:rsidRPr="00AF13E1">
        <w:rPr>
          <w:rFonts w:ascii="Times New Roman" w:eastAsia="SimSun" w:hAnsi="Times New Roman" w:cs="Times New Roman"/>
          <w:sz w:val="24"/>
          <w:szCs w:val="24"/>
        </w:rPr>
        <w:t xml:space="preserve">). N = 9~12 for each group. *P &lt; 0.05, **P &lt; 0.01, ***P &lt; 0.001, ****P &lt; 0.0001. Abbreviations: </w:t>
      </w:r>
      <w:r w:rsidRPr="00AF13E1">
        <w:rPr>
          <w:rFonts w:ascii="Times New Roman" w:eastAsia="SimSun" w:hAnsi="Times New Roman" w:cs="Times New Roman"/>
          <w:i/>
          <w:sz w:val="24"/>
          <w:szCs w:val="24"/>
        </w:rPr>
        <w:t>cdkn1a</w:t>
      </w:r>
      <w:r w:rsidRPr="00AF13E1">
        <w:rPr>
          <w:rFonts w:ascii="Times New Roman" w:eastAsia="SimSun" w:hAnsi="Times New Roman" w:cs="Times New Roman"/>
          <w:sz w:val="24"/>
          <w:szCs w:val="24"/>
        </w:rPr>
        <w:t xml:space="preserve">, cyclin-dependent kinase inhibitor 1a; </w:t>
      </w:r>
      <w:r w:rsidRPr="00AF13E1">
        <w:rPr>
          <w:rFonts w:ascii="Times New Roman" w:eastAsia="SimSun" w:hAnsi="Times New Roman" w:cs="Times New Roman"/>
          <w:i/>
          <w:sz w:val="24"/>
          <w:szCs w:val="24"/>
        </w:rPr>
        <w:t>col1a1</w:t>
      </w:r>
      <w:r w:rsidRPr="00AF13E1">
        <w:rPr>
          <w:rFonts w:ascii="Times New Roman" w:eastAsia="SimSun" w:hAnsi="Times New Roman" w:cs="Times New Roman"/>
          <w:sz w:val="24"/>
          <w:szCs w:val="24"/>
        </w:rPr>
        <w:t xml:space="preserve">, collagen type I alpha 1 chain; </w:t>
      </w:r>
      <w:r w:rsidRPr="00AF13E1">
        <w:rPr>
          <w:rFonts w:ascii="Times New Roman" w:eastAsia="SimSun" w:hAnsi="Times New Roman" w:cs="Times New Roman"/>
          <w:i/>
          <w:sz w:val="24"/>
          <w:szCs w:val="24"/>
        </w:rPr>
        <w:t>fsp1</w:t>
      </w:r>
      <w:r w:rsidRPr="00AF13E1">
        <w:rPr>
          <w:rFonts w:ascii="Times New Roman" w:eastAsia="SimSun" w:hAnsi="Times New Roman" w:cs="Times New Roman"/>
          <w:sz w:val="24"/>
          <w:szCs w:val="24"/>
        </w:rPr>
        <w:t xml:space="preserve">, fibroblast-specific protein 1; </w:t>
      </w:r>
      <w:r w:rsidRPr="00AF13E1">
        <w:rPr>
          <w:rFonts w:ascii="Times New Roman" w:eastAsia="SimSun" w:hAnsi="Times New Roman" w:cs="Times New Roman"/>
          <w:i/>
          <w:sz w:val="24"/>
          <w:szCs w:val="24"/>
        </w:rPr>
        <w:t>ki67</w:t>
      </w:r>
      <w:r w:rsidRPr="00AF13E1">
        <w:rPr>
          <w:rFonts w:ascii="Times New Roman" w:eastAsia="SimSun" w:hAnsi="Times New Roman" w:cs="Times New Roman"/>
          <w:sz w:val="24"/>
          <w:szCs w:val="24"/>
        </w:rPr>
        <w:t xml:space="preserve">, Ki-67; </w:t>
      </w:r>
      <w:r w:rsidRPr="00AF13E1">
        <w:rPr>
          <w:rFonts w:ascii="Times New Roman" w:eastAsia="SimSun" w:hAnsi="Times New Roman" w:cs="Times New Roman"/>
          <w:i/>
          <w:sz w:val="24"/>
          <w:szCs w:val="24"/>
        </w:rPr>
        <w:t>plod2</w:t>
      </w:r>
      <w:r w:rsidRPr="00AF13E1">
        <w:rPr>
          <w:rFonts w:ascii="Times New Roman" w:eastAsia="SimSun" w:hAnsi="Times New Roman" w:cs="Times New Roman"/>
          <w:sz w:val="24"/>
          <w:szCs w:val="24"/>
        </w:rPr>
        <w:t xml:space="preserve">, procollagen-lysine, 2-oxoglutarate 5-dioxygenase 2. </w:t>
      </w:r>
    </w:p>
    <w:p w14:paraId="49B350E0" w14:textId="77777777" w:rsidR="00AF13E1" w:rsidRPr="00AF13E1" w:rsidRDefault="00AF13E1" w:rsidP="00A41F32">
      <w:pPr>
        <w:spacing w:after="0" w:line="480" w:lineRule="auto"/>
        <w:rPr>
          <w:rFonts w:ascii="Times New Roman" w:eastAsia="Times New Roman" w:hAnsi="Times New Roman" w:cs="Times New Roman"/>
        </w:rPr>
      </w:pPr>
      <w:r w:rsidRPr="00AF13E1">
        <w:rPr>
          <w:rFonts w:ascii="Times New Roman" w:eastAsia="SimSun" w:hAnsi="Times New Roman" w:cs="Times New Roman"/>
          <w:sz w:val="20"/>
          <w:szCs w:val="20"/>
          <w:lang w:eastAsia="en-US"/>
        </w:rPr>
        <w:br w:type="page"/>
      </w:r>
      <w:r w:rsidRPr="00AF13E1">
        <w:rPr>
          <w:rFonts w:ascii="Times New Roman" w:eastAsia="Times New Roman" w:hAnsi="Times New Roman" w:cs="Times New Roman"/>
          <w:b/>
          <w:bCs/>
        </w:rPr>
        <w:lastRenderedPageBreak/>
        <w:t>Table. S1.</w:t>
      </w:r>
      <w:r w:rsidRPr="00AF13E1">
        <w:rPr>
          <w:rFonts w:ascii="Times New Roman" w:eastAsia="Times New Roman" w:hAnsi="Times New Roman" w:cs="Times New Roman"/>
        </w:rPr>
        <w:t xml:space="preserve"> Primers for quantitative polymerase chain reaction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876"/>
        <w:gridCol w:w="4079"/>
        <w:gridCol w:w="4042"/>
      </w:tblGrid>
      <w:tr w:rsidR="00AF13E1" w:rsidRPr="00AF13E1" w14:paraId="1DEB1247" w14:textId="77777777" w:rsidTr="006568B9">
        <w:trPr>
          <w:trHeight w:val="285"/>
        </w:trPr>
        <w:tc>
          <w:tcPr>
            <w:tcW w:w="0" w:type="auto"/>
            <w:vMerge w:val="restart"/>
            <w:tcBorders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7F327B10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Gene</w:t>
            </w:r>
          </w:p>
        </w:tc>
        <w:tc>
          <w:tcPr>
            <w:tcW w:w="0" w:type="auto"/>
            <w:gridSpan w:val="2"/>
            <w:tcBorders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4EA7FEE9" w14:textId="77777777" w:rsidR="00AF13E1" w:rsidRPr="00AF13E1" w:rsidRDefault="00AF13E1" w:rsidP="00AF13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AF13E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Primer (5' to 3')</w:t>
            </w:r>
          </w:p>
        </w:tc>
      </w:tr>
      <w:tr w:rsidR="00AF13E1" w:rsidRPr="00AF13E1" w14:paraId="7D47404E" w14:textId="77777777" w:rsidTr="006568B9">
        <w:trPr>
          <w:trHeight w:val="285"/>
        </w:trPr>
        <w:tc>
          <w:tcPr>
            <w:tcW w:w="0" w:type="auto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  <w:hideMark/>
          </w:tcPr>
          <w:p w14:paraId="5E28FB44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53C58DC" w14:textId="77777777" w:rsidR="00AF13E1" w:rsidRPr="00AF13E1" w:rsidRDefault="00AF13E1" w:rsidP="00AF13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iCs/>
                <w:color w:val="000000"/>
              </w:rPr>
              <w:t>Forward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5729E51C" w14:textId="77777777" w:rsidR="00AF13E1" w:rsidRPr="00AF13E1" w:rsidRDefault="00AF13E1" w:rsidP="00AF13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iCs/>
                <w:color w:val="000000"/>
              </w:rPr>
              <w:t>Reverse</w:t>
            </w:r>
          </w:p>
        </w:tc>
      </w:tr>
      <w:tr w:rsidR="00AF13E1" w:rsidRPr="00AF13E1" w14:paraId="7B1B2B29" w14:textId="77777777" w:rsidTr="006568B9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AE813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ccl20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5DE91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F13E1">
              <w:rPr>
                <w:rFonts w:ascii="Times New Roman" w:eastAsia="Times New Roman" w:hAnsi="Times New Roman" w:cs="Times New Roman"/>
                <w:iCs/>
                <w:color w:val="000000"/>
              </w:rPr>
              <w:t>GCCTCTCGTACATACAGACGC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84D52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F13E1">
              <w:rPr>
                <w:rFonts w:ascii="Times New Roman" w:eastAsia="Times New Roman" w:hAnsi="Times New Roman" w:cs="Times New Roman"/>
              </w:rPr>
              <w:t>CCAGTTCTGCTTTGGATCAGC</w:t>
            </w:r>
          </w:p>
        </w:tc>
      </w:tr>
      <w:tr w:rsidR="00AF13E1" w:rsidRPr="00AF13E1" w14:paraId="7E1164D0" w14:textId="77777777" w:rsidTr="006568B9">
        <w:trPr>
          <w:trHeight w:val="285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5C53C525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cdkn1a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14BF0305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color w:val="000000"/>
              </w:rPr>
              <w:t>TAGGACTCAACCGTAATATCCCGAC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7EE3A3D7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color w:val="000000"/>
              </w:rPr>
              <w:t>AAGAGCAGCAGATCACCAGATTAAC</w:t>
            </w:r>
          </w:p>
        </w:tc>
      </w:tr>
      <w:tr w:rsidR="00AF13E1" w:rsidRPr="00AF13E1" w14:paraId="5B58C992" w14:textId="77777777" w:rsidTr="006568B9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58D8C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col1a1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43C27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color w:val="000000"/>
              </w:rPr>
              <w:t>GGTATGCTTGATCTGTATCTGCCAC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48D97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color w:val="000000"/>
              </w:rPr>
              <w:t>CCTCGACTCCTACATCTTCTGAGTT</w:t>
            </w:r>
          </w:p>
        </w:tc>
      </w:tr>
      <w:tr w:rsidR="00AF13E1" w:rsidRPr="00AF13E1" w14:paraId="761358B5" w14:textId="77777777" w:rsidTr="006568B9">
        <w:trPr>
          <w:trHeight w:val="285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7839DFA5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fsp1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5F45B593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color w:val="000000"/>
              </w:rPr>
              <w:t>ACTTGGACAGCAACAGGGACA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1053B354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color w:val="000000"/>
              </w:rPr>
              <w:t>GGGCTCCTTATCTGGGCAGC</w:t>
            </w:r>
          </w:p>
        </w:tc>
      </w:tr>
      <w:tr w:rsidR="00AF13E1" w:rsidRPr="00AF13E1" w14:paraId="536CB0F6" w14:textId="77777777" w:rsidTr="006568B9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F04A0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gapdh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A1451F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color w:val="000000"/>
              </w:rPr>
              <w:t>GTCAAGCTCATTTCCTGGTATGACAA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56551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color w:val="000000"/>
              </w:rPr>
              <w:t>GGATAGGGCCTCTCTTGCTAGT</w:t>
            </w:r>
          </w:p>
        </w:tc>
      </w:tr>
      <w:tr w:rsidR="00AF13E1" w:rsidRPr="00AF13E1" w14:paraId="2F4A3980" w14:textId="77777777" w:rsidTr="006568B9">
        <w:trPr>
          <w:trHeight w:val="285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0BCDB3B9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icam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D747853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color w:val="000000"/>
              </w:rPr>
              <w:t>GTGATGCTCAGGTATCCATCCA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28390A3B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color w:val="000000"/>
              </w:rPr>
              <w:t>CACAGTTCTCAAAGCACAGCG</w:t>
            </w:r>
          </w:p>
        </w:tc>
      </w:tr>
      <w:tr w:rsidR="00AF13E1" w:rsidRPr="00AF13E1" w14:paraId="57220DE9" w14:textId="77777777" w:rsidTr="006568B9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CA297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ki67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65273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color w:val="000000"/>
              </w:rPr>
              <w:t>CTGGTTGTTACTGAAGAGCCCATAC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5C637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color w:val="000000"/>
              </w:rPr>
              <w:t>CTTAACTGTCCTTGGTTGGTTCCTC</w:t>
            </w:r>
          </w:p>
        </w:tc>
      </w:tr>
      <w:tr w:rsidR="00AF13E1" w:rsidRPr="00AF13E1" w14:paraId="128D68FF" w14:textId="77777777" w:rsidTr="006568B9">
        <w:trPr>
          <w:trHeight w:val="285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507C8CFE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kim1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5539D4F3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F13E1">
              <w:rPr>
                <w:rFonts w:ascii="Times New Roman" w:eastAsia="Times New Roman" w:hAnsi="Times New Roman" w:cs="Times New Roman"/>
                <w:iCs/>
                <w:color w:val="000000"/>
              </w:rPr>
              <w:t>AAACCAGAGATTCCCACACG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26AB3E9A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F13E1">
              <w:rPr>
                <w:rFonts w:ascii="Times New Roman" w:eastAsia="Times New Roman" w:hAnsi="Times New Roman" w:cs="Times New Roman"/>
              </w:rPr>
              <w:t>GTCGTGGGTCTTCCTGTAGC</w:t>
            </w:r>
          </w:p>
        </w:tc>
      </w:tr>
      <w:tr w:rsidR="00AF13E1" w:rsidRPr="00AF13E1" w14:paraId="2A8C8FA9" w14:textId="77777777" w:rsidTr="006568B9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1CA50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lox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B4A70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color w:val="000000"/>
              </w:rPr>
              <w:t>CCACAGCATGGACGAATTCA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36954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color w:val="000000"/>
              </w:rPr>
              <w:t>AGCTTGCTTTGTGGCCTTCA</w:t>
            </w:r>
          </w:p>
        </w:tc>
      </w:tr>
      <w:tr w:rsidR="00AF13E1" w:rsidRPr="00AF13E1" w14:paraId="5654CAD1" w14:textId="77777777" w:rsidTr="006568B9">
        <w:trPr>
          <w:trHeight w:val="285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D701F8F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loxl2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017790A3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color w:val="000000"/>
              </w:rPr>
              <w:t>GATCTTCAGCCCCGATGGA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2F46F0A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color w:val="000000"/>
              </w:rPr>
              <w:t>CAAGGGTTGCTCTGGCTTGT</w:t>
            </w:r>
          </w:p>
        </w:tc>
      </w:tr>
      <w:tr w:rsidR="00AF13E1" w:rsidRPr="00AF13E1" w14:paraId="458A73F3" w14:textId="77777777" w:rsidTr="006568B9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5A6B8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nfkb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99ED0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F13E1">
              <w:rPr>
                <w:rFonts w:ascii="Times New Roman" w:eastAsia="Times New Roman" w:hAnsi="Times New Roman" w:cs="Times New Roman"/>
                <w:iCs/>
                <w:color w:val="000000"/>
              </w:rPr>
              <w:t>GGAGGCATGTTCGGTAGTGG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E4D5C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AF13E1">
              <w:rPr>
                <w:rFonts w:ascii="Times New Roman" w:eastAsia="Times New Roman" w:hAnsi="Times New Roman" w:cs="Times New Roman"/>
              </w:rPr>
              <w:t>CCCTGCGTTGGATTTCGTG</w:t>
            </w:r>
          </w:p>
        </w:tc>
      </w:tr>
      <w:tr w:rsidR="00AF13E1" w:rsidRPr="00AF13E1" w14:paraId="2F3B19C0" w14:textId="77777777" w:rsidTr="006568B9">
        <w:trPr>
          <w:trHeight w:val="285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B8F0D96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plod2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A092B4D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color w:val="000000"/>
              </w:rPr>
              <w:t>GATGTTCGTTTCTGGTGGAAATTGG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7CCF13E4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color w:val="000000"/>
              </w:rPr>
              <w:t>TAAAGCAGAAAGACATGAGCTTCCC</w:t>
            </w:r>
          </w:p>
        </w:tc>
      </w:tr>
      <w:tr w:rsidR="00AF13E1" w:rsidRPr="00AF13E1" w14:paraId="2A1E86A5" w14:textId="77777777" w:rsidTr="006568B9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7A169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traft1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7F7A4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color w:val="000000"/>
              </w:rPr>
              <w:t>CACTGCCAAGTATGGTTACAAGT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3EE6C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color w:val="000000"/>
              </w:rPr>
              <w:t>GGTTGTTCTGGTCAAGTAGCAT</w:t>
            </w:r>
          </w:p>
        </w:tc>
      </w:tr>
      <w:tr w:rsidR="00AF13E1" w:rsidRPr="00AF13E1" w14:paraId="0E36B89A" w14:textId="77777777" w:rsidTr="006568B9">
        <w:trPr>
          <w:trHeight w:val="285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70203783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traft2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1EFE990C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color w:val="000000"/>
              </w:rPr>
              <w:t>TTCGGCCTTTCCAGATAACGC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28422FF6" w14:textId="77777777" w:rsidR="00AF13E1" w:rsidRPr="00AF13E1" w:rsidRDefault="00AF13E1" w:rsidP="00AF1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3E1">
              <w:rPr>
                <w:rFonts w:ascii="Times New Roman" w:eastAsia="SimSun" w:hAnsi="Times New Roman" w:cs="Times New Roman"/>
                <w:color w:val="000000"/>
              </w:rPr>
              <w:t>ACTCCGTCAGCAGGAATGGGC</w:t>
            </w:r>
          </w:p>
        </w:tc>
      </w:tr>
    </w:tbl>
    <w:p w14:paraId="6454A351" w14:textId="77777777" w:rsidR="00AF13E1" w:rsidRPr="00AF13E1" w:rsidRDefault="00AF13E1" w:rsidP="00AF13E1">
      <w:pPr>
        <w:spacing w:after="0" w:line="480" w:lineRule="auto"/>
        <w:rPr>
          <w:rFonts w:ascii="Times New Roman" w:eastAsia="DengXian" w:hAnsi="Times New Roman" w:cs="Times New Roman"/>
          <w:sz w:val="24"/>
          <w:szCs w:val="24"/>
        </w:rPr>
      </w:pPr>
    </w:p>
    <w:p w14:paraId="534FB779" w14:textId="77777777" w:rsidR="006E6E4B" w:rsidRDefault="006E6E4B"/>
    <w:sectPr w:rsidR="006E6E4B" w:rsidSect="00884568">
      <w:footerReference w:type="default" r:id="rId10"/>
      <w:pgSz w:w="12240" w:h="15840"/>
      <w:pgMar w:top="1440" w:right="1080" w:bottom="1440" w:left="1080" w:header="432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61115" w14:textId="77777777" w:rsidR="00FA2371" w:rsidRDefault="00FA2371">
      <w:pPr>
        <w:spacing w:after="0" w:line="240" w:lineRule="auto"/>
      </w:pPr>
      <w:r>
        <w:separator/>
      </w:r>
    </w:p>
  </w:endnote>
  <w:endnote w:type="continuationSeparator" w:id="0">
    <w:p w14:paraId="7CD747E6" w14:textId="77777777" w:rsidR="00FA2371" w:rsidRDefault="00FA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A3D2F" w14:textId="680A05F7" w:rsidR="00884568" w:rsidRDefault="00AF13E1" w:rsidP="00EF22A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3BCF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AAF2D" w14:textId="77777777" w:rsidR="00FA2371" w:rsidRDefault="00FA2371">
      <w:pPr>
        <w:spacing w:after="0" w:line="240" w:lineRule="auto"/>
      </w:pPr>
      <w:r>
        <w:separator/>
      </w:r>
    </w:p>
  </w:footnote>
  <w:footnote w:type="continuationSeparator" w:id="0">
    <w:p w14:paraId="54630DE1" w14:textId="77777777" w:rsidR="00FA2371" w:rsidRDefault="00FA2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E1"/>
    <w:rsid w:val="00065625"/>
    <w:rsid w:val="00363646"/>
    <w:rsid w:val="00532A22"/>
    <w:rsid w:val="006E6E4B"/>
    <w:rsid w:val="00783BCF"/>
    <w:rsid w:val="007E3361"/>
    <w:rsid w:val="0082393C"/>
    <w:rsid w:val="00A35401"/>
    <w:rsid w:val="00A41F32"/>
    <w:rsid w:val="00A53D29"/>
    <w:rsid w:val="00AF13E1"/>
    <w:rsid w:val="00B87D2F"/>
    <w:rsid w:val="00C46279"/>
    <w:rsid w:val="00FA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E8A2"/>
  <w15:chartTrackingRefBased/>
  <w15:docId w15:val="{77AF4A1F-4502-43CE-95D0-B3E2F2F6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13E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13E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B0304B9-40D6-4B5B-A087-CF2DC395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Xiaoyan</dc:creator>
  <cp:keywords/>
  <dc:description/>
  <cp:lastModifiedBy>Nieri, Karen A</cp:lastModifiedBy>
  <cp:revision>2</cp:revision>
  <cp:lastPrinted>2019-12-06T15:23:00Z</cp:lastPrinted>
  <dcterms:created xsi:type="dcterms:W3CDTF">2019-12-16T18:59:00Z</dcterms:created>
  <dcterms:modified xsi:type="dcterms:W3CDTF">2019-12-16T18:59:00Z</dcterms:modified>
</cp:coreProperties>
</file>