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229"/>
        <w:gridCol w:w="1357"/>
        <w:gridCol w:w="1357"/>
        <w:gridCol w:w="1541"/>
        <w:gridCol w:w="878"/>
      </w:tblGrid>
      <w:tr w:rsidR="00E84184" w:rsidRPr="003106B1" w:rsidTr="00F94341">
        <w:trPr>
          <w:trHeight w:val="90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4184" w:rsidRPr="003106B1" w:rsidRDefault="00484AC7" w:rsidP="00AB6C49">
            <w:pPr>
              <w:widowControl/>
              <w:ind w:rightChars="223" w:right="535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Additional file 1:</w:t>
            </w:r>
            <w:r w:rsidR="00E84184" w:rsidRPr="003106B1">
              <w:rPr>
                <w:b/>
                <w:bCs/>
                <w:color w:val="000000"/>
                <w:kern w:val="0"/>
              </w:rPr>
              <w:t xml:space="preserve"> Table </w:t>
            </w:r>
            <w:proofErr w:type="spellStart"/>
            <w:r w:rsidR="00E84184">
              <w:rPr>
                <w:b/>
                <w:bCs/>
                <w:color w:val="000000"/>
                <w:kern w:val="0"/>
              </w:rPr>
              <w:t>S</w:t>
            </w:r>
            <w:r w:rsidR="00E84184" w:rsidRPr="003106B1">
              <w:rPr>
                <w:b/>
                <w:bCs/>
                <w:color w:val="000000"/>
                <w:kern w:val="0"/>
              </w:rPr>
              <w:t>1</w:t>
            </w:r>
            <w:proofErr w:type="spellEnd"/>
            <w:r w:rsidR="00E84184" w:rsidRPr="003106B1">
              <w:rPr>
                <w:b/>
                <w:bCs/>
                <w:color w:val="000000"/>
                <w:kern w:val="0"/>
              </w:rPr>
              <w:t>. Characteristics of the 452 patients with sepsis categorized by 30-day mortality</w:t>
            </w:r>
          </w:p>
        </w:tc>
      </w:tr>
      <w:tr w:rsidR="00E84184" w:rsidRPr="003106B1" w:rsidTr="00F9434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106B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>Survivor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>Non-survivor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E84184" w:rsidRPr="003106B1" w:rsidTr="00F94341">
        <w:trPr>
          <w:trHeight w:val="32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106B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106B1">
              <w:rPr>
                <w:b/>
                <w:bCs/>
                <w:color w:val="000000"/>
                <w:kern w:val="0"/>
                <w:sz w:val="18"/>
                <w:szCs w:val="18"/>
              </w:rPr>
              <w:t>(N=452)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106B1">
              <w:rPr>
                <w:b/>
                <w:bCs/>
                <w:color w:val="000000"/>
                <w:kern w:val="0"/>
                <w:sz w:val="18"/>
                <w:szCs w:val="18"/>
              </w:rPr>
              <w:t>(N=312)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3106B1">
              <w:rPr>
                <w:b/>
                <w:bCs/>
                <w:color w:val="000000"/>
                <w:kern w:val="0"/>
                <w:sz w:val="18"/>
                <w:szCs w:val="18"/>
              </w:rPr>
              <w:t>(N=140)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3106B1">
              <w:rPr>
                <w:rFonts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>Basic and glycemia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Age (years)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71.4±14.7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71.2±14.7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72.1±14.8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Male 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346 (76.7%)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236 (75.9%)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110 (78.6%)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BMI (kg)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23.7±8.8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24±10.2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23±4.1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HbA1c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6.3±1.4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6.2±1.4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6.4±1.5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E84184" w:rsidRPr="003106B1" w:rsidTr="00F94341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FF"/>
                <w:kern w:val="0"/>
                <w:sz w:val="20"/>
                <w:szCs w:val="20"/>
              </w:rPr>
              <w:t>Day</w:t>
            </w:r>
            <w:r>
              <w:rPr>
                <w:b/>
                <w:bCs/>
                <w:color w:val="0000FF"/>
                <w:kern w:val="0"/>
                <w:sz w:val="20"/>
                <w:szCs w:val="20"/>
              </w:rPr>
              <w:t xml:space="preserve"> </w:t>
            </w:r>
            <w:r w:rsidRPr="003106B1">
              <w:rPr>
                <w:b/>
                <w:bCs/>
                <w:color w:val="0000FF"/>
                <w:kern w:val="0"/>
                <w:sz w:val="20"/>
                <w:szCs w:val="20"/>
              </w:rPr>
              <w:t>1 glucose metrics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FF"/>
                <w:kern w:val="0"/>
                <w:sz w:val="18"/>
                <w:szCs w:val="18"/>
              </w:rPr>
            </w:pPr>
            <w:r w:rsidRPr="003106B1">
              <w:rPr>
                <w:color w:val="0000FF"/>
                <w:kern w:val="0"/>
                <w:sz w:val="18"/>
                <w:szCs w:val="18"/>
              </w:rPr>
              <w:t xml:space="preserve">  Mean glucose (mg/</w:t>
            </w:r>
            <w:proofErr w:type="spellStart"/>
            <w:r w:rsidRPr="003106B1">
              <w:rPr>
                <w:color w:val="0000FF"/>
                <w:kern w:val="0"/>
                <w:sz w:val="18"/>
                <w:szCs w:val="18"/>
              </w:rPr>
              <w:t>dL</w:t>
            </w:r>
            <w:proofErr w:type="spellEnd"/>
            <w:r w:rsidRPr="003106B1">
              <w:rPr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bookmarkStart w:id="0" w:name="_Hlk27249771"/>
            <w:r w:rsidRPr="003106B1">
              <w:rPr>
                <w:color w:val="0000FF"/>
                <w:kern w:val="0"/>
                <w:sz w:val="22"/>
                <w:szCs w:val="22"/>
              </w:rPr>
              <w:t>164.1±41.7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161.6±38.0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169.8±48.6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0.08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FF"/>
                <w:kern w:val="0"/>
                <w:sz w:val="18"/>
                <w:szCs w:val="18"/>
              </w:rPr>
            </w:pPr>
            <w:r w:rsidRPr="003106B1">
              <w:rPr>
                <w:color w:val="0000FF"/>
                <w:kern w:val="0"/>
                <w:sz w:val="18"/>
                <w:szCs w:val="18"/>
              </w:rPr>
              <w:t xml:space="preserve">  Peak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239.9±81.6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234.9±77.8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250.9±89.0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2"/>
                <w:szCs w:val="22"/>
              </w:rPr>
            </w:pPr>
            <w:r w:rsidRPr="003106B1">
              <w:rPr>
                <w:color w:val="0000FF"/>
                <w:kern w:val="0"/>
                <w:sz w:val="22"/>
                <w:szCs w:val="22"/>
              </w:rPr>
              <w:t>0.07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FF"/>
                <w:kern w:val="0"/>
                <w:sz w:val="18"/>
                <w:szCs w:val="18"/>
              </w:rPr>
            </w:pPr>
            <w:r w:rsidRPr="003106B1">
              <w:rPr>
                <w:color w:val="0000FF"/>
                <w:kern w:val="0"/>
                <w:sz w:val="18"/>
                <w:szCs w:val="18"/>
              </w:rPr>
              <w:t xml:space="preserve">  Hypoglycemia (&lt;40 mg/</w:t>
            </w:r>
            <w:proofErr w:type="spellStart"/>
            <w:r w:rsidRPr="003106B1">
              <w:rPr>
                <w:color w:val="0000FF"/>
                <w:kern w:val="0"/>
                <w:sz w:val="18"/>
                <w:szCs w:val="18"/>
              </w:rPr>
              <w:t>dL</w:t>
            </w:r>
            <w:proofErr w:type="spellEnd"/>
            <w:r w:rsidRPr="003106B1">
              <w:rPr>
                <w:color w:val="0000FF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FF"/>
                <w:kern w:val="0"/>
                <w:sz w:val="20"/>
                <w:szCs w:val="20"/>
              </w:rPr>
              <w:t>2 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FF"/>
                <w:kern w:val="0"/>
                <w:sz w:val="20"/>
                <w:szCs w:val="20"/>
              </w:rPr>
              <w:t>1 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FF"/>
                <w:kern w:val="0"/>
                <w:sz w:val="20"/>
                <w:szCs w:val="20"/>
              </w:rPr>
              <w:t>1 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FF"/>
                <w:sz w:val="22"/>
              </w:rPr>
              <w:t>0.52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Glycemic variation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</w:pP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  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67±51.1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63.3±48.2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75.3±56.3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2"/>
                <w:szCs w:val="22"/>
              </w:rPr>
              <w:t>23.5±11.2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2"/>
                <w:szCs w:val="22"/>
              </w:rPr>
              <w:t>22.7±10.6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2"/>
                <w:szCs w:val="22"/>
              </w:rPr>
              <w:t>25.3±12.2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184" w:rsidRPr="003106B1" w:rsidRDefault="00E84184" w:rsidP="00AB6C49">
            <w:pPr>
              <w:widowControl/>
              <w:jc w:val="center"/>
            </w:pPr>
            <w:r w:rsidRPr="003106B1">
              <w:rPr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>Comorbidities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Diabetes 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158 (35%)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108 (34.6%)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50 (35.7%)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Congestive heart failure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143 (31.6%)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97 (31.1%)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46 (32.9%)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Cerebrovascular disease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50 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40 (12.8%)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10 (7.1%)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Chronic airway disease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127 (28.1%)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102 (32.7%)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25 (17.9%)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Chronic 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53 (11.7%)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36 (11.5%)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17 (12.1%)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Malignancy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108 (23.9%)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70 (22.4%)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38 (27.1%)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>Severity-associated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APACHE II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27.4±6.6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26.5±6.4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29.5±6.6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Lactate level, 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106B1">
              <w:rPr>
                <w:color w:val="000000"/>
                <w:kern w:val="0"/>
                <w:sz w:val="18"/>
                <w:szCs w:val="18"/>
              </w:rPr>
              <w:t>h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26.5±23.6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23.7±22.1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32.8±25.7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Lactate level, 24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106B1">
              <w:rPr>
                <w:color w:val="000000"/>
                <w:kern w:val="0"/>
                <w:sz w:val="18"/>
                <w:szCs w:val="18"/>
              </w:rPr>
              <w:t>h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21.7±19.6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18.6±13.8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27.8±26.6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&lt;0.01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ScvO2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>, 0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106B1">
              <w:rPr>
                <w:color w:val="000000"/>
                <w:kern w:val="0"/>
                <w:sz w:val="18"/>
                <w:szCs w:val="18"/>
              </w:rPr>
              <w:t>h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74.7±11.4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74.3±10.6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75.7±13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184" w:rsidRPr="003106B1" w:rsidRDefault="00E84184" w:rsidP="00AB6C49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3106B1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Laboratory data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Albumin (mg/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2.8±0.6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2.8±0.6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2.8±0.6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 xml:space="preserve">0.26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Hemoglobin (g/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10.2±2.3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10.3±2.3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9.9±2.5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 xml:space="preserve">0.12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Creatinine (mg/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2.1±2.2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1.9±2.3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>2.4±2.1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pStyle w:val="Subtitle"/>
              <w:rPr>
                <w:sz w:val="20"/>
                <w:szCs w:val="20"/>
              </w:rPr>
            </w:pPr>
            <w:r w:rsidRPr="003106B1">
              <w:rPr>
                <w:sz w:val="20"/>
                <w:szCs w:val="20"/>
              </w:rPr>
              <w:t xml:space="preserve">0.04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C-reactive protein (mg/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13.8±10.6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13.4±10.3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14.9±11.2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</w:tr>
      <w:tr w:rsidR="00E84184" w:rsidRPr="003106B1" w:rsidTr="00F943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3106B1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3106B1">
              <w:rPr>
                <w:color w:val="000000"/>
                <w:kern w:val="0"/>
                <w:sz w:val="18"/>
                <w:szCs w:val="18"/>
              </w:rPr>
              <w:t>Procalcitonin</w:t>
            </w:r>
            <w:proofErr w:type="spellEnd"/>
            <w:r w:rsidRPr="003106B1">
              <w:rPr>
                <w:color w:val="000000"/>
                <w:kern w:val="0"/>
                <w:sz w:val="18"/>
                <w:szCs w:val="18"/>
              </w:rPr>
              <w:t xml:space="preserve"> (ng/mL)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17.4±34.9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17.1±32.9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>17.9±39.2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184" w:rsidRPr="003106B1" w:rsidRDefault="00E84184" w:rsidP="00AB6C4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</w:tr>
      <w:tr w:rsidR="00E84184" w:rsidRPr="003106B1" w:rsidTr="00F9434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184" w:rsidRPr="003106B1" w:rsidRDefault="00E84184" w:rsidP="00AB6C49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106B1">
              <w:rPr>
                <w:color w:val="000000"/>
                <w:kern w:val="0"/>
                <w:sz w:val="20"/>
                <w:szCs w:val="20"/>
              </w:rPr>
              <w:t xml:space="preserve">Data are presented as mean ± SD and N (%). GV, glycemic variability; MAGE, mean amplitude of glycemic excursions; </w:t>
            </w:r>
            <w:proofErr w:type="spellStart"/>
            <w:r w:rsidRPr="003106B1">
              <w:rPr>
                <w:color w:val="000000"/>
                <w:kern w:val="0"/>
                <w:sz w:val="20"/>
                <w:szCs w:val="20"/>
              </w:rPr>
              <w:t>CoV</w:t>
            </w:r>
            <w:proofErr w:type="spellEnd"/>
            <w:r w:rsidRPr="003106B1">
              <w:rPr>
                <w:color w:val="000000"/>
                <w:kern w:val="0"/>
                <w:sz w:val="20"/>
                <w:szCs w:val="20"/>
              </w:rPr>
              <w:t xml:space="preserve">, coefficient of variation; DM, diabetes mellitus; BMI, body-mass index; </w:t>
            </w:r>
            <w:proofErr w:type="spellStart"/>
            <w:r w:rsidRPr="003106B1">
              <w:rPr>
                <w:color w:val="000000"/>
                <w:kern w:val="0"/>
                <w:sz w:val="20"/>
                <w:szCs w:val="20"/>
              </w:rPr>
              <w:t>HbA1c</w:t>
            </w:r>
            <w:proofErr w:type="spellEnd"/>
            <w:r w:rsidRPr="003106B1">
              <w:rPr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0"/>
                <w:sz w:val="20"/>
                <w:szCs w:val="20"/>
              </w:rPr>
              <w:t>h</w:t>
            </w:r>
            <w:r w:rsidRPr="003106B1">
              <w:rPr>
                <w:color w:val="000000"/>
                <w:kern w:val="0"/>
                <w:sz w:val="20"/>
                <w:szCs w:val="20"/>
              </w:rPr>
              <w:t xml:space="preserve">emoglobin </w:t>
            </w:r>
            <w:proofErr w:type="spellStart"/>
            <w:r w:rsidRPr="003106B1">
              <w:rPr>
                <w:color w:val="000000"/>
                <w:kern w:val="0"/>
                <w:sz w:val="20"/>
                <w:szCs w:val="20"/>
              </w:rPr>
              <w:t>A1c</w:t>
            </w:r>
            <w:proofErr w:type="spellEnd"/>
            <w:r w:rsidRPr="003106B1">
              <w:rPr>
                <w:color w:val="000000"/>
                <w:kern w:val="0"/>
                <w:sz w:val="20"/>
                <w:szCs w:val="20"/>
              </w:rPr>
              <w:t xml:space="preserve">; APACHE II, Acute Physiology and Chronic Health Evaluation II; </w:t>
            </w:r>
            <w:proofErr w:type="spellStart"/>
            <w:r w:rsidRPr="003106B1">
              <w:rPr>
                <w:color w:val="000000"/>
                <w:kern w:val="0"/>
                <w:sz w:val="20"/>
                <w:szCs w:val="20"/>
              </w:rPr>
              <w:t>ScvO2</w:t>
            </w:r>
            <w:proofErr w:type="spellEnd"/>
            <w:r w:rsidRPr="003106B1">
              <w:rPr>
                <w:color w:val="000000"/>
                <w:kern w:val="0"/>
                <w:sz w:val="20"/>
                <w:szCs w:val="20"/>
              </w:rPr>
              <w:t xml:space="preserve">, </w:t>
            </w:r>
            <w:r w:rsidRPr="003106B1">
              <w:rPr>
                <w:color w:val="000000"/>
                <w:kern w:val="0"/>
                <w:sz w:val="20"/>
                <w:szCs w:val="20"/>
              </w:rPr>
              <w:lastRenderedPageBreak/>
              <w:t>central venous oxygen saturation.</w:t>
            </w:r>
          </w:p>
        </w:tc>
      </w:tr>
    </w:tbl>
    <w:p w:rsidR="00814C63" w:rsidRDefault="00814C63" w:rsidP="00E84184">
      <w:pPr>
        <w:widowControl/>
        <w:rPr>
          <w:b/>
          <w:sz w:val="22"/>
          <w:szCs w:val="22"/>
        </w:rPr>
      </w:pPr>
    </w:p>
    <w:sectPr w:rsidR="00814C63" w:rsidSect="00E84184"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BC" w:rsidRDefault="006536BC" w:rsidP="002C4669">
      <w:r>
        <w:separator/>
      </w:r>
    </w:p>
  </w:endnote>
  <w:endnote w:type="continuationSeparator" w:id="0">
    <w:p w:rsidR="006536BC" w:rsidRDefault="006536BC" w:rsidP="002C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3027"/>
      <w:docPartObj>
        <w:docPartGallery w:val="Page Numbers (Bottom of Page)"/>
        <w:docPartUnique/>
      </w:docPartObj>
    </w:sdtPr>
    <w:sdtContent>
      <w:p w:rsidR="001075D9" w:rsidRDefault="001E478B">
        <w:pPr>
          <w:pStyle w:val="Footer"/>
          <w:jc w:val="center"/>
        </w:pPr>
        <w:r>
          <w:fldChar w:fldCharType="begin"/>
        </w:r>
        <w:r w:rsidR="001075D9">
          <w:instrText>PAGE   \* MERGEFORMAT</w:instrText>
        </w:r>
        <w:r>
          <w:fldChar w:fldCharType="separate"/>
        </w:r>
        <w:r w:rsidR="00F94341" w:rsidRPr="00F94341">
          <w:rPr>
            <w:noProof/>
            <w:lang w:val="zh-TW"/>
          </w:rPr>
          <w:t>1</w:t>
        </w:r>
        <w:r>
          <w:fldChar w:fldCharType="end"/>
        </w:r>
      </w:p>
    </w:sdtContent>
  </w:sdt>
  <w:p w:rsidR="001075D9" w:rsidRDefault="00107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BC" w:rsidRDefault="006536BC" w:rsidP="002C4669">
      <w:r>
        <w:separator/>
      </w:r>
    </w:p>
  </w:footnote>
  <w:footnote w:type="continuationSeparator" w:id="0">
    <w:p w:rsidR="006536BC" w:rsidRDefault="006536BC" w:rsidP="002C4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51E"/>
    <w:multiLevelType w:val="hybridMultilevel"/>
    <w:tmpl w:val="8430C6EC"/>
    <w:lvl w:ilvl="0" w:tplc="B4E2D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02655C"/>
    <w:multiLevelType w:val="hybridMultilevel"/>
    <w:tmpl w:val="425AEC1E"/>
    <w:lvl w:ilvl="0" w:tplc="E40A1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57C1A"/>
    <w:multiLevelType w:val="hybridMultilevel"/>
    <w:tmpl w:val="72E074B6"/>
    <w:lvl w:ilvl="0" w:tplc="7A1E4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TQzNjMzNTczNbY0MjdR0lEKTi0uzszPAykwNq0FAGMAKB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2019 12 for AI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r2tsa095arszepev9vxzzdspap9sed5xev&quot;&gt;2017 stress hyperglycemia&lt;record-ids&gt;&lt;item&gt;3&lt;/item&gt;&lt;item&gt;4&lt;/item&gt;&lt;item&gt;7&lt;/item&gt;&lt;item&gt;9&lt;/item&gt;&lt;item&gt;14&lt;/item&gt;&lt;item&gt;16&lt;/item&gt;&lt;item&gt;24&lt;/item&gt;&lt;item&gt;28&lt;/item&gt;&lt;item&gt;30&lt;/item&gt;&lt;item&gt;31&lt;/item&gt;&lt;item&gt;32&lt;/item&gt;&lt;item&gt;33&lt;/item&gt;&lt;item&gt;35&lt;/item&gt;&lt;item&gt;36&lt;/item&gt;&lt;item&gt;38&lt;/item&gt;&lt;item&gt;43&lt;/item&gt;&lt;item&gt;44&lt;/item&gt;&lt;item&gt;45&lt;/item&gt;&lt;item&gt;46&lt;/item&gt;&lt;item&gt;48&lt;/item&gt;&lt;item&gt;50&lt;/item&gt;&lt;item&gt;51&lt;/item&gt;&lt;item&gt;52&lt;/item&gt;&lt;item&gt;55&lt;/item&gt;&lt;item&gt;56&lt;/item&gt;&lt;item&gt;58&lt;/item&gt;&lt;item&gt;62&lt;/item&gt;&lt;item&gt;63&lt;/item&gt;&lt;item&gt;64&lt;/item&gt;&lt;/record-ids&gt;&lt;/item&gt;&lt;/Libraries&gt;"/>
  </w:docVars>
  <w:rsids>
    <w:rsidRoot w:val="00DD1190"/>
    <w:rsid w:val="00013E09"/>
    <w:rsid w:val="00016024"/>
    <w:rsid w:val="00017A1E"/>
    <w:rsid w:val="00021B9D"/>
    <w:rsid w:val="00026982"/>
    <w:rsid w:val="00031EE1"/>
    <w:rsid w:val="000400E5"/>
    <w:rsid w:val="00060687"/>
    <w:rsid w:val="0006173F"/>
    <w:rsid w:val="00067DF6"/>
    <w:rsid w:val="00073D3F"/>
    <w:rsid w:val="000746A6"/>
    <w:rsid w:val="00075B7D"/>
    <w:rsid w:val="000845F5"/>
    <w:rsid w:val="00095872"/>
    <w:rsid w:val="000A3AEC"/>
    <w:rsid w:val="000A3E14"/>
    <w:rsid w:val="000A7776"/>
    <w:rsid w:val="000B20F6"/>
    <w:rsid w:val="000C6564"/>
    <w:rsid w:val="000F0518"/>
    <w:rsid w:val="000F0FA3"/>
    <w:rsid w:val="000F353D"/>
    <w:rsid w:val="000F6D84"/>
    <w:rsid w:val="00106478"/>
    <w:rsid w:val="001075D9"/>
    <w:rsid w:val="0011185F"/>
    <w:rsid w:val="001151D3"/>
    <w:rsid w:val="001208D3"/>
    <w:rsid w:val="00124D08"/>
    <w:rsid w:val="001361EF"/>
    <w:rsid w:val="00137407"/>
    <w:rsid w:val="001432C7"/>
    <w:rsid w:val="0014556B"/>
    <w:rsid w:val="001544D7"/>
    <w:rsid w:val="00154BD7"/>
    <w:rsid w:val="00156B5B"/>
    <w:rsid w:val="00167093"/>
    <w:rsid w:val="0016752A"/>
    <w:rsid w:val="001678D1"/>
    <w:rsid w:val="00176B80"/>
    <w:rsid w:val="00176D84"/>
    <w:rsid w:val="001770DC"/>
    <w:rsid w:val="0018027C"/>
    <w:rsid w:val="001961C6"/>
    <w:rsid w:val="001B2634"/>
    <w:rsid w:val="001C459F"/>
    <w:rsid w:val="001C4C43"/>
    <w:rsid w:val="001D6216"/>
    <w:rsid w:val="001D7D04"/>
    <w:rsid w:val="001E478B"/>
    <w:rsid w:val="001F3717"/>
    <w:rsid w:val="002016F2"/>
    <w:rsid w:val="0021280E"/>
    <w:rsid w:val="00212E49"/>
    <w:rsid w:val="0021451F"/>
    <w:rsid w:val="00216B98"/>
    <w:rsid w:val="00222E5A"/>
    <w:rsid w:val="00231869"/>
    <w:rsid w:val="00231EE2"/>
    <w:rsid w:val="00242621"/>
    <w:rsid w:val="0024438A"/>
    <w:rsid w:val="00250A91"/>
    <w:rsid w:val="00251A83"/>
    <w:rsid w:val="00251EA0"/>
    <w:rsid w:val="00252CAB"/>
    <w:rsid w:val="00257AE3"/>
    <w:rsid w:val="00261E4C"/>
    <w:rsid w:val="00272CBE"/>
    <w:rsid w:val="00274041"/>
    <w:rsid w:val="00284297"/>
    <w:rsid w:val="00287417"/>
    <w:rsid w:val="00287DEA"/>
    <w:rsid w:val="002A28E1"/>
    <w:rsid w:val="002B028E"/>
    <w:rsid w:val="002B3C8B"/>
    <w:rsid w:val="002B3F4C"/>
    <w:rsid w:val="002C04FB"/>
    <w:rsid w:val="002C4669"/>
    <w:rsid w:val="002D6382"/>
    <w:rsid w:val="002D6C5A"/>
    <w:rsid w:val="002E00B3"/>
    <w:rsid w:val="002E3395"/>
    <w:rsid w:val="002E4C5F"/>
    <w:rsid w:val="002F7E9C"/>
    <w:rsid w:val="003106B1"/>
    <w:rsid w:val="0032719C"/>
    <w:rsid w:val="003313A6"/>
    <w:rsid w:val="0033171F"/>
    <w:rsid w:val="003411A6"/>
    <w:rsid w:val="003415D0"/>
    <w:rsid w:val="00353AD7"/>
    <w:rsid w:val="00364D00"/>
    <w:rsid w:val="003675C3"/>
    <w:rsid w:val="003722ED"/>
    <w:rsid w:val="00372A6E"/>
    <w:rsid w:val="00376BEB"/>
    <w:rsid w:val="003817D3"/>
    <w:rsid w:val="00385925"/>
    <w:rsid w:val="00393212"/>
    <w:rsid w:val="003A2BC1"/>
    <w:rsid w:val="003B0818"/>
    <w:rsid w:val="003B363F"/>
    <w:rsid w:val="003C24CF"/>
    <w:rsid w:val="003C5C51"/>
    <w:rsid w:val="003E62B6"/>
    <w:rsid w:val="003F1793"/>
    <w:rsid w:val="003F4572"/>
    <w:rsid w:val="00405198"/>
    <w:rsid w:val="00415449"/>
    <w:rsid w:val="00424A62"/>
    <w:rsid w:val="004272FA"/>
    <w:rsid w:val="004329B4"/>
    <w:rsid w:val="004335E5"/>
    <w:rsid w:val="0044006E"/>
    <w:rsid w:val="0045252C"/>
    <w:rsid w:val="00463767"/>
    <w:rsid w:val="004648A1"/>
    <w:rsid w:val="0047314C"/>
    <w:rsid w:val="00484AC7"/>
    <w:rsid w:val="00487E98"/>
    <w:rsid w:val="004904F4"/>
    <w:rsid w:val="00492AD3"/>
    <w:rsid w:val="004B0D91"/>
    <w:rsid w:val="004B7E9D"/>
    <w:rsid w:val="004C7BE8"/>
    <w:rsid w:val="004D1C3D"/>
    <w:rsid w:val="004D44D1"/>
    <w:rsid w:val="004E3578"/>
    <w:rsid w:val="004E3D50"/>
    <w:rsid w:val="004E5D42"/>
    <w:rsid w:val="004E5D8F"/>
    <w:rsid w:val="004E7990"/>
    <w:rsid w:val="004E7A34"/>
    <w:rsid w:val="004F17BA"/>
    <w:rsid w:val="005045F8"/>
    <w:rsid w:val="00504BD7"/>
    <w:rsid w:val="005063AD"/>
    <w:rsid w:val="005141D0"/>
    <w:rsid w:val="00514D96"/>
    <w:rsid w:val="00515715"/>
    <w:rsid w:val="00516899"/>
    <w:rsid w:val="0052073B"/>
    <w:rsid w:val="005213EC"/>
    <w:rsid w:val="005214F5"/>
    <w:rsid w:val="00523518"/>
    <w:rsid w:val="00524FEC"/>
    <w:rsid w:val="00530B54"/>
    <w:rsid w:val="00534E76"/>
    <w:rsid w:val="00543CF5"/>
    <w:rsid w:val="0054584C"/>
    <w:rsid w:val="0054602E"/>
    <w:rsid w:val="0055409D"/>
    <w:rsid w:val="00566178"/>
    <w:rsid w:val="00567F75"/>
    <w:rsid w:val="0057055B"/>
    <w:rsid w:val="0057396E"/>
    <w:rsid w:val="00587A66"/>
    <w:rsid w:val="005925F2"/>
    <w:rsid w:val="005938FB"/>
    <w:rsid w:val="00594EC5"/>
    <w:rsid w:val="00596F43"/>
    <w:rsid w:val="005975FA"/>
    <w:rsid w:val="005A17D2"/>
    <w:rsid w:val="005A7576"/>
    <w:rsid w:val="005C49C6"/>
    <w:rsid w:val="005C73CB"/>
    <w:rsid w:val="005D1FA1"/>
    <w:rsid w:val="005E08DB"/>
    <w:rsid w:val="005E1414"/>
    <w:rsid w:val="005E43B6"/>
    <w:rsid w:val="005E65AA"/>
    <w:rsid w:val="00603158"/>
    <w:rsid w:val="006107C3"/>
    <w:rsid w:val="00610A18"/>
    <w:rsid w:val="00613B24"/>
    <w:rsid w:val="00615688"/>
    <w:rsid w:val="00624E12"/>
    <w:rsid w:val="00625BED"/>
    <w:rsid w:val="00625D43"/>
    <w:rsid w:val="00626577"/>
    <w:rsid w:val="00627A15"/>
    <w:rsid w:val="006444D9"/>
    <w:rsid w:val="006446B2"/>
    <w:rsid w:val="006536BC"/>
    <w:rsid w:val="00655607"/>
    <w:rsid w:val="00655B0E"/>
    <w:rsid w:val="00671B7B"/>
    <w:rsid w:val="00683265"/>
    <w:rsid w:val="00684011"/>
    <w:rsid w:val="00693827"/>
    <w:rsid w:val="006946AB"/>
    <w:rsid w:val="006A022E"/>
    <w:rsid w:val="006A2D5C"/>
    <w:rsid w:val="006B3C51"/>
    <w:rsid w:val="006B4781"/>
    <w:rsid w:val="006C3CB4"/>
    <w:rsid w:val="006C713B"/>
    <w:rsid w:val="006D18FE"/>
    <w:rsid w:val="006E1F51"/>
    <w:rsid w:val="006E6249"/>
    <w:rsid w:val="006F5433"/>
    <w:rsid w:val="007133CC"/>
    <w:rsid w:val="007147F7"/>
    <w:rsid w:val="0073340B"/>
    <w:rsid w:val="00743CE0"/>
    <w:rsid w:val="007459BC"/>
    <w:rsid w:val="007459E8"/>
    <w:rsid w:val="00751857"/>
    <w:rsid w:val="00753A92"/>
    <w:rsid w:val="007549BF"/>
    <w:rsid w:val="00776D61"/>
    <w:rsid w:val="007808A7"/>
    <w:rsid w:val="00780E3E"/>
    <w:rsid w:val="00787569"/>
    <w:rsid w:val="0079021C"/>
    <w:rsid w:val="007A0BC8"/>
    <w:rsid w:val="007A1C73"/>
    <w:rsid w:val="007B0370"/>
    <w:rsid w:val="007B0719"/>
    <w:rsid w:val="007B130A"/>
    <w:rsid w:val="007B58CD"/>
    <w:rsid w:val="007C0D7E"/>
    <w:rsid w:val="007C38FE"/>
    <w:rsid w:val="007D7B6A"/>
    <w:rsid w:val="007E1A93"/>
    <w:rsid w:val="007F422A"/>
    <w:rsid w:val="007F4284"/>
    <w:rsid w:val="007F49B0"/>
    <w:rsid w:val="008021F7"/>
    <w:rsid w:val="008076C5"/>
    <w:rsid w:val="0081119E"/>
    <w:rsid w:val="008112DE"/>
    <w:rsid w:val="00814C63"/>
    <w:rsid w:val="00823DC7"/>
    <w:rsid w:val="0083421B"/>
    <w:rsid w:val="008351A6"/>
    <w:rsid w:val="008450AB"/>
    <w:rsid w:val="00864755"/>
    <w:rsid w:val="00865B0B"/>
    <w:rsid w:val="00867AD5"/>
    <w:rsid w:val="00871473"/>
    <w:rsid w:val="0087214D"/>
    <w:rsid w:val="00880C81"/>
    <w:rsid w:val="008836F3"/>
    <w:rsid w:val="0088665C"/>
    <w:rsid w:val="00895F84"/>
    <w:rsid w:val="008A1A10"/>
    <w:rsid w:val="008A4965"/>
    <w:rsid w:val="008A4B6C"/>
    <w:rsid w:val="008B514C"/>
    <w:rsid w:val="008D0781"/>
    <w:rsid w:val="008D32B1"/>
    <w:rsid w:val="008E2FA6"/>
    <w:rsid w:val="008E363D"/>
    <w:rsid w:val="008F142E"/>
    <w:rsid w:val="008F723D"/>
    <w:rsid w:val="0090258A"/>
    <w:rsid w:val="00911580"/>
    <w:rsid w:val="00920BEA"/>
    <w:rsid w:val="0092522A"/>
    <w:rsid w:val="0093220B"/>
    <w:rsid w:val="009433B6"/>
    <w:rsid w:val="009529D9"/>
    <w:rsid w:val="00956B25"/>
    <w:rsid w:val="00962518"/>
    <w:rsid w:val="00962824"/>
    <w:rsid w:val="00974D1D"/>
    <w:rsid w:val="009771B0"/>
    <w:rsid w:val="00982594"/>
    <w:rsid w:val="0098423B"/>
    <w:rsid w:val="009848D8"/>
    <w:rsid w:val="0099646E"/>
    <w:rsid w:val="00996FFF"/>
    <w:rsid w:val="009A0B48"/>
    <w:rsid w:val="009A7BF3"/>
    <w:rsid w:val="009B4917"/>
    <w:rsid w:val="009B580D"/>
    <w:rsid w:val="009C1784"/>
    <w:rsid w:val="009C38FC"/>
    <w:rsid w:val="009D09F3"/>
    <w:rsid w:val="009D2CE1"/>
    <w:rsid w:val="009D347D"/>
    <w:rsid w:val="009D47C7"/>
    <w:rsid w:val="009D7DB2"/>
    <w:rsid w:val="009E3D75"/>
    <w:rsid w:val="009F170A"/>
    <w:rsid w:val="00A03E47"/>
    <w:rsid w:val="00A12F76"/>
    <w:rsid w:val="00A159FF"/>
    <w:rsid w:val="00A224A0"/>
    <w:rsid w:val="00A40D3C"/>
    <w:rsid w:val="00A47CB7"/>
    <w:rsid w:val="00A60645"/>
    <w:rsid w:val="00A63F00"/>
    <w:rsid w:val="00A732F7"/>
    <w:rsid w:val="00A74658"/>
    <w:rsid w:val="00A80646"/>
    <w:rsid w:val="00A9116E"/>
    <w:rsid w:val="00A96C49"/>
    <w:rsid w:val="00AA1251"/>
    <w:rsid w:val="00AA2C8A"/>
    <w:rsid w:val="00AB379A"/>
    <w:rsid w:val="00AB57B7"/>
    <w:rsid w:val="00AC2FDD"/>
    <w:rsid w:val="00AF051E"/>
    <w:rsid w:val="00B03957"/>
    <w:rsid w:val="00B0616F"/>
    <w:rsid w:val="00B07FD5"/>
    <w:rsid w:val="00B45A6C"/>
    <w:rsid w:val="00B52904"/>
    <w:rsid w:val="00B537D1"/>
    <w:rsid w:val="00B74CEB"/>
    <w:rsid w:val="00BB5B26"/>
    <w:rsid w:val="00BB6637"/>
    <w:rsid w:val="00BB73AF"/>
    <w:rsid w:val="00BD5486"/>
    <w:rsid w:val="00BE044B"/>
    <w:rsid w:val="00BE5CAA"/>
    <w:rsid w:val="00BF1B87"/>
    <w:rsid w:val="00C04377"/>
    <w:rsid w:val="00C10116"/>
    <w:rsid w:val="00C11755"/>
    <w:rsid w:val="00C168CA"/>
    <w:rsid w:val="00C203F3"/>
    <w:rsid w:val="00C21FCD"/>
    <w:rsid w:val="00C248C9"/>
    <w:rsid w:val="00C24C14"/>
    <w:rsid w:val="00C36058"/>
    <w:rsid w:val="00C46DF7"/>
    <w:rsid w:val="00C56E3A"/>
    <w:rsid w:val="00C6023F"/>
    <w:rsid w:val="00C60CAF"/>
    <w:rsid w:val="00C720F2"/>
    <w:rsid w:val="00C72E6D"/>
    <w:rsid w:val="00C77897"/>
    <w:rsid w:val="00C77EC9"/>
    <w:rsid w:val="00C94C63"/>
    <w:rsid w:val="00CA35E4"/>
    <w:rsid w:val="00CA4BDA"/>
    <w:rsid w:val="00CB6F58"/>
    <w:rsid w:val="00CC0B9C"/>
    <w:rsid w:val="00CD1348"/>
    <w:rsid w:val="00CE03A3"/>
    <w:rsid w:val="00CF2EDE"/>
    <w:rsid w:val="00D1549C"/>
    <w:rsid w:val="00D71FDA"/>
    <w:rsid w:val="00D73F4D"/>
    <w:rsid w:val="00D803B0"/>
    <w:rsid w:val="00D80AF9"/>
    <w:rsid w:val="00D8606F"/>
    <w:rsid w:val="00D9161A"/>
    <w:rsid w:val="00D9359D"/>
    <w:rsid w:val="00D93994"/>
    <w:rsid w:val="00DB22FE"/>
    <w:rsid w:val="00DC1483"/>
    <w:rsid w:val="00DC1CE5"/>
    <w:rsid w:val="00DD1190"/>
    <w:rsid w:val="00DD594A"/>
    <w:rsid w:val="00DD5F35"/>
    <w:rsid w:val="00DE3446"/>
    <w:rsid w:val="00DE4AFB"/>
    <w:rsid w:val="00DF4234"/>
    <w:rsid w:val="00E112AD"/>
    <w:rsid w:val="00E11615"/>
    <w:rsid w:val="00E1604C"/>
    <w:rsid w:val="00E224F3"/>
    <w:rsid w:val="00E25207"/>
    <w:rsid w:val="00E320C3"/>
    <w:rsid w:val="00E412C4"/>
    <w:rsid w:val="00E41DEF"/>
    <w:rsid w:val="00E42BDA"/>
    <w:rsid w:val="00E57E80"/>
    <w:rsid w:val="00E6132F"/>
    <w:rsid w:val="00E62818"/>
    <w:rsid w:val="00E709E6"/>
    <w:rsid w:val="00E72FD7"/>
    <w:rsid w:val="00E8040A"/>
    <w:rsid w:val="00E80576"/>
    <w:rsid w:val="00E80EF0"/>
    <w:rsid w:val="00E84184"/>
    <w:rsid w:val="00E84792"/>
    <w:rsid w:val="00E9585E"/>
    <w:rsid w:val="00EA119E"/>
    <w:rsid w:val="00EA1AD4"/>
    <w:rsid w:val="00EB52F2"/>
    <w:rsid w:val="00EC5CE5"/>
    <w:rsid w:val="00EC6BE9"/>
    <w:rsid w:val="00ED2EE2"/>
    <w:rsid w:val="00EF4855"/>
    <w:rsid w:val="00F00823"/>
    <w:rsid w:val="00F02A4B"/>
    <w:rsid w:val="00F06787"/>
    <w:rsid w:val="00F1370F"/>
    <w:rsid w:val="00F227DC"/>
    <w:rsid w:val="00F26336"/>
    <w:rsid w:val="00F3435D"/>
    <w:rsid w:val="00F344F4"/>
    <w:rsid w:val="00F4426C"/>
    <w:rsid w:val="00F44BE4"/>
    <w:rsid w:val="00F51712"/>
    <w:rsid w:val="00F5235C"/>
    <w:rsid w:val="00F562B7"/>
    <w:rsid w:val="00F645FC"/>
    <w:rsid w:val="00F72C7D"/>
    <w:rsid w:val="00F735D0"/>
    <w:rsid w:val="00F761BA"/>
    <w:rsid w:val="00F81AAE"/>
    <w:rsid w:val="00F831B2"/>
    <w:rsid w:val="00F90BDD"/>
    <w:rsid w:val="00F93B93"/>
    <w:rsid w:val="00F94341"/>
    <w:rsid w:val="00F95AD3"/>
    <w:rsid w:val="00F95C57"/>
    <w:rsid w:val="00FA312E"/>
    <w:rsid w:val="00FA361D"/>
    <w:rsid w:val="00FA4A29"/>
    <w:rsid w:val="00FA4B12"/>
    <w:rsid w:val="00FA4EA6"/>
    <w:rsid w:val="00FA5D04"/>
    <w:rsid w:val="00FA67F1"/>
    <w:rsid w:val="00FB024F"/>
    <w:rsid w:val="00FB2EDB"/>
    <w:rsid w:val="00FB4620"/>
    <w:rsid w:val="00FB4B28"/>
    <w:rsid w:val="00FC16E2"/>
    <w:rsid w:val="00FC6BA4"/>
    <w:rsid w:val="00FD179C"/>
    <w:rsid w:val="00FD295F"/>
    <w:rsid w:val="00FD3601"/>
    <w:rsid w:val="00FE68E8"/>
    <w:rsid w:val="00FE73E0"/>
    <w:rsid w:val="00FF310C"/>
    <w:rsid w:val="00FF4250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3D"/>
    <w:pPr>
      <w:ind w:leftChars="200" w:left="480"/>
    </w:pPr>
  </w:style>
  <w:style w:type="paragraph" w:customStyle="1" w:styleId="Default">
    <w:name w:val="Default"/>
    <w:rsid w:val="008E36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5141D0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5141D0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5141D0"/>
    <w:rPr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5141D0"/>
    <w:rPr>
      <w:noProof/>
      <w:kern w:val="2"/>
      <w:sz w:val="24"/>
      <w:szCs w:val="24"/>
    </w:rPr>
  </w:style>
  <w:style w:type="character" w:styleId="Hyperlink">
    <w:name w:val="Hyperlink"/>
    <w:basedOn w:val="DefaultParagraphFont"/>
    <w:rsid w:val="005141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C4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4669"/>
    <w:rPr>
      <w:kern w:val="2"/>
    </w:rPr>
  </w:style>
  <w:style w:type="paragraph" w:styleId="Footer">
    <w:name w:val="footer"/>
    <w:basedOn w:val="Normal"/>
    <w:link w:val="FooterChar"/>
    <w:uiPriority w:val="99"/>
    <w:rsid w:val="002C4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4669"/>
    <w:rPr>
      <w:kern w:val="2"/>
    </w:rPr>
  </w:style>
  <w:style w:type="paragraph" w:styleId="BalloonText">
    <w:name w:val="Balloon Text"/>
    <w:basedOn w:val="Normal"/>
    <w:link w:val="BalloonTextChar"/>
    <w:rsid w:val="00C60C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CAF"/>
    <w:rPr>
      <w:kern w:val="2"/>
      <w:sz w:val="18"/>
      <w:szCs w:val="18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7F428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A63F0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SubtitleChar">
    <w:name w:val="Subtitle Char"/>
    <w:basedOn w:val="DefaultParagraphFont"/>
    <w:link w:val="Subtitle"/>
    <w:rsid w:val="00A63F0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2C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CE1"/>
    <w:rPr>
      <w:i/>
      <w:iCs/>
      <w:color w:val="404040" w:themeColor="text1" w:themeTint="BF"/>
      <w:kern w:val="2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7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15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549C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1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549C"/>
    <w:rPr>
      <w:b/>
      <w:bCs/>
      <w:kern w:val="2"/>
    </w:rPr>
  </w:style>
  <w:style w:type="paragraph" w:styleId="Revision">
    <w:name w:val="Revision"/>
    <w:hidden/>
    <w:uiPriority w:val="99"/>
    <w:semiHidden/>
    <w:rsid w:val="00E224F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明澄 詹</dc:creator>
  <cp:keywords/>
  <dc:description/>
  <cp:lastModifiedBy>0014777</cp:lastModifiedBy>
  <cp:revision>6</cp:revision>
  <cp:lastPrinted>2019-12-15T00:47:00Z</cp:lastPrinted>
  <dcterms:created xsi:type="dcterms:W3CDTF">2019-12-31T15:23:00Z</dcterms:created>
  <dcterms:modified xsi:type="dcterms:W3CDTF">2020-02-04T06:21:00Z</dcterms:modified>
</cp:coreProperties>
</file>