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50" w:rsidRDefault="000F1650" w:rsidP="00C91540">
      <w:pPr>
        <w:tabs>
          <w:tab w:val="left" w:pos="2089"/>
        </w:tabs>
        <w:spacing w:line="48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Additional File 1</w:t>
      </w:r>
    </w:p>
    <w:p w:rsidR="00C91540" w:rsidRPr="008D1EF2" w:rsidRDefault="009C51A6" w:rsidP="00C91540">
      <w:pPr>
        <w:tabs>
          <w:tab w:val="left" w:pos="2089"/>
        </w:tabs>
        <w:spacing w:line="48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Additional</w:t>
      </w:r>
      <w:r>
        <w:rPr>
          <w:rFonts w:cs="Calibri"/>
          <w:b/>
          <w:sz w:val="24"/>
          <w:szCs w:val="24"/>
        </w:rPr>
        <w:t xml:space="preserve"> </w:t>
      </w:r>
      <w:r w:rsidR="005D4D91">
        <w:rPr>
          <w:rFonts w:cs="Calibri"/>
          <w:b/>
          <w:sz w:val="24"/>
          <w:szCs w:val="24"/>
        </w:rPr>
        <w:t>Methods</w:t>
      </w:r>
    </w:p>
    <w:p w:rsidR="00C91540" w:rsidRPr="008D1EF2" w:rsidRDefault="00C91540" w:rsidP="00C91540">
      <w:pPr>
        <w:tabs>
          <w:tab w:val="left" w:pos="2089"/>
        </w:tabs>
        <w:spacing w:line="480" w:lineRule="auto"/>
        <w:rPr>
          <w:rFonts w:cs="Calibri"/>
          <w:b/>
          <w:i/>
          <w:sz w:val="24"/>
          <w:szCs w:val="24"/>
        </w:rPr>
      </w:pPr>
      <w:bookmarkStart w:id="0" w:name="_Hlk493119437"/>
      <w:r w:rsidRPr="008D1EF2">
        <w:rPr>
          <w:rFonts w:cs="Calibri"/>
          <w:b/>
          <w:i/>
          <w:sz w:val="24"/>
          <w:szCs w:val="24"/>
        </w:rPr>
        <w:t xml:space="preserve">Study </w:t>
      </w:r>
      <w:r w:rsidR="00005C53">
        <w:rPr>
          <w:rFonts w:cs="Calibri"/>
          <w:b/>
          <w:i/>
          <w:sz w:val="24"/>
          <w:szCs w:val="24"/>
        </w:rPr>
        <w:t>P</w:t>
      </w:r>
      <w:r w:rsidRPr="008D1EF2">
        <w:rPr>
          <w:rFonts w:cs="Calibri"/>
          <w:b/>
          <w:i/>
          <w:sz w:val="24"/>
          <w:szCs w:val="24"/>
        </w:rPr>
        <w:t>opulation</w:t>
      </w:r>
    </w:p>
    <w:p w:rsidR="00C91540" w:rsidRPr="008D1EF2" w:rsidRDefault="00C91540" w:rsidP="00C91540">
      <w:pPr>
        <w:tabs>
          <w:tab w:val="left" w:pos="2089"/>
        </w:tabs>
        <w:spacing w:line="480" w:lineRule="auto"/>
        <w:rPr>
          <w:rFonts w:eastAsia="Times" w:cs="Calibri"/>
          <w:sz w:val="24"/>
          <w:szCs w:val="24"/>
        </w:rPr>
      </w:pPr>
      <w:r w:rsidRPr="008D1EF2">
        <w:rPr>
          <w:rFonts w:cs="Calibri"/>
          <w:sz w:val="24"/>
          <w:szCs w:val="24"/>
        </w:rPr>
        <w:t>Subjects were excluded if they had a</w:t>
      </w:r>
      <w:r w:rsidRPr="008D1EF2">
        <w:rPr>
          <w:rFonts w:cs="Calibri"/>
          <w:i/>
          <w:sz w:val="24"/>
          <w:szCs w:val="24"/>
        </w:rPr>
        <w:t xml:space="preserve"> </w:t>
      </w:r>
      <w:r w:rsidRPr="008D1EF2">
        <w:rPr>
          <w:rFonts w:cs="Calibri"/>
          <w:sz w:val="24"/>
          <w:szCs w:val="24"/>
        </w:rPr>
        <w:t>history of life-threatening asthma or asthma exacerbation, defined as a deterioration of asthma requiring the use of systemic corticosteroids for at least 3 days; a depot corticosteroid injection within 3 months prior to screening; or hospitalization in the 6 months before screening; or had morning cortisol levels &lt;2</w:t>
      </w:r>
      <w:r>
        <w:rPr>
          <w:rFonts w:cs="Calibri"/>
          <w:sz w:val="24"/>
          <w:szCs w:val="24"/>
        </w:rPr>
        <w:t xml:space="preserve"> </w:t>
      </w:r>
      <w:bookmarkStart w:id="1" w:name="_Hlk496779168"/>
      <w:r w:rsidRPr="008D1EF2">
        <w:rPr>
          <w:rFonts w:cs="Calibri"/>
          <w:sz w:val="24"/>
          <w:szCs w:val="24"/>
        </w:rPr>
        <w:t>µ</w:t>
      </w:r>
      <w:bookmarkEnd w:id="1"/>
      <w:r w:rsidRPr="008D1EF2">
        <w:rPr>
          <w:rFonts w:cs="Calibri"/>
          <w:sz w:val="24"/>
          <w:szCs w:val="24"/>
        </w:rPr>
        <w:t>g/</w:t>
      </w:r>
      <w:proofErr w:type="spellStart"/>
      <w:r w:rsidRPr="008D1EF2">
        <w:rPr>
          <w:rFonts w:cs="Calibri"/>
          <w:sz w:val="24"/>
          <w:szCs w:val="24"/>
        </w:rPr>
        <w:t>dL</w:t>
      </w:r>
      <w:proofErr w:type="spellEnd"/>
      <w:r w:rsidRPr="008D1EF2">
        <w:rPr>
          <w:rFonts w:cs="Calibri"/>
          <w:sz w:val="24"/>
          <w:szCs w:val="24"/>
        </w:rPr>
        <w:t>. Children were not eligible if they had received any of the following prior to Visit 1 and during the study: systemic, oral</w:t>
      </w:r>
      <w:r w:rsidR="00BA5D35">
        <w:rPr>
          <w:rFonts w:cs="Calibri"/>
          <w:sz w:val="24"/>
          <w:szCs w:val="24"/>
        </w:rPr>
        <w:t>,</w:t>
      </w:r>
      <w:r w:rsidRPr="008D1EF2">
        <w:rPr>
          <w:rFonts w:cs="Calibri"/>
          <w:sz w:val="24"/>
          <w:szCs w:val="24"/>
        </w:rPr>
        <w:t xml:space="preserve"> or depot corticosteroids (within 12 weeks); inhaled corticosteroids or </w:t>
      </w:r>
      <w:r w:rsidRPr="008D1EF2">
        <w:rPr>
          <w:rFonts w:eastAsia="Times" w:cs="Calibri"/>
          <w:sz w:val="24"/>
          <w:szCs w:val="24"/>
        </w:rPr>
        <w:t xml:space="preserve">dermatological/topical corticosteroids (within </w:t>
      </w:r>
      <w:r>
        <w:rPr>
          <w:rFonts w:eastAsia="Times" w:cs="Calibri"/>
          <w:sz w:val="24"/>
          <w:szCs w:val="24"/>
        </w:rPr>
        <w:t>8</w:t>
      </w:r>
      <w:r w:rsidRPr="008D1EF2">
        <w:rPr>
          <w:rFonts w:eastAsia="Times" w:cs="Calibri"/>
          <w:sz w:val="24"/>
          <w:szCs w:val="24"/>
        </w:rPr>
        <w:t xml:space="preserve"> weeks); </w:t>
      </w:r>
      <w:r w:rsidR="00067BBD">
        <w:rPr>
          <w:rFonts w:eastAsia="Times" w:cs="Calibri"/>
          <w:sz w:val="24"/>
          <w:szCs w:val="24"/>
        </w:rPr>
        <w:t xml:space="preserve">or </w:t>
      </w:r>
      <w:r w:rsidRPr="008D1EF2">
        <w:rPr>
          <w:rFonts w:eastAsia="Times" w:cs="Calibri"/>
          <w:sz w:val="24"/>
          <w:szCs w:val="24"/>
        </w:rPr>
        <w:t xml:space="preserve">intranasal corticosteroids (within </w:t>
      </w:r>
      <w:r>
        <w:rPr>
          <w:rFonts w:eastAsia="Times" w:cs="Calibri"/>
          <w:sz w:val="24"/>
          <w:szCs w:val="24"/>
        </w:rPr>
        <w:t>4</w:t>
      </w:r>
      <w:r w:rsidRPr="008D1EF2">
        <w:rPr>
          <w:rFonts w:eastAsia="Times" w:cs="Calibri"/>
          <w:sz w:val="24"/>
          <w:szCs w:val="24"/>
        </w:rPr>
        <w:t xml:space="preserve"> weeks). In addition, s</w:t>
      </w:r>
      <w:r w:rsidRPr="008D1EF2">
        <w:rPr>
          <w:rFonts w:cs="Calibri"/>
          <w:sz w:val="24"/>
          <w:szCs w:val="24"/>
        </w:rPr>
        <w:t>ubjects were not permitted to use</w:t>
      </w:r>
      <w:r w:rsidRPr="008D1EF2">
        <w:rPr>
          <w:rFonts w:eastAsia="Times" w:cs="Calibri"/>
          <w:sz w:val="24"/>
          <w:szCs w:val="24"/>
        </w:rPr>
        <w:t xml:space="preserve"> prescription or over-the-counter medications with potential to affect the course of asthma or the hypothalamic-pituitary-adrenocortical axis system. </w:t>
      </w:r>
    </w:p>
    <w:p w:rsidR="00C91540" w:rsidRPr="008D1EF2" w:rsidRDefault="00C91540" w:rsidP="00C91540">
      <w:pPr>
        <w:autoSpaceDE w:val="0"/>
        <w:autoSpaceDN w:val="0"/>
        <w:adjustRightInd w:val="0"/>
        <w:spacing w:line="480" w:lineRule="auto"/>
        <w:rPr>
          <w:rFonts w:eastAsia="Times" w:cs="Calibri"/>
          <w:sz w:val="24"/>
          <w:szCs w:val="24"/>
        </w:rPr>
      </w:pPr>
      <w:r w:rsidRPr="008D1EF2">
        <w:rPr>
          <w:rFonts w:cs="Calibri"/>
          <w:sz w:val="24"/>
          <w:szCs w:val="24"/>
        </w:rPr>
        <w:t xml:space="preserve">Subjects were not eligible to enter the treatment period of the study if their asthma </w:t>
      </w:r>
      <w:proofErr w:type="gramStart"/>
      <w:r w:rsidRPr="008D1EF2">
        <w:rPr>
          <w:rFonts w:cs="Calibri"/>
          <w:sz w:val="24"/>
          <w:szCs w:val="24"/>
        </w:rPr>
        <w:t>medication</w:t>
      </w:r>
      <w:proofErr w:type="gramEnd"/>
      <w:r w:rsidRPr="008D1EF2">
        <w:rPr>
          <w:rFonts w:cs="Calibri"/>
          <w:sz w:val="24"/>
          <w:szCs w:val="24"/>
        </w:rPr>
        <w:t xml:space="preserve"> changed after Visit 1 and prior to randomization at Visit 2, if they had morning cortisol levels &lt;2 </w:t>
      </w:r>
      <w:r w:rsidRPr="008D1EF2">
        <w:rPr>
          <w:rFonts w:ascii="Symbol" w:hAnsi="Symbol" w:cs="Calibri"/>
          <w:sz w:val="24"/>
          <w:szCs w:val="24"/>
        </w:rPr>
        <w:t></w:t>
      </w:r>
      <w:r w:rsidRPr="008D1EF2">
        <w:rPr>
          <w:rFonts w:cs="Calibri"/>
          <w:sz w:val="24"/>
          <w:szCs w:val="24"/>
        </w:rPr>
        <w:t>g/</w:t>
      </w:r>
      <w:proofErr w:type="spellStart"/>
      <w:r w:rsidRPr="008D1EF2">
        <w:rPr>
          <w:rFonts w:cs="Calibri"/>
          <w:sz w:val="24"/>
          <w:szCs w:val="24"/>
        </w:rPr>
        <w:t>dL</w:t>
      </w:r>
      <w:proofErr w:type="spellEnd"/>
      <w:r w:rsidRPr="008D1EF2">
        <w:rPr>
          <w:rFonts w:cs="Calibri"/>
          <w:sz w:val="24"/>
          <w:szCs w:val="24"/>
        </w:rPr>
        <w:t>, anemia, or reduced peak expiratory flow levels.</w:t>
      </w:r>
      <w:r w:rsidRPr="008D1EF2">
        <w:rPr>
          <w:rFonts w:eastAsia="Times" w:cs="Calibri"/>
          <w:sz w:val="24"/>
          <w:szCs w:val="24"/>
        </w:rPr>
        <w:t xml:space="preserve"> </w:t>
      </w:r>
    </w:p>
    <w:p w:rsidR="00C91540" w:rsidRPr="008D1EF2" w:rsidRDefault="00C91540" w:rsidP="00C91540">
      <w:pPr>
        <w:autoSpaceDE w:val="0"/>
        <w:autoSpaceDN w:val="0"/>
        <w:adjustRightInd w:val="0"/>
        <w:spacing w:line="480" w:lineRule="auto"/>
        <w:rPr>
          <w:rFonts w:eastAsia="Times" w:cs="Calibri"/>
          <w:sz w:val="24"/>
          <w:szCs w:val="24"/>
        </w:rPr>
      </w:pPr>
      <w:r w:rsidRPr="008D1EF2">
        <w:rPr>
          <w:rFonts w:eastAsia="Times" w:cs="Calibri"/>
          <w:sz w:val="24"/>
          <w:szCs w:val="24"/>
        </w:rPr>
        <w:t xml:space="preserve">Criteria for treatment withdrawal included severe asthma exacerbation, abnormal liver test or electrocardiogram results, or onset of menarche or pregnancy. </w:t>
      </w:r>
    </w:p>
    <w:p w:rsidR="00C91540" w:rsidRPr="008D1EF2" w:rsidRDefault="00C91540" w:rsidP="00C91540">
      <w:pPr>
        <w:spacing w:before="80" w:after="80" w:line="480" w:lineRule="auto"/>
        <w:rPr>
          <w:rFonts w:cs="Calibri"/>
          <w:b/>
          <w:i/>
          <w:sz w:val="24"/>
          <w:szCs w:val="24"/>
        </w:rPr>
      </w:pPr>
      <w:r w:rsidRPr="008D1EF2">
        <w:rPr>
          <w:rFonts w:cs="Calibri"/>
          <w:b/>
          <w:i/>
          <w:sz w:val="24"/>
          <w:szCs w:val="24"/>
        </w:rPr>
        <w:t xml:space="preserve">Pharmacodynamic </w:t>
      </w:r>
      <w:r w:rsidR="00C25185">
        <w:rPr>
          <w:rFonts w:cs="Calibri"/>
          <w:b/>
          <w:i/>
          <w:sz w:val="24"/>
          <w:szCs w:val="24"/>
        </w:rPr>
        <w:t>A</w:t>
      </w:r>
      <w:r w:rsidRPr="008D1EF2">
        <w:rPr>
          <w:rFonts w:cs="Calibri"/>
          <w:b/>
          <w:i/>
          <w:sz w:val="24"/>
          <w:szCs w:val="24"/>
        </w:rPr>
        <w:t xml:space="preserve">ssessments </w:t>
      </w:r>
    </w:p>
    <w:p w:rsidR="00C91540" w:rsidRPr="008D1EF2" w:rsidRDefault="00C91540" w:rsidP="00C91540">
      <w:pPr>
        <w:spacing w:before="80" w:after="80" w:line="480" w:lineRule="auto"/>
        <w:rPr>
          <w:rFonts w:cs="Calibri"/>
          <w:sz w:val="24"/>
          <w:szCs w:val="24"/>
        </w:rPr>
      </w:pPr>
      <w:r w:rsidRPr="008D1EF2">
        <w:rPr>
          <w:rFonts w:cs="Calibri"/>
          <w:sz w:val="24"/>
          <w:szCs w:val="24"/>
        </w:rPr>
        <w:t xml:space="preserve">Urine cortisol and serum cortisol (SC) concentrations were determined using a </w:t>
      </w:r>
      <w:r w:rsidR="00E002E0" w:rsidRPr="008D1EF2">
        <w:rPr>
          <w:rFonts w:cs="Calibri"/>
          <w:sz w:val="24"/>
          <w:szCs w:val="24"/>
        </w:rPr>
        <w:t>high-performance liquid chromatograph</w:t>
      </w:r>
      <w:r w:rsidRPr="008D1EF2">
        <w:rPr>
          <w:rFonts w:cs="Calibri"/>
          <w:sz w:val="24"/>
          <w:szCs w:val="24"/>
        </w:rPr>
        <w:t xml:space="preserve">y system (HPLC) by Cohesive Technologies in combination with a </w:t>
      </w:r>
      <w:r w:rsidR="00E002E0" w:rsidRPr="008D1EF2">
        <w:rPr>
          <w:rFonts w:cs="Calibri"/>
          <w:sz w:val="24"/>
          <w:szCs w:val="24"/>
        </w:rPr>
        <w:t xml:space="preserve">tandem mass spectrometer </w:t>
      </w:r>
      <w:r w:rsidRPr="008D1EF2">
        <w:rPr>
          <w:rFonts w:cs="Calibri"/>
          <w:sz w:val="24"/>
          <w:szCs w:val="24"/>
        </w:rPr>
        <w:t xml:space="preserve">(LC/MS/MS) by Thermo </w:t>
      </w:r>
      <w:proofErr w:type="spellStart"/>
      <w:r w:rsidRPr="008D1EF2">
        <w:rPr>
          <w:rFonts w:cs="Calibri"/>
          <w:sz w:val="24"/>
          <w:szCs w:val="24"/>
        </w:rPr>
        <w:t>Finnigan</w:t>
      </w:r>
      <w:proofErr w:type="spellEnd"/>
      <w:r w:rsidRPr="008D1EF2">
        <w:rPr>
          <w:rFonts w:cs="Calibri"/>
          <w:sz w:val="24"/>
          <w:szCs w:val="24"/>
        </w:rPr>
        <w:t>. This approach was designed to enhance specificity, reduce run-time</w:t>
      </w:r>
      <w:r>
        <w:rPr>
          <w:rFonts w:cs="Calibri"/>
          <w:sz w:val="24"/>
          <w:szCs w:val="24"/>
        </w:rPr>
        <w:t>,</w:t>
      </w:r>
      <w:r w:rsidRPr="008D1EF2">
        <w:rPr>
          <w:rFonts w:cs="Calibri"/>
          <w:sz w:val="24"/>
          <w:szCs w:val="24"/>
        </w:rPr>
        <w:t xml:space="preserve"> and simplify sample preparation.</w:t>
      </w:r>
    </w:p>
    <w:p w:rsidR="00C91540" w:rsidRPr="008D1EF2" w:rsidRDefault="00C91540" w:rsidP="00C91540">
      <w:pPr>
        <w:tabs>
          <w:tab w:val="left" w:pos="2089"/>
        </w:tabs>
        <w:spacing w:line="480" w:lineRule="auto"/>
        <w:rPr>
          <w:rFonts w:cs="Calibri"/>
          <w:b/>
          <w:i/>
          <w:sz w:val="24"/>
          <w:szCs w:val="24"/>
        </w:rPr>
      </w:pPr>
      <w:r w:rsidRPr="008D1EF2">
        <w:rPr>
          <w:rFonts w:cs="Calibri"/>
          <w:b/>
          <w:i/>
          <w:sz w:val="24"/>
          <w:szCs w:val="24"/>
        </w:rPr>
        <w:lastRenderedPageBreak/>
        <w:t xml:space="preserve">Populations and </w:t>
      </w:r>
      <w:r w:rsidR="009002D6">
        <w:rPr>
          <w:rFonts w:cs="Calibri"/>
          <w:b/>
          <w:i/>
          <w:sz w:val="24"/>
          <w:szCs w:val="24"/>
        </w:rPr>
        <w:t>S</w:t>
      </w:r>
      <w:r w:rsidRPr="008D1EF2">
        <w:rPr>
          <w:rFonts w:cs="Calibri"/>
          <w:b/>
          <w:i/>
          <w:sz w:val="24"/>
          <w:szCs w:val="24"/>
        </w:rPr>
        <w:t xml:space="preserve">tatistical </w:t>
      </w:r>
      <w:r w:rsidR="009002D6">
        <w:rPr>
          <w:rFonts w:cs="Calibri"/>
          <w:b/>
          <w:i/>
          <w:sz w:val="24"/>
          <w:szCs w:val="24"/>
        </w:rPr>
        <w:t>A</w:t>
      </w:r>
      <w:r w:rsidRPr="008D1EF2">
        <w:rPr>
          <w:rFonts w:cs="Calibri"/>
          <w:b/>
          <w:i/>
          <w:sz w:val="24"/>
          <w:szCs w:val="24"/>
        </w:rPr>
        <w:t>nalysis</w:t>
      </w:r>
    </w:p>
    <w:p w:rsidR="00C91540" w:rsidRPr="008D1EF2" w:rsidRDefault="00C91540" w:rsidP="00C91540">
      <w:pPr>
        <w:tabs>
          <w:tab w:val="left" w:pos="2089"/>
        </w:tabs>
        <w:spacing w:line="480" w:lineRule="auto"/>
        <w:rPr>
          <w:rFonts w:cs="Calibri"/>
          <w:sz w:val="24"/>
          <w:szCs w:val="24"/>
        </w:rPr>
      </w:pPr>
      <w:r w:rsidRPr="008D1EF2">
        <w:rPr>
          <w:rFonts w:cs="Calibri"/>
          <w:sz w:val="24"/>
          <w:szCs w:val="24"/>
        </w:rPr>
        <w:t xml:space="preserve">The sample size calculation was based on the primary endpoint. Approximately 100 subjects were to be randomized to complete at least 82 subjects in anticipation of a drop-out rate of approximately 10% by </w:t>
      </w:r>
      <w:bookmarkStart w:id="2" w:name="_GoBack"/>
      <w:r w:rsidR="00C372CF">
        <w:rPr>
          <w:rFonts w:cs="Calibri"/>
          <w:sz w:val="24"/>
          <w:szCs w:val="24"/>
        </w:rPr>
        <w:t>w</w:t>
      </w:r>
      <w:bookmarkEnd w:id="2"/>
      <w:r w:rsidRPr="008D1EF2">
        <w:rPr>
          <w:rFonts w:cs="Calibri"/>
          <w:sz w:val="24"/>
          <w:szCs w:val="24"/>
        </w:rPr>
        <w:t xml:space="preserve">eek 6 and of an additional 8% of subjects not meeting the SC per-protocol population criteria. Subjects were randomized to </w:t>
      </w:r>
      <w:r w:rsidRPr="008D1EF2">
        <w:rPr>
          <w:rFonts w:eastAsia="Times" w:cs="Calibri"/>
          <w:sz w:val="24"/>
          <w:szCs w:val="24"/>
        </w:rPr>
        <w:t xml:space="preserve">FF 50 </w:t>
      </w:r>
      <w:r w:rsidRPr="008D1EF2">
        <w:rPr>
          <w:rFonts w:ascii="Symbol" w:eastAsia="Times" w:hAnsi="Symbol" w:cs="Calibri"/>
          <w:sz w:val="24"/>
          <w:szCs w:val="24"/>
        </w:rPr>
        <w:t></w:t>
      </w:r>
      <w:r w:rsidRPr="008D1EF2">
        <w:rPr>
          <w:rFonts w:eastAsia="Times" w:cs="Calibri"/>
          <w:sz w:val="24"/>
          <w:szCs w:val="24"/>
        </w:rPr>
        <w:t>g inhalation powder administered once daily (</w:t>
      </w:r>
      <w:r w:rsidRPr="008D1EF2">
        <w:rPr>
          <w:rFonts w:cs="Calibri"/>
          <w:sz w:val="24"/>
          <w:szCs w:val="24"/>
        </w:rPr>
        <w:t xml:space="preserve">FF 50 </w:t>
      </w:r>
      <w:proofErr w:type="spellStart"/>
      <w:r w:rsidRPr="008D1EF2">
        <w:rPr>
          <w:rFonts w:cs="Calibri"/>
          <w:sz w:val="24"/>
          <w:szCs w:val="24"/>
        </w:rPr>
        <w:t>QD</w:t>
      </w:r>
      <w:proofErr w:type="spellEnd"/>
      <w:r w:rsidRPr="008D1EF2">
        <w:rPr>
          <w:rFonts w:cs="Calibri"/>
          <w:sz w:val="24"/>
          <w:szCs w:val="24"/>
        </w:rPr>
        <w:t xml:space="preserve">) or placebo with a ratio of 1:1. Non-inferiority was demonstrated if the lower limit of the two-sided 95% confidence interval for the geometric mean ratio of FF 50 </w:t>
      </w:r>
      <w:proofErr w:type="spellStart"/>
      <w:r w:rsidRPr="008D1EF2">
        <w:rPr>
          <w:rFonts w:cs="Calibri"/>
          <w:sz w:val="24"/>
          <w:szCs w:val="24"/>
        </w:rPr>
        <w:t>QD</w:t>
      </w:r>
      <w:proofErr w:type="spellEnd"/>
      <w:r w:rsidRPr="008D1EF2">
        <w:rPr>
          <w:rFonts w:cs="Calibri"/>
          <w:sz w:val="24"/>
          <w:szCs w:val="24"/>
        </w:rPr>
        <w:t xml:space="preserve"> and placebo was greater than 0.80. Assuming a standard deviation of 0.28, this study had approximately 90% power to demonstrate non-inferiority if there was a true difference (geometric mean ratio) between the treatment groups of 0.98.</w:t>
      </w:r>
    </w:p>
    <w:p w:rsidR="00C91540" w:rsidRPr="008D1EF2" w:rsidRDefault="00C91540" w:rsidP="00304A53">
      <w:pPr>
        <w:autoSpaceDE w:val="0"/>
        <w:autoSpaceDN w:val="0"/>
        <w:adjustRightInd w:val="0"/>
        <w:spacing w:line="480" w:lineRule="auto"/>
        <w:rPr>
          <w:rFonts w:cs="Calibri"/>
          <w:sz w:val="24"/>
          <w:szCs w:val="24"/>
        </w:rPr>
      </w:pPr>
      <w:r w:rsidRPr="008D1EF2">
        <w:rPr>
          <w:rFonts w:cs="Calibri"/>
          <w:sz w:val="24"/>
          <w:szCs w:val="24"/>
        </w:rPr>
        <w:t>Secondary SC endpoints were analyzed using the SC population and in the same way as the primary endpoint; however, non-inferiority margins were not predefined for these endpoints.</w:t>
      </w:r>
      <w:bookmarkEnd w:id="0"/>
    </w:p>
    <w:p w:rsidR="00527BCD" w:rsidRDefault="00527BCD" w:rsidP="00304A53">
      <w:pPr>
        <w:tabs>
          <w:tab w:val="left" w:pos="2089"/>
        </w:tabs>
        <w:spacing w:line="480" w:lineRule="auto"/>
      </w:pPr>
    </w:p>
    <w:sectPr w:rsidR="00527BCD" w:rsidSect="00D54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revisionView w:markup="0"/>
  <w:defaultTabStop w:val="720"/>
  <w:characterSpacingControl w:val="doNotCompress"/>
  <w:compat/>
  <w:rsids>
    <w:rsidRoot w:val="00C91540"/>
    <w:rsid w:val="00003767"/>
    <w:rsid w:val="00005C53"/>
    <w:rsid w:val="0000690D"/>
    <w:rsid w:val="00013628"/>
    <w:rsid w:val="000155A8"/>
    <w:rsid w:val="00027D2C"/>
    <w:rsid w:val="00047C55"/>
    <w:rsid w:val="00067BBD"/>
    <w:rsid w:val="00087A87"/>
    <w:rsid w:val="000905DB"/>
    <w:rsid w:val="00097644"/>
    <w:rsid w:val="000A19C0"/>
    <w:rsid w:val="000B5D5E"/>
    <w:rsid w:val="000D51E5"/>
    <w:rsid w:val="000E3A85"/>
    <w:rsid w:val="000F1650"/>
    <w:rsid w:val="000F2BE0"/>
    <w:rsid w:val="001347AC"/>
    <w:rsid w:val="00165918"/>
    <w:rsid w:val="00175866"/>
    <w:rsid w:val="00180D49"/>
    <w:rsid w:val="001A3464"/>
    <w:rsid w:val="001A4547"/>
    <w:rsid w:val="001C601A"/>
    <w:rsid w:val="001D6F9D"/>
    <w:rsid w:val="001F6F00"/>
    <w:rsid w:val="0020714F"/>
    <w:rsid w:val="00227B43"/>
    <w:rsid w:val="002313EC"/>
    <w:rsid w:val="00236739"/>
    <w:rsid w:val="00265752"/>
    <w:rsid w:val="002852B0"/>
    <w:rsid w:val="00297833"/>
    <w:rsid w:val="002A2B45"/>
    <w:rsid w:val="002B1858"/>
    <w:rsid w:val="002D4D50"/>
    <w:rsid w:val="002D78F5"/>
    <w:rsid w:val="00304A53"/>
    <w:rsid w:val="003052DC"/>
    <w:rsid w:val="00307D5D"/>
    <w:rsid w:val="003207EA"/>
    <w:rsid w:val="003406CC"/>
    <w:rsid w:val="00347A58"/>
    <w:rsid w:val="0035672C"/>
    <w:rsid w:val="00363F2C"/>
    <w:rsid w:val="00385009"/>
    <w:rsid w:val="003B56EF"/>
    <w:rsid w:val="003C4A86"/>
    <w:rsid w:val="003E0230"/>
    <w:rsid w:val="003E750E"/>
    <w:rsid w:val="003F2150"/>
    <w:rsid w:val="004035A7"/>
    <w:rsid w:val="00416A4F"/>
    <w:rsid w:val="00427551"/>
    <w:rsid w:val="00450E01"/>
    <w:rsid w:val="00461218"/>
    <w:rsid w:val="004739C4"/>
    <w:rsid w:val="00492991"/>
    <w:rsid w:val="004F7FB4"/>
    <w:rsid w:val="0051744E"/>
    <w:rsid w:val="00527BCD"/>
    <w:rsid w:val="00534666"/>
    <w:rsid w:val="0053641E"/>
    <w:rsid w:val="00547E8D"/>
    <w:rsid w:val="00561983"/>
    <w:rsid w:val="00581C73"/>
    <w:rsid w:val="005840D6"/>
    <w:rsid w:val="005B0F3C"/>
    <w:rsid w:val="005B72B2"/>
    <w:rsid w:val="005B7BB5"/>
    <w:rsid w:val="005D4D91"/>
    <w:rsid w:val="005D6C05"/>
    <w:rsid w:val="005E1B83"/>
    <w:rsid w:val="005E5C59"/>
    <w:rsid w:val="005F6BD1"/>
    <w:rsid w:val="006208B3"/>
    <w:rsid w:val="00664D17"/>
    <w:rsid w:val="00664FEC"/>
    <w:rsid w:val="00691F2D"/>
    <w:rsid w:val="00692DCF"/>
    <w:rsid w:val="0069344E"/>
    <w:rsid w:val="006A74F2"/>
    <w:rsid w:val="006E4A06"/>
    <w:rsid w:val="006F0130"/>
    <w:rsid w:val="006F7D6A"/>
    <w:rsid w:val="007030C3"/>
    <w:rsid w:val="00714989"/>
    <w:rsid w:val="00744161"/>
    <w:rsid w:val="0076499E"/>
    <w:rsid w:val="0077404A"/>
    <w:rsid w:val="007C37E1"/>
    <w:rsid w:val="007C6E9B"/>
    <w:rsid w:val="007E333B"/>
    <w:rsid w:val="007F1F96"/>
    <w:rsid w:val="007F4094"/>
    <w:rsid w:val="007F5B6D"/>
    <w:rsid w:val="00884241"/>
    <w:rsid w:val="008E0874"/>
    <w:rsid w:val="009002D6"/>
    <w:rsid w:val="0092615A"/>
    <w:rsid w:val="0093727E"/>
    <w:rsid w:val="009440B1"/>
    <w:rsid w:val="009564D9"/>
    <w:rsid w:val="009711E0"/>
    <w:rsid w:val="00991C44"/>
    <w:rsid w:val="009A2A0C"/>
    <w:rsid w:val="009C51A6"/>
    <w:rsid w:val="009C6F6B"/>
    <w:rsid w:val="009E172F"/>
    <w:rsid w:val="009E2C0B"/>
    <w:rsid w:val="009E2C57"/>
    <w:rsid w:val="00A0230A"/>
    <w:rsid w:val="00A0405E"/>
    <w:rsid w:val="00A25205"/>
    <w:rsid w:val="00A7125F"/>
    <w:rsid w:val="00A73F5A"/>
    <w:rsid w:val="00A86BAE"/>
    <w:rsid w:val="00AB1A81"/>
    <w:rsid w:val="00AB31DD"/>
    <w:rsid w:val="00AE0975"/>
    <w:rsid w:val="00AE4E27"/>
    <w:rsid w:val="00B148CB"/>
    <w:rsid w:val="00B36102"/>
    <w:rsid w:val="00B702A0"/>
    <w:rsid w:val="00B763F3"/>
    <w:rsid w:val="00B80653"/>
    <w:rsid w:val="00BA5D35"/>
    <w:rsid w:val="00BA61B7"/>
    <w:rsid w:val="00BB0506"/>
    <w:rsid w:val="00BE3CEA"/>
    <w:rsid w:val="00BE679C"/>
    <w:rsid w:val="00C021F5"/>
    <w:rsid w:val="00C15F2C"/>
    <w:rsid w:val="00C25185"/>
    <w:rsid w:val="00C3289B"/>
    <w:rsid w:val="00C372CF"/>
    <w:rsid w:val="00C43D7F"/>
    <w:rsid w:val="00C531E1"/>
    <w:rsid w:val="00C60C55"/>
    <w:rsid w:val="00C76ABD"/>
    <w:rsid w:val="00C846BC"/>
    <w:rsid w:val="00C91540"/>
    <w:rsid w:val="00C9671B"/>
    <w:rsid w:val="00CD0E98"/>
    <w:rsid w:val="00CF72E9"/>
    <w:rsid w:val="00D1663A"/>
    <w:rsid w:val="00D3475F"/>
    <w:rsid w:val="00D54E62"/>
    <w:rsid w:val="00D557B2"/>
    <w:rsid w:val="00D57245"/>
    <w:rsid w:val="00D667C7"/>
    <w:rsid w:val="00DA0582"/>
    <w:rsid w:val="00DA4486"/>
    <w:rsid w:val="00DC77C6"/>
    <w:rsid w:val="00DD16A4"/>
    <w:rsid w:val="00DE2AD4"/>
    <w:rsid w:val="00DF44F0"/>
    <w:rsid w:val="00E002E0"/>
    <w:rsid w:val="00E01257"/>
    <w:rsid w:val="00E30946"/>
    <w:rsid w:val="00E3164A"/>
    <w:rsid w:val="00E40ED0"/>
    <w:rsid w:val="00E41680"/>
    <w:rsid w:val="00E56056"/>
    <w:rsid w:val="00E60BED"/>
    <w:rsid w:val="00E74B2E"/>
    <w:rsid w:val="00EA2DFC"/>
    <w:rsid w:val="00EB37A8"/>
    <w:rsid w:val="00EE4EA1"/>
    <w:rsid w:val="00EF13E1"/>
    <w:rsid w:val="00EF1C49"/>
    <w:rsid w:val="00EF2A76"/>
    <w:rsid w:val="00F15C7B"/>
    <w:rsid w:val="00F237D8"/>
    <w:rsid w:val="00F56F3B"/>
    <w:rsid w:val="00F6329B"/>
    <w:rsid w:val="00FA148F"/>
    <w:rsid w:val="00FA3493"/>
    <w:rsid w:val="00FB1C8A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4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F5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5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C7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C7B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Tucker</dc:creator>
  <cp:keywords/>
  <dc:description/>
  <cp:lastModifiedBy>0013357</cp:lastModifiedBy>
  <cp:revision>7</cp:revision>
  <dcterms:created xsi:type="dcterms:W3CDTF">2018-08-22T14:04:00Z</dcterms:created>
  <dcterms:modified xsi:type="dcterms:W3CDTF">2020-01-22T09:04:00Z</dcterms:modified>
</cp:coreProperties>
</file>