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D8" w:rsidRPr="00202075" w:rsidRDefault="00343842" w:rsidP="00AB7ED8">
      <w:pPr>
        <w:autoSpaceDE w:val="0"/>
        <w:autoSpaceDN w:val="0"/>
        <w:bidi w:val="0"/>
        <w:adjustRightInd w:val="0"/>
        <w:spacing w:after="0" w:line="480" w:lineRule="auto"/>
        <w:jc w:val="lowKashida"/>
        <w:rPr>
          <w:rFonts w:asciiTheme="majorBidi" w:hAnsiTheme="majorBidi" w:cstheme="majorBidi"/>
          <w:sz w:val="20"/>
          <w:szCs w:val="20"/>
        </w:rPr>
      </w:pPr>
      <w:r w:rsidRPr="00AB7ED8">
        <w:rPr>
          <w:rFonts w:asciiTheme="majorBidi" w:hAnsiTheme="majorBidi" w:cstheme="majorBidi"/>
          <w:b/>
          <w:bCs/>
          <w:sz w:val="20"/>
          <w:szCs w:val="20"/>
        </w:rPr>
        <w:t>T</w:t>
      </w:r>
      <w:r w:rsidR="00AB7ED8" w:rsidRPr="00AB7ED8">
        <w:rPr>
          <w:rFonts w:asciiTheme="majorBidi" w:hAnsiTheme="majorBidi" w:cstheme="majorBidi"/>
          <w:b/>
          <w:bCs/>
          <w:sz w:val="20"/>
          <w:szCs w:val="20"/>
        </w:rPr>
        <w:t>able</w:t>
      </w:r>
      <w:r>
        <w:rPr>
          <w:rFonts w:asciiTheme="majorBidi" w:hAnsiTheme="majorBidi" w:cstheme="majorBidi"/>
          <w:b/>
          <w:bCs/>
          <w:sz w:val="20"/>
          <w:szCs w:val="20"/>
        </w:rPr>
        <w:t xml:space="preserve"> S1</w:t>
      </w:r>
      <w:bookmarkStart w:id="0" w:name="_GoBack"/>
      <w:bookmarkEnd w:id="0"/>
      <w:r w:rsidR="00AB7ED8" w:rsidRPr="00AB7ED8">
        <w:rPr>
          <w:rFonts w:asciiTheme="majorBidi" w:hAnsiTheme="majorBidi" w:cstheme="majorBidi"/>
          <w:b/>
          <w:bCs/>
          <w:sz w:val="20"/>
          <w:szCs w:val="20"/>
        </w:rPr>
        <w:t xml:space="preserve">. </w:t>
      </w:r>
      <w:r w:rsidR="00AB7ED8" w:rsidRPr="00AB7ED8">
        <w:rPr>
          <w:rFonts w:asciiTheme="majorBidi" w:hAnsiTheme="majorBidi" w:cstheme="majorBidi"/>
          <w:sz w:val="20"/>
          <w:szCs w:val="20"/>
        </w:rPr>
        <w:t>Inclusion and exclusion criteria of studies</w:t>
      </w:r>
    </w:p>
    <w:tbl>
      <w:tblPr>
        <w:tblStyle w:val="TableGrid1"/>
        <w:tblW w:w="9896" w:type="dxa"/>
        <w:tblLook w:val="04A0" w:firstRow="1" w:lastRow="0" w:firstColumn="1" w:lastColumn="0" w:noHBand="0" w:noVBand="1"/>
      </w:tblPr>
      <w:tblGrid>
        <w:gridCol w:w="1838"/>
        <w:gridCol w:w="1985"/>
        <w:gridCol w:w="6073"/>
      </w:tblGrid>
      <w:tr w:rsidR="00AB7ED8" w:rsidRPr="00202075" w:rsidTr="003F3096">
        <w:trPr>
          <w:trHeight w:val="151"/>
        </w:trPr>
        <w:tc>
          <w:tcPr>
            <w:tcW w:w="1838" w:type="dxa"/>
          </w:tcPr>
          <w:p w:rsidR="00AB7ED8" w:rsidRPr="00AB7ED8" w:rsidRDefault="00AB7ED8" w:rsidP="003F3096">
            <w:pPr>
              <w:autoSpaceDE w:val="0"/>
              <w:autoSpaceDN w:val="0"/>
              <w:bidi w:val="0"/>
              <w:adjustRightInd w:val="0"/>
              <w:spacing w:line="480" w:lineRule="auto"/>
              <w:jc w:val="lowKashida"/>
              <w:rPr>
                <w:rFonts w:asciiTheme="majorBidi" w:hAnsiTheme="majorBidi" w:cstheme="majorBidi"/>
                <w:b/>
                <w:bCs/>
                <w:sz w:val="18"/>
                <w:szCs w:val="18"/>
              </w:rPr>
            </w:pPr>
            <w:r w:rsidRPr="00AB7ED8">
              <w:rPr>
                <w:rFonts w:asciiTheme="majorBidi" w:hAnsiTheme="majorBidi" w:cstheme="majorBidi"/>
                <w:b/>
                <w:bCs/>
                <w:sz w:val="18"/>
                <w:szCs w:val="18"/>
              </w:rPr>
              <w:t>First author, year (ref)</w:t>
            </w:r>
          </w:p>
        </w:tc>
        <w:tc>
          <w:tcPr>
            <w:tcW w:w="1985" w:type="dxa"/>
          </w:tcPr>
          <w:p w:rsidR="00AB7ED8" w:rsidRPr="00AB7ED8" w:rsidRDefault="00AB7ED8" w:rsidP="003F3096">
            <w:pPr>
              <w:autoSpaceDE w:val="0"/>
              <w:autoSpaceDN w:val="0"/>
              <w:bidi w:val="0"/>
              <w:adjustRightInd w:val="0"/>
              <w:spacing w:line="480" w:lineRule="auto"/>
              <w:jc w:val="lowKashida"/>
              <w:rPr>
                <w:rFonts w:asciiTheme="majorBidi" w:hAnsiTheme="majorBidi" w:cstheme="majorBidi"/>
                <w:b/>
                <w:bCs/>
                <w:sz w:val="18"/>
                <w:szCs w:val="18"/>
              </w:rPr>
            </w:pPr>
            <w:r w:rsidRPr="00AB7ED8">
              <w:rPr>
                <w:rFonts w:asciiTheme="majorBidi" w:hAnsiTheme="majorBidi" w:cstheme="majorBidi"/>
                <w:b/>
                <w:bCs/>
                <w:sz w:val="18"/>
                <w:szCs w:val="18"/>
              </w:rPr>
              <w:t>Inclusion criteria</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b/>
                <w:bCs/>
                <w:sz w:val="18"/>
                <w:szCs w:val="18"/>
              </w:rPr>
            </w:pPr>
            <w:r w:rsidRPr="00202075">
              <w:rPr>
                <w:rFonts w:asciiTheme="majorBidi" w:hAnsiTheme="majorBidi" w:cstheme="majorBidi"/>
                <w:b/>
                <w:bCs/>
                <w:sz w:val="18"/>
                <w:szCs w:val="18"/>
              </w:rPr>
              <w:t>Exclusion criteria</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proofErr w:type="spellStart"/>
            <w:r w:rsidRPr="00202075">
              <w:rPr>
                <w:rFonts w:asciiTheme="majorBidi" w:hAnsiTheme="majorBidi" w:cstheme="majorBidi"/>
                <w:sz w:val="18"/>
                <w:szCs w:val="18"/>
              </w:rPr>
              <w:t>Trautveffer</w:t>
            </w:r>
            <w:proofErr w:type="spellEnd"/>
            <w:r w:rsidRPr="00202075">
              <w:rPr>
                <w:rFonts w:asciiTheme="majorBidi" w:hAnsiTheme="majorBidi" w:cstheme="majorBidi"/>
                <w:sz w:val="18"/>
                <w:szCs w:val="18"/>
              </w:rPr>
              <w:t>. 2014</w:t>
            </w:r>
            <w:r w:rsidRPr="00202075">
              <w:rPr>
                <w:rFonts w:asciiTheme="majorBidi" w:eastAsia="Times New Roman" w:hAnsiTheme="majorBidi" w:cstheme="majorBidi"/>
                <w:color w:val="000000"/>
                <w:sz w:val="16"/>
                <w:szCs w:val="16"/>
              </w:rPr>
              <w:t>, Germany</w:t>
            </w:r>
            <w:r w:rsidRPr="00202075">
              <w:rPr>
                <w:rFonts w:asciiTheme="majorBidi" w:hAnsiTheme="majorBidi" w:cstheme="majorBidi"/>
                <w:sz w:val="18"/>
                <w:szCs w:val="18"/>
              </w:rPr>
              <w:t xml:space="preserve"> </w:t>
            </w:r>
            <w:r w:rsidRPr="00202075">
              <w:rPr>
                <w:rFonts w:asciiTheme="majorBidi" w:hAnsiTheme="majorBidi" w:cstheme="majorBidi"/>
                <w:sz w:val="18"/>
                <w:szCs w:val="18"/>
              </w:rPr>
              <w:fldChar w:fldCharType="begin"/>
            </w:r>
            <w:r w:rsidRPr="00202075">
              <w:rPr>
                <w:rFonts w:asciiTheme="majorBidi" w:hAnsiTheme="majorBidi" w:cstheme="majorBidi"/>
                <w:sz w:val="18"/>
                <w:szCs w:val="18"/>
              </w:rPr>
              <w:instrText xml:space="preserve"> ADDIN EN.CITE &lt;EndNote&gt;&lt;Cite&gt;&lt;Author&gt;Trautvetter&lt;/Author&gt;&lt;Year&gt;2014&lt;/Year&gt;&lt;RecNum&gt;35&lt;/RecNum&gt;&lt;DisplayText&gt;(45)&lt;/DisplayText&gt;&lt;record&gt;&lt;rec-number&gt;35&lt;/rec-number&gt;&lt;foreign-keys&gt;&lt;key app="EN" db-id="99pwepvzo5dv9reapzex9p5xera9592dsd52"&gt;35&lt;/key&gt;&lt;/foreign-keys&gt;&lt;ref-type name="Journal Article"&gt;17&lt;/ref-type&gt;&lt;contributors&gt;&lt;authors&gt;&lt;author&gt;Trautvetter, Ulrike&lt;/author&gt;&lt;author&gt;Neef, Nadja&lt;/author&gt;&lt;author&gt;Leiterer, Matthias&lt;/author&gt;&lt;author&gt;Kiehntopf, Michael&lt;/author&gt;&lt;author&gt;Kratzsch, Jürgen&lt;/author&gt;&lt;author&gt;Jahreis, Gerhard&lt;/author&gt;&lt;/authors&gt;&lt;/contributors&gt;&lt;titles&gt;&lt;title&gt;Effect of calcium phosphate and vitamin D 3 supplementation on bone remodelling and metabolism of calcium, phosphorus, magnesium and iron&lt;/title&gt;&lt;secondary-title&gt;Nutrition journal&lt;/secondary-title&gt;&lt;/titles&gt;&lt;periodical&gt;&lt;full-title&gt;Nutrition journal&lt;/full-title&gt;&lt;/periodical&gt;&lt;pages&gt;6&lt;/pages&gt;&lt;volume&gt;13&lt;/volume&gt;&lt;number&gt;1&lt;/number&gt;&lt;dates&gt;&lt;year&gt;2014&lt;/year&gt;&lt;/dates&gt;&lt;isbn&gt;1475-2891&lt;/isbn&gt;&lt;urls&gt;&lt;/urls&gt;&lt;/record&gt;&lt;/Cite&gt;&lt;/EndNote&gt;</w:instrText>
            </w:r>
            <w:r w:rsidRPr="00202075">
              <w:rPr>
                <w:rFonts w:asciiTheme="majorBidi" w:hAnsiTheme="majorBidi" w:cstheme="majorBidi"/>
                <w:sz w:val="18"/>
                <w:szCs w:val="18"/>
              </w:rPr>
              <w:fldChar w:fldCharType="separate"/>
            </w:r>
            <w:r w:rsidRPr="00202075">
              <w:rPr>
                <w:rFonts w:asciiTheme="majorBidi" w:hAnsiTheme="majorBidi" w:cstheme="majorBidi"/>
                <w:noProof/>
                <w:sz w:val="18"/>
                <w:szCs w:val="18"/>
              </w:rPr>
              <w:t>(</w:t>
            </w:r>
            <w:hyperlink w:anchor="_ENREF_45" w:tooltip="Trautvetter, 2014 #35" w:history="1">
              <w:r w:rsidRPr="00202075">
                <w:rPr>
                  <w:rFonts w:asciiTheme="majorBidi" w:hAnsiTheme="majorBidi" w:cstheme="majorBidi"/>
                  <w:noProof/>
                  <w:sz w:val="18"/>
                  <w:szCs w:val="18"/>
                </w:rPr>
                <w:t>45</w:t>
              </w:r>
            </w:hyperlink>
            <w:r w:rsidRPr="00202075">
              <w:rPr>
                <w:rFonts w:asciiTheme="majorBidi" w:hAnsiTheme="majorBidi" w:cstheme="majorBidi"/>
                <w:noProof/>
                <w:sz w:val="18"/>
                <w:szCs w:val="18"/>
              </w:rPr>
              <w:t>)</w:t>
            </w:r>
            <w:r w:rsidRPr="00202075">
              <w:rPr>
                <w:rFonts w:asciiTheme="majorBidi" w:hAnsiTheme="majorBidi" w:cstheme="majorBidi"/>
                <w:sz w:val="18"/>
                <w:szCs w:val="18"/>
              </w:rPr>
              <w:fldChar w:fldCharType="end"/>
            </w:r>
            <w:r w:rsidRPr="00202075">
              <w:rPr>
                <w:rFonts w:asciiTheme="majorBidi" w:hAnsiTheme="majorBidi" w:cstheme="majorBidi"/>
                <w:sz w:val="18"/>
                <w:szCs w:val="18"/>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Healthy adults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Pregnant or breastfeeding women, illness.</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Miskulin</w:t>
            </w:r>
            <w:proofErr w:type="spellEnd"/>
            <w:r w:rsidRPr="00202075">
              <w:rPr>
                <w:rFonts w:asciiTheme="majorBidi" w:eastAsia="Times New Roman" w:hAnsiTheme="majorBidi" w:cstheme="majorBidi"/>
                <w:color w:val="000000"/>
                <w:sz w:val="16"/>
                <w:szCs w:val="16"/>
              </w:rPr>
              <w:t xml:space="preserve">. 2015, USA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&lt;EndNote&gt;&lt;Cite&gt;&lt;Author&gt;Miskulin&lt;/Author&gt;&lt;Year&gt;2016&lt;/Year&gt;&lt;RecNum&gt;59&lt;/RecNum&gt;&lt;DisplayText&gt;(39)&lt;/DisplayText&gt;&lt;record&gt;&lt;rec-number&gt;59&lt;/rec-number&gt;&lt;foreign-keys&gt;&lt;key app="EN" db-id="99pwepvzo5dv9reapzex9p5xera9592dsd52"&gt;59&lt;/key&gt;&lt;/foreign-keys&gt;&lt;ref-type name="Journal Article"&gt;17&lt;/ref-type&gt;&lt;contributors&gt;&lt;authors&gt;&lt;author&gt;Miskulin, Dana C&lt;/author&gt;&lt;author&gt;Majchrzak, Karen&lt;/author&gt;&lt;author&gt;Tighiouart, Hocine&lt;/author&gt;&lt;author&gt;Muther, Richard S&lt;/author&gt;&lt;author&gt;Kapoian, Toros&lt;/author&gt;&lt;author&gt;Johnson, Doug S&lt;/author&gt;&lt;author&gt;Weiner, Daniel E&lt;/author&gt;&lt;/authors&gt;&lt;/contributors&gt;&lt;titles&gt;&lt;title&gt;Ergocalciferol supplementation in hemodialysis patients with vitamin D deficiency: a randomized clinical trial&lt;/title&gt;&lt;secondary-title&gt;Journal of the American Society of Nephrology&lt;/secondary-title&gt;&lt;/titles&gt;&lt;periodical&gt;&lt;full-title&gt;Journal of the American Society of Nephrology&lt;/full-title&gt;&lt;/periodical&gt;&lt;pages&gt;1801-1810&lt;/pages&gt;&lt;volume&gt;27&lt;/volume&gt;&lt;number&gt;6&lt;/number&gt;&lt;dates&gt;&lt;year&gt;2016&lt;/year&gt;&lt;/dates&gt;&lt;isbn&gt;1046-6673&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39" w:tooltip="Miskulin, 2016 #59" w:history="1">
              <w:r w:rsidRPr="00202075">
                <w:rPr>
                  <w:rFonts w:asciiTheme="majorBidi" w:eastAsia="Times New Roman" w:hAnsiTheme="majorBidi" w:cstheme="majorBidi"/>
                  <w:noProof/>
                  <w:color w:val="000000"/>
                  <w:sz w:val="16"/>
                  <w:szCs w:val="16"/>
                </w:rPr>
                <w:t>39</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lang w:val="en"/>
              </w:rPr>
              <w:t>CKD Patients treated</w:t>
            </w:r>
            <w:r w:rsidRPr="00202075">
              <w:rPr>
                <w:rFonts w:asciiTheme="majorBidi" w:hAnsiTheme="majorBidi" w:cstheme="majorBidi"/>
                <w:sz w:val="18"/>
                <w:szCs w:val="18"/>
              </w:rPr>
              <w:t xml:space="preserve"> with HD, EPO and iron at least 90 days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Patients with hypercalcemia or hyperphosphatemia, pregnancy or breastfeeding, history of hematologic disease or malignancy, any chronic disease except of CKD, kidney transplantation or peritoneal dialysis planned, active infection or blood transfusion within the past 30 days, life expectancy less than 6 months.</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Toxqui</w:t>
            </w:r>
            <w:proofErr w:type="spellEnd"/>
            <w:r w:rsidRPr="00202075">
              <w:rPr>
                <w:rFonts w:asciiTheme="majorBidi" w:eastAsia="Times New Roman" w:hAnsiTheme="majorBidi" w:cstheme="majorBidi"/>
                <w:color w:val="000000"/>
                <w:sz w:val="16"/>
                <w:szCs w:val="16"/>
              </w:rPr>
              <w:t xml:space="preserve">. 2015, Spain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&lt;EndNote&gt;&lt;Cite&gt;&lt;Author&gt;Toxqui&lt;/Author&gt;&lt;Year&gt;2013&lt;/Year&gt;&lt;RecNum&gt;39&lt;/RecNum&gt;&lt;DisplayText&gt;(44)&lt;/DisplayText&gt;&lt;record&gt;&lt;rec-number&gt;39&lt;/rec-number&gt;&lt;foreign-keys&gt;&lt;key app="EN" db-id="99pwepvzo5dv9reapzex9p5xera9592dsd52"&gt;39&lt;/key&gt;&lt;/foreign-keys&gt;&lt;ref-type name="Journal Article"&gt;17&lt;/ref-type&gt;&lt;contributors&gt;&lt;authors&gt;&lt;author&gt;Toxqui, Laura&lt;/author&gt;&lt;author&gt;Pérez-Granados, Ana M&lt;/author&gt;&lt;author&gt;Blanco-Rojo, Ruth&lt;/author&gt;&lt;author&gt;Wright, Ione&lt;/author&gt;&lt;author&gt;González-Vizcayno, Carmen&lt;/author&gt;&lt;author&gt;Vaquero, M Pilar&lt;/author&gt;&lt;/authors&gt;&lt;/contributors&gt;&lt;titles&gt;&lt;title&gt;Effects of an iron or iron and vitamin D–fortified flavored skim milk on iron metabolism: a randomized controlled double-blind trial in iron-deficient women&lt;/title&gt;&lt;secondary-title&gt;Journal of the American College of Nutrition&lt;/secondary-title&gt;&lt;/titles&gt;&lt;periodical&gt;&lt;full-title&gt;Journal of the American College of Nutrition&lt;/full-title&gt;&lt;/periodical&gt;&lt;pages&gt;312-320&lt;/pages&gt;&lt;volume&gt;32&lt;/volume&gt;&lt;number&gt;5&lt;/number&gt;&lt;dates&gt;&lt;year&gt;2013&lt;/year&gt;&lt;/dates&gt;&lt;isbn&gt;0731-5724&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4" w:tooltip="Toxqui, 2013 #39" w:history="1">
              <w:r w:rsidRPr="00202075">
                <w:rPr>
                  <w:rFonts w:asciiTheme="majorBidi" w:eastAsia="Times New Roman" w:hAnsiTheme="majorBidi" w:cstheme="majorBidi"/>
                  <w:noProof/>
                  <w:color w:val="000000"/>
                  <w:sz w:val="16"/>
                  <w:szCs w:val="16"/>
                </w:rPr>
                <w:t>44</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Healthy adult women with low iron stores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Pregnant or breastfeeding women, amenorrhea, menopause, iron metabolism-related diseases, chronic gastric diseases, hemorrhagic diseases, renal disease, regularly consumed iron supplements.</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Sooragonda</w:t>
            </w:r>
            <w:proofErr w:type="spellEnd"/>
            <w:r w:rsidRPr="00202075">
              <w:rPr>
                <w:rFonts w:asciiTheme="majorBidi" w:eastAsia="Times New Roman" w:hAnsiTheme="majorBidi" w:cstheme="majorBidi"/>
                <w:color w:val="000000"/>
                <w:sz w:val="16"/>
                <w:szCs w:val="16"/>
              </w:rPr>
              <w:t>. 2015, India</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&lt;EndNote&gt;&lt;Cite&gt;&lt;Author&gt;Sooragonda&lt;/Author&gt;&lt;Year&gt;2015&lt;/Year&gt;&lt;RecNum&gt;38&lt;/RecNum&gt;&lt;DisplayText&gt;(43)&lt;/DisplayText&gt;&lt;record&gt;&lt;rec-number&gt;38&lt;/rec-number&gt;&lt;foreign-keys&gt;&lt;key app="EN" db-id="99pwepvzo5dv9reapzex9p5xera9592dsd52"&gt;38&lt;/key&gt;&lt;/foreign-keys&gt;&lt;ref-type name="Journal Article"&gt;17&lt;/ref-type&gt;&lt;contributors&gt;&lt;authors&gt;&lt;author&gt;Sooragonda, Basavraj&lt;/author&gt;&lt;author&gt;Bhadada, Sanjay Kumar&lt;/author&gt;&lt;author&gt;Shah, Viral N&lt;/author&gt;&lt;author&gt;Malhotra, Pankaj&lt;/author&gt;&lt;author&gt;Ahluwalia, Jasmina&lt;/author&gt;&lt;author&gt;Sachdeva, Naresh&lt;/author&gt;&lt;/authors&gt;&lt;/contributors&gt;&lt;titles&gt;&lt;title&gt;Effect of vitamin D replacement on hemoglobin concentration in subjects with concurrent iron-deficiency anemia and vitamin D deficiency: a randomized, single-blinded, placebo-controlled trial&lt;/title&gt;&lt;secondary-title&gt;Acta haematologica&lt;/secondary-title&gt;&lt;/titles&gt;&lt;periodical&gt;&lt;full-title&gt;Acta haematologica&lt;/full-title&gt;&lt;/periodical&gt;&lt;pages&gt;31-35&lt;/pages&gt;&lt;volume&gt;133&lt;/volume&gt;&lt;number&gt;1&lt;/number&gt;&lt;dates&gt;&lt;year&gt;2015&lt;/year&gt;&lt;/dates&gt;&lt;isbn&gt;0001-5792&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3" w:tooltip="Sooragonda, 2015 #38" w:history="1">
              <w:r w:rsidRPr="00202075">
                <w:rPr>
                  <w:rFonts w:asciiTheme="majorBidi" w:eastAsia="Times New Roman" w:hAnsiTheme="majorBidi" w:cstheme="majorBidi"/>
                  <w:noProof/>
                  <w:color w:val="000000"/>
                  <w:sz w:val="16"/>
                  <w:szCs w:val="16"/>
                </w:rPr>
                <w:t>43</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 xml:space="preserve">IDA patients </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Pregnant women, chronic kidney or liver disease, celiac disease, hemoglobinopathies, presence of infection or inflammation.</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 xml:space="preserve">Smith. 2016, </w:t>
            </w:r>
            <w:r w:rsidRPr="00202075">
              <w:rPr>
                <w:rFonts w:asciiTheme="majorBidi" w:eastAsia="Times New Roman" w:hAnsiTheme="majorBidi" w:cstheme="majorBidi"/>
                <w:color w:val="000000"/>
                <w:sz w:val="16"/>
                <w:szCs w:val="16"/>
              </w:rPr>
              <w:t>USA</w:t>
            </w:r>
            <w:r w:rsidRPr="00202075">
              <w:rPr>
                <w:rFonts w:asciiTheme="majorBidi" w:hAnsiTheme="majorBidi" w:cstheme="majorBidi"/>
                <w:sz w:val="18"/>
                <w:szCs w:val="18"/>
              </w:rPr>
              <w:t xml:space="preserve"> </w:t>
            </w:r>
            <w:r w:rsidRPr="00202075">
              <w:rPr>
                <w:rFonts w:asciiTheme="majorBidi" w:hAnsiTheme="majorBidi" w:cstheme="majorBidi"/>
                <w:sz w:val="18"/>
                <w:szCs w:val="18"/>
              </w:rPr>
              <w:fldChar w:fldCharType="begin"/>
            </w:r>
            <w:r w:rsidRPr="00202075">
              <w:rPr>
                <w:rFonts w:asciiTheme="majorBidi" w:hAnsiTheme="majorBidi" w:cstheme="majorBidi"/>
                <w:sz w:val="18"/>
                <w:szCs w:val="18"/>
              </w:rPr>
              <w:instrText xml:space="preserve"> ADDIN EN.CITE &lt;EndNote&gt;&lt;Cite&gt;&lt;Author&gt;Smith&lt;/Author&gt;&lt;Year&gt;2017&lt;/Year&gt;&lt;RecNum&gt;37&lt;/RecNum&gt;&lt;DisplayText&gt;(42)&lt;/DisplayText&gt;&lt;record&gt;&lt;rec-number&gt;37&lt;/rec-number&gt;&lt;foreign-keys&gt;&lt;key app="EN" db-id="99pwepvzo5dv9reapzex9p5xera9592dsd52"&gt;37&lt;/key&gt;&lt;/foreign-keys&gt;&lt;ref-type name="Journal Article"&gt;17&lt;/ref-type&gt;&lt;contributors&gt;&lt;authors&gt;&lt;author&gt;Smith, Ellen M&lt;/author&gt;&lt;author&gt;Alvarez, Jessica A&lt;/author&gt;&lt;author&gt;Kearns, Malcolm D&lt;/author&gt;&lt;author&gt;Hao, Li&lt;/author&gt;&lt;author&gt;Sloan, John H&lt;/author&gt;&lt;author&gt;Konrad, Robert J&lt;/author&gt;&lt;author&gt;Ziegler, Thomas R&lt;/author&gt;&lt;author&gt;Zughaier, Susu M&lt;/author&gt;&lt;author&gt;Tangpricha, Vin&lt;/author&gt;&lt;/authors&gt;&lt;/contributors&gt;&lt;titles&gt;&lt;title&gt;High-dose vitamin D3 reduces circulating hepcidin concentrations: A pilot, randomized, double-blind, placebo-controlled trial in healthy adults&lt;/title&gt;&lt;secondary-title&gt;Clinical Nutrition&lt;/secondary-title&gt;&lt;/titles&gt;&lt;periodical&gt;&lt;full-title&gt;Clinical Nutrition&lt;/full-title&gt;&lt;/periodical&gt;&lt;pages&gt;980-985&lt;/pages&gt;&lt;volume&gt;36&lt;/volume&gt;&lt;number&gt;4&lt;/number&gt;&lt;dates&gt;&lt;year&gt;2017&lt;/year&gt;&lt;/dates&gt;&lt;isbn&gt;0261-5614&lt;/isbn&gt;&lt;urls&gt;&lt;/urls&gt;&lt;/record&gt;&lt;/Cite&gt;&lt;/EndNote&gt;</w:instrText>
            </w:r>
            <w:r w:rsidRPr="00202075">
              <w:rPr>
                <w:rFonts w:asciiTheme="majorBidi" w:hAnsiTheme="majorBidi" w:cstheme="majorBidi"/>
                <w:sz w:val="18"/>
                <w:szCs w:val="18"/>
              </w:rPr>
              <w:fldChar w:fldCharType="separate"/>
            </w:r>
            <w:r w:rsidRPr="00202075">
              <w:rPr>
                <w:rFonts w:asciiTheme="majorBidi" w:hAnsiTheme="majorBidi" w:cstheme="majorBidi"/>
                <w:noProof/>
                <w:sz w:val="18"/>
                <w:szCs w:val="18"/>
              </w:rPr>
              <w:t>(</w:t>
            </w:r>
            <w:hyperlink w:anchor="_ENREF_42" w:tooltip="Smith, 2017 #37" w:history="1">
              <w:r w:rsidRPr="00202075">
                <w:rPr>
                  <w:rFonts w:asciiTheme="majorBidi" w:hAnsiTheme="majorBidi" w:cstheme="majorBidi"/>
                  <w:noProof/>
                  <w:sz w:val="18"/>
                  <w:szCs w:val="18"/>
                </w:rPr>
                <w:t>42</w:t>
              </w:r>
            </w:hyperlink>
            <w:r w:rsidRPr="00202075">
              <w:rPr>
                <w:rFonts w:asciiTheme="majorBidi" w:hAnsiTheme="majorBidi" w:cstheme="majorBidi"/>
                <w:noProof/>
                <w:sz w:val="18"/>
                <w:szCs w:val="18"/>
              </w:rPr>
              <w:t>)</w:t>
            </w:r>
            <w:r w:rsidRPr="00202075">
              <w:rPr>
                <w:rFonts w:asciiTheme="majorBidi" w:hAnsiTheme="majorBidi" w:cstheme="majorBidi"/>
                <w:sz w:val="18"/>
                <w:szCs w:val="18"/>
              </w:rPr>
              <w:fldChar w:fldCharType="end"/>
            </w:r>
            <w:r w:rsidRPr="00202075">
              <w:rPr>
                <w:rFonts w:asciiTheme="majorBidi" w:hAnsiTheme="majorBidi" w:cstheme="majorBidi"/>
                <w:sz w:val="18"/>
                <w:szCs w:val="18"/>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Healthy adults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Pregnant or breastfeeding women, granulomatous conditions, a history of kidney or liver disease, diabetes, a history of malignancy, thyrotoxicosis, a history of calcium or bone abnormalities including hyperparathyroidism, osteoporosis, and Paget's disease, an inability to ambulate, an intake of greater than 1000 mg/ day of calcium, and/or used medications.</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r w:rsidRPr="00202075">
              <w:rPr>
                <w:rFonts w:asciiTheme="majorBidi" w:eastAsia="Times New Roman" w:hAnsiTheme="majorBidi" w:cstheme="majorBidi"/>
                <w:color w:val="000000"/>
                <w:sz w:val="16"/>
                <w:szCs w:val="16"/>
              </w:rPr>
              <w:t xml:space="preserve">Smith, 2016, USA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&lt;EndNote&gt;&lt;Cite&gt;&lt;Author&gt;Smith&lt;/Author&gt;&lt;Year&gt;2018&lt;/Year&gt;&lt;RecNum&gt;65&lt;/RecNum&gt;&lt;DisplayText&gt;(51)&lt;/DisplayText&gt;&lt;record&gt;&lt;rec-number&gt;65&lt;/rec-number&gt;&lt;foreign-keys&gt;&lt;key app="EN" db-id="99pwepvzo5dv9reapzex9p5xera9592dsd52"&gt;65&lt;/key&gt;&lt;/foreign-keys&gt;&lt;ref-type name="Journal Article"&gt;17&lt;/ref-type&gt;&lt;contributors&gt;&lt;authors&gt;&lt;author&gt;Smith, Ellen M&lt;/author&gt;&lt;author&gt;Jones, Jennifer L&lt;/author&gt;&lt;author&gt;Han, Jenny E&lt;/author&gt;&lt;author&gt;Alvarez, Jessica A&lt;/author&gt;&lt;author&gt;Sloan, John H&lt;/author&gt;&lt;author&gt;Konrad, Robert J&lt;/author&gt;&lt;author&gt;Zughaier, Susu M&lt;/author&gt;&lt;author&gt;Martin, Greg S&lt;/author&gt;&lt;author&gt;Ziegler, Thomas R&lt;/author&gt;&lt;author&gt;Tangpricha, Vin&lt;/author&gt;&lt;/authors&gt;&lt;/contributors&gt;&lt;titles&gt;&lt;title&gt;High</w:instrText>
            </w:r>
            <w:r w:rsidRPr="00202075">
              <w:rPr>
                <w:rFonts w:ascii="Cambria Math" w:eastAsia="Times New Roman" w:hAnsi="Cambria Math" w:cs="Cambria Math"/>
                <w:color w:val="000000"/>
                <w:sz w:val="16"/>
                <w:szCs w:val="16"/>
              </w:rPr>
              <w:instrText>‐</w:instrText>
            </w:r>
            <w:r w:rsidRPr="00202075">
              <w:rPr>
                <w:rFonts w:asciiTheme="majorBidi" w:eastAsia="Times New Roman" w:hAnsiTheme="majorBidi" w:cstheme="majorBidi"/>
                <w:color w:val="000000"/>
                <w:sz w:val="16"/>
                <w:szCs w:val="16"/>
              </w:rPr>
              <w:instrText>Dose Vitamin D3 Administration Is Associated With Increases in Hemoglobin Concentrations in Mechanically Ventilated Critically Ill Adults: A Pilot Double</w:instrText>
            </w:r>
            <w:r w:rsidRPr="00202075">
              <w:rPr>
                <w:rFonts w:ascii="Cambria Math" w:eastAsia="Times New Roman" w:hAnsi="Cambria Math" w:cs="Cambria Math"/>
                <w:color w:val="000000"/>
                <w:sz w:val="16"/>
                <w:szCs w:val="16"/>
              </w:rPr>
              <w:instrText>‐</w:instrText>
            </w:r>
            <w:r w:rsidRPr="00202075">
              <w:rPr>
                <w:rFonts w:asciiTheme="majorBidi" w:eastAsia="Times New Roman" w:hAnsiTheme="majorBidi" w:cstheme="majorBidi"/>
                <w:color w:val="000000"/>
                <w:sz w:val="16"/>
                <w:szCs w:val="16"/>
              </w:rPr>
              <w:instrText>Blind, Randomized, Placebo</w:instrText>
            </w:r>
            <w:r w:rsidRPr="00202075">
              <w:rPr>
                <w:rFonts w:ascii="Cambria Math" w:eastAsia="Times New Roman" w:hAnsi="Cambria Math" w:cs="Cambria Math"/>
                <w:color w:val="000000"/>
                <w:sz w:val="16"/>
                <w:szCs w:val="16"/>
              </w:rPr>
              <w:instrText>‐</w:instrText>
            </w:r>
            <w:r w:rsidRPr="00202075">
              <w:rPr>
                <w:rFonts w:asciiTheme="majorBidi" w:eastAsia="Times New Roman" w:hAnsiTheme="majorBidi" w:cstheme="majorBidi"/>
                <w:color w:val="000000"/>
                <w:sz w:val="16"/>
                <w:szCs w:val="16"/>
              </w:rPr>
              <w:instrText>Controlled Trial&lt;/title&gt;&lt;secondary-title&gt;Journal of Parenteral and Enteral Nutrition&lt;/secondary-title&gt;&lt;/titles&gt;&lt;periodical&gt;&lt;full-title&gt;Journal of Parenteral and Enteral Nutrition&lt;/full-title&gt;&lt;/periodical&gt;&lt;pages&gt;87-94&lt;/pages&gt;&lt;volume&gt;42&lt;/volume&gt;&lt;number&gt;1&lt;/number&gt;&lt;dates&gt;&lt;year&gt;2018&lt;/year&gt;&lt;/dates&gt;&lt;isbn&gt;0148-6071&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51" w:tooltip="Smith, 2018 #65" w:history="1">
              <w:r w:rsidRPr="00202075">
                <w:rPr>
                  <w:rFonts w:asciiTheme="majorBidi" w:eastAsia="Times New Roman" w:hAnsiTheme="majorBidi" w:cstheme="majorBidi"/>
                  <w:noProof/>
                  <w:color w:val="000000"/>
                  <w:sz w:val="16"/>
                  <w:szCs w:val="16"/>
                </w:rPr>
                <w:t>51</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Mechanically ventilated critically ill adults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 xml:space="preserve">Life expectancy lower than 96 hours, receive parenteral nutrition, shock, dialysis patients, HIV, cirrhosis patients. </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proofErr w:type="spellStart"/>
            <w:r w:rsidRPr="00202075">
              <w:rPr>
                <w:rFonts w:asciiTheme="majorBidi" w:hAnsiTheme="majorBidi" w:cstheme="majorBidi"/>
                <w:sz w:val="18"/>
                <w:szCs w:val="18"/>
              </w:rPr>
              <w:t>Madar</w:t>
            </w:r>
            <w:proofErr w:type="spellEnd"/>
            <w:r w:rsidRPr="00202075">
              <w:rPr>
                <w:rFonts w:asciiTheme="majorBidi" w:hAnsiTheme="majorBidi" w:cstheme="majorBidi"/>
                <w:sz w:val="18"/>
                <w:szCs w:val="18"/>
              </w:rPr>
              <w:t xml:space="preserve">. 2016, </w:t>
            </w:r>
            <w:r w:rsidRPr="00202075">
              <w:rPr>
                <w:rFonts w:asciiTheme="majorBidi" w:eastAsia="Times New Roman" w:hAnsiTheme="majorBidi" w:cstheme="majorBidi"/>
                <w:color w:val="000000"/>
                <w:sz w:val="16"/>
                <w:szCs w:val="16"/>
              </w:rPr>
              <w:t>Norway</w:t>
            </w:r>
            <w:r w:rsidRPr="00202075">
              <w:rPr>
                <w:rFonts w:asciiTheme="majorBidi" w:hAnsiTheme="majorBidi" w:cstheme="majorBidi"/>
                <w:sz w:val="18"/>
                <w:szCs w:val="18"/>
              </w:rPr>
              <w:t xml:space="preserve"> </w:t>
            </w:r>
            <w:r w:rsidRPr="00202075">
              <w:rPr>
                <w:rFonts w:asciiTheme="majorBidi" w:hAnsiTheme="majorBidi" w:cstheme="majorBidi"/>
                <w:sz w:val="18"/>
                <w:szCs w:val="18"/>
              </w:rPr>
              <w:fldChar w:fldCharType="begin"/>
            </w:r>
            <w:r w:rsidRPr="00202075">
              <w:rPr>
                <w:rFonts w:asciiTheme="majorBidi" w:hAnsiTheme="majorBidi" w:cstheme="majorBidi"/>
                <w:sz w:val="18"/>
                <w:szCs w:val="18"/>
              </w:rPr>
              <w:instrText xml:space="preserve"> ADDIN EN.CITE &lt;EndNote&gt;&lt;Cite&gt;&lt;Author&gt;Madar&lt;/Author&gt;&lt;Year&gt;2015&lt;/Year&gt;&lt;RecNum&gt;36&lt;/RecNum&gt;&lt;DisplayText&gt;(40)&lt;/DisplayText&gt;&lt;record&gt;&lt;rec-number&gt;36&lt;/rec-number&gt;&lt;foreign-keys&gt;&lt;key app="EN" db-id="99pwepvzo5dv9reapzex9p5xera9592dsd52"&gt;36&lt;/key&gt;&lt;/foreign-keys&gt;&lt;ref-type name="Journal Article"&gt;17&lt;/ref-type&gt;&lt;contributors&gt;&lt;authors&gt;&lt;author&gt;Madar, Ahmed A&lt;/author&gt;&lt;author&gt;Stene, Lars C&lt;/author&gt;&lt;author&gt;Meyer, Haakon E&lt;/author&gt;&lt;author&gt;Brekke, Mette&lt;/author&gt;&lt;author&gt;Lagerløv, Per&lt;/author&gt;&lt;author&gt;Knutsen, Kirsten V&lt;/author&gt;&lt;/authors&gt;&lt;/contributors&gt;&lt;titles&gt;&lt;title&gt;Effect of vitamin D 3 supplementation on iron status: a randomized, double-blind, placebo-controlled trial among ethnic minorities living in Norway&lt;/title&gt;&lt;secondary-title&gt;Nutrition journal&lt;/secondary-title&gt;&lt;/titles&gt;&lt;periodical&gt;&lt;full-title&gt;Nutrition journal&lt;/full-title&gt;&lt;/periodical&gt;&lt;pages&gt;74&lt;/pages&gt;&lt;volume&gt;15&lt;/volume&gt;&lt;number&gt;1&lt;/number&gt;&lt;dates&gt;&lt;year&gt;2015&lt;/year&gt;&lt;/dates&gt;&lt;isbn&gt;1475-2891&lt;/isbn&gt;&lt;urls&gt;&lt;/urls&gt;&lt;/record&gt;&lt;/Cite&gt;&lt;/EndNote&gt;</w:instrText>
            </w:r>
            <w:r w:rsidRPr="00202075">
              <w:rPr>
                <w:rFonts w:asciiTheme="majorBidi" w:hAnsiTheme="majorBidi" w:cstheme="majorBidi"/>
                <w:sz w:val="18"/>
                <w:szCs w:val="18"/>
              </w:rPr>
              <w:fldChar w:fldCharType="separate"/>
            </w:r>
            <w:r w:rsidRPr="00202075">
              <w:rPr>
                <w:rFonts w:asciiTheme="majorBidi" w:hAnsiTheme="majorBidi" w:cstheme="majorBidi"/>
                <w:noProof/>
                <w:sz w:val="18"/>
                <w:szCs w:val="18"/>
              </w:rPr>
              <w:t>(</w:t>
            </w:r>
            <w:hyperlink w:anchor="_ENREF_40" w:tooltip="Madar, 2015 #36" w:history="1">
              <w:r w:rsidRPr="00202075">
                <w:rPr>
                  <w:rFonts w:asciiTheme="majorBidi" w:hAnsiTheme="majorBidi" w:cstheme="majorBidi"/>
                  <w:noProof/>
                  <w:sz w:val="18"/>
                  <w:szCs w:val="18"/>
                </w:rPr>
                <w:t>40</w:t>
              </w:r>
            </w:hyperlink>
            <w:r w:rsidRPr="00202075">
              <w:rPr>
                <w:rFonts w:asciiTheme="majorBidi" w:hAnsiTheme="majorBidi" w:cstheme="majorBidi"/>
                <w:noProof/>
                <w:sz w:val="18"/>
                <w:szCs w:val="18"/>
              </w:rPr>
              <w:t>)</w:t>
            </w:r>
            <w:r w:rsidRPr="00202075">
              <w:rPr>
                <w:rFonts w:asciiTheme="majorBidi" w:hAnsiTheme="majorBidi" w:cstheme="majorBidi"/>
                <w:sz w:val="18"/>
                <w:szCs w:val="18"/>
              </w:rPr>
              <w:fldChar w:fldCharType="end"/>
            </w:r>
            <w:r w:rsidRPr="00202075">
              <w:rPr>
                <w:rFonts w:asciiTheme="majorBidi" w:hAnsiTheme="majorBidi" w:cstheme="majorBidi"/>
                <w:sz w:val="18"/>
                <w:szCs w:val="18"/>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Healthy adults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Pregnant or breastfeeding women, regularly using vitamin D containing supplements, subjects treated for vitamin D deficiency, using medication that interfered with vitamin D metabolism, and suffering from any condition such as malabsorption, kidney diseases, cancer, tuberculosis, sarcoidosis, osteoporosis or recent fractures.</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Hennigar</w:t>
            </w:r>
            <w:proofErr w:type="spellEnd"/>
            <w:r w:rsidRPr="00202075">
              <w:rPr>
                <w:rFonts w:asciiTheme="majorBidi" w:eastAsia="Times New Roman" w:hAnsiTheme="majorBidi" w:cstheme="majorBidi"/>
                <w:color w:val="000000"/>
                <w:sz w:val="16"/>
                <w:szCs w:val="16"/>
              </w:rPr>
              <w:t xml:space="preserve">. 2016, USA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&lt;EndNote&gt;&lt;Cite&gt;&lt;Author&gt;Hennigar&lt;/Author&gt;&lt;Year&gt;2016&lt;/Year&gt;&lt;RecNum&gt;58&lt;/RecNum&gt;&lt;DisplayText&gt;(38)&lt;/DisplayText&gt;&lt;record&gt;&lt;rec-number&gt;58&lt;/rec-number&gt;&lt;foreign-keys&gt;&lt;key app="EN" db-id="99pwepvzo5dv9reapzex9p5xera9592dsd52"&gt;58&lt;/key&gt;&lt;/foreign-keys&gt;&lt;ref-type name="Journal Article"&gt;17&lt;/ref-type&gt;&lt;contributors&gt;&lt;authors&gt;&lt;author&gt;Hennigar, Stephen R&lt;/author&gt;&lt;author&gt;Gaffney-Stomberg, Erin&lt;/author&gt;&lt;author&gt;Lutz, Laura J&lt;/author&gt;&lt;author&gt;Cable, Sonya J&lt;/author&gt;&lt;author&gt;Pasiakos, Stefan M&lt;/author&gt;&lt;author&gt;Young, Andrew J&lt;/author&gt;&lt;author&gt;McClung, James P&lt;/author&gt;&lt;/authors&gt;&lt;/contributors&gt;&lt;titles&gt;&lt;title&gt;Consumption of a calcium and vitamin D-fortified food product does not affect iron status during initial military training: a randomised, double-blind, placebo-controlled trial&lt;/title&gt;&lt;secondary-title&gt;British Journal of Nutrition&lt;/secondary-title&gt;&lt;/titles&gt;&lt;periodical&gt;&lt;full-title&gt;British Journal of Nutrition&lt;/full-title&gt;&lt;/periodical&gt;&lt;pages&gt;637-643&lt;/pages&gt;&lt;volume&gt;115&lt;/volume&gt;&lt;number&gt;4&lt;/number&gt;&lt;dates&gt;&lt;year&gt;2016&lt;/year&gt;&lt;/dates&gt;&lt;isbn&gt;0007-1145&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38" w:tooltip="Hennigar, 2016 #58" w:history="1">
              <w:r w:rsidRPr="00202075">
                <w:rPr>
                  <w:rFonts w:asciiTheme="majorBidi" w:eastAsia="Times New Roman" w:hAnsiTheme="majorBidi" w:cstheme="majorBidi"/>
                  <w:noProof/>
                  <w:color w:val="000000"/>
                  <w:sz w:val="16"/>
                  <w:szCs w:val="16"/>
                </w:rPr>
                <w:t>38</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Healthy trained military adults</w:t>
            </w:r>
          </w:p>
        </w:tc>
        <w:tc>
          <w:tcPr>
            <w:tcW w:w="6073" w:type="dxa"/>
          </w:tcPr>
          <w:p w:rsidR="00AB7ED8" w:rsidRPr="00202075" w:rsidRDefault="00AB7ED8" w:rsidP="00C35618">
            <w:pPr>
              <w:autoSpaceDE w:val="0"/>
              <w:autoSpaceDN w:val="0"/>
              <w:bidi w:val="0"/>
              <w:adjustRightInd w:val="0"/>
              <w:spacing w:line="480" w:lineRule="auto"/>
              <w:rPr>
                <w:rFonts w:asciiTheme="majorBidi" w:hAnsiTheme="majorBidi" w:cstheme="majorBidi"/>
                <w:sz w:val="18"/>
                <w:szCs w:val="18"/>
              </w:rPr>
            </w:pPr>
            <w:r w:rsidRPr="00202075">
              <w:rPr>
                <w:rFonts w:asciiTheme="majorBidi" w:hAnsiTheme="majorBidi" w:cstheme="majorBidi"/>
                <w:sz w:val="18"/>
                <w:szCs w:val="18"/>
              </w:rPr>
              <w:t>Pregnant or breastfeeding women, kidney disease or renal stone or allergy to ingredients of energy bar.</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r w:rsidRPr="00202075">
              <w:rPr>
                <w:rFonts w:asciiTheme="majorBidi" w:eastAsia="Times New Roman" w:hAnsiTheme="majorBidi" w:cstheme="majorBidi"/>
                <w:color w:val="000000"/>
                <w:sz w:val="16"/>
                <w:szCs w:val="16"/>
              </w:rPr>
              <w:t xml:space="preserve">Ernest. 2016, Germany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&lt;EndNote&gt;&lt;Cite&gt;&lt;Author&gt;Ernst&lt;/Author&gt;&lt;Year&gt;2016&lt;/Year&gt;&lt;RecNum&gt;62&lt;/RecNum&gt;&lt;DisplayText&gt;(48)&lt;/DisplayText&gt;&lt;record&gt;&lt;rec-number&gt;62&lt;/rec-number&gt;&lt;foreign-keys&gt;&lt;key app="EN" db-id="99pwepvzo5dv9reapzex9p5xera9592dsd52"&gt;62&lt;/key&gt;&lt;/foreign-keys&gt;&lt;ref-type name="Journal Article"&gt;17&lt;/ref-type&gt;&lt;contributors&gt;&lt;authors&gt;&lt;author&gt;Ernst, Jana B&lt;/author&gt;&lt;author&gt;Tomaschitz, Andreas&lt;/author&gt;&lt;author&gt;Grübler, Martin R&lt;/author&gt;&lt;author&gt;Gaksch, Martin&lt;/author&gt;&lt;author&gt;Kienreich, Katharina&lt;/author&gt;&lt;author&gt;Verheyen, Nicolas&lt;/author&gt;&lt;author&gt;März, Winfried&lt;/author&gt;&lt;author&gt;Pilz, Stefan&lt;/author&gt;&lt;author&gt;Zittermann, Armin&lt;/author&gt;&lt;/authors&gt;&lt;/contributors&gt;&lt;titles&gt;&lt;title&gt;Vitamin D supplementation and hemoglobin levels in hypertensive patients: a randomized controlled trial&lt;/title&gt;&lt;secondary-title&gt;International journal of endocrinology&lt;/secondary-title&gt;&lt;/titles&gt;&lt;periodical&gt;&lt;full-title&gt;International journal of endocrinology&lt;/full-title&gt;&lt;/periodical&gt;&lt;volume&gt;2016&lt;/volume&gt;&lt;dates&gt;&lt;year&gt;2016&lt;/year&gt;&lt;/dates&gt;&lt;isbn&gt;1687-8337&lt;/isbn&gt;&lt;urls&gt;&lt;/urls&gt;&lt;/record&gt;&lt;/Cite&gt;&lt;/EndNote&gt;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8" w:tooltip="Ernst, 2016 #62" w:history="1">
              <w:r w:rsidRPr="00202075">
                <w:rPr>
                  <w:rFonts w:asciiTheme="majorBidi" w:eastAsia="Times New Roman" w:hAnsiTheme="majorBidi" w:cstheme="majorBidi"/>
                  <w:noProof/>
                  <w:color w:val="000000"/>
                  <w:sz w:val="16"/>
                  <w:szCs w:val="16"/>
                </w:rPr>
                <w:t>48</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Hypertensive vitamin D deficient patients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Pregnant or lactating women, hypercalcemia patients, chronic kidney disease, chemotherapy or radiotherapy treatment, any acute disease, cardiovascular disease, regular intake of vitamin D more than 4 months, change the routine hypertension treatment.</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r w:rsidRPr="00202075">
              <w:rPr>
                <w:rFonts w:asciiTheme="majorBidi" w:eastAsia="Times New Roman" w:hAnsiTheme="majorBidi" w:cstheme="majorBidi"/>
                <w:color w:val="000000"/>
                <w:sz w:val="16"/>
                <w:szCs w:val="16"/>
              </w:rPr>
              <w:t xml:space="preserve">Ernest. 2017, Germany </w:t>
            </w:r>
            <w:r w:rsidRPr="00202075">
              <w:rPr>
                <w:rFonts w:asciiTheme="majorBidi" w:eastAsia="Times New Roman" w:hAnsiTheme="majorBidi" w:cstheme="majorBidi"/>
                <w:color w:val="000000"/>
                <w:sz w:val="16"/>
                <w:szCs w:val="16"/>
              </w:rPr>
              <w:lastRenderedPageBreak/>
              <w:fldChar w:fldCharType="begin"/>
            </w:r>
            <w:r w:rsidRPr="00202075">
              <w:rPr>
                <w:rFonts w:asciiTheme="majorBidi" w:eastAsia="Times New Roman" w:hAnsiTheme="majorBidi" w:cstheme="majorBidi"/>
                <w:color w:val="000000"/>
                <w:sz w:val="16"/>
                <w:szCs w:val="16"/>
              </w:rPr>
              <w:instrText xml:space="preserve"> ADDIN EN.CITE &lt;EndNote&gt;&lt;Cite&gt;&lt;Author&gt;Ernst&lt;/Author&gt;&lt;Year&gt;2017&lt;/Year&gt;&lt;RecNum&gt;61&lt;/RecNum&gt;&lt;DisplayText&gt;(47)&lt;/DisplayText&gt;&lt;record&gt;&lt;rec-number&gt;61&lt;/rec-number&gt;&lt;foreign-keys&gt;&lt;key app="EN" db-id="99pwepvzo5dv9reapzex9p5xera9592dsd52"&gt;61&lt;/key&gt;&lt;/foreign-keys&gt;&lt;ref-type name="Journal Article"&gt;17&lt;/ref-type&gt;&lt;contributors&gt;&lt;authors&gt;&lt;author&gt;Ernst, JB&lt;/author&gt;&lt;author&gt;Prokop, S&lt;/author&gt;&lt;author&gt;Fuchs, U&lt;/author&gt;&lt;author&gt;Dreier, J&lt;/author&gt;&lt;author&gt;Kuhn, J&lt;/author&gt;&lt;author&gt;Knabbe, C&lt;/author&gt;&lt;author&gt;Berthold, HK&lt;/author&gt;&lt;author&gt;Pilz, S&lt;/author&gt;&lt;author&gt;Gouni-Berthold, I&lt;/author&gt;&lt;author&gt;Gummert, JF&lt;/author&gt;&lt;/authors&gt;&lt;/contributors&gt;&lt;titles&gt;&lt;title&gt;Randomized supplementation of 4000 IU vitamin D 3 daily vs placebo on the prevalence of anemia in advanced heart failure: the EVITA trial&lt;/title&gt;&lt;secondary-title&gt;Nutrition journal&lt;/secondary-title&gt;&lt;/titles&gt;&lt;periodical&gt;&lt;full-title&gt;Nutrition journal&lt;/full-title&gt;&lt;/periodical&gt;&lt;pages&gt;49&lt;/pages&gt;&lt;volume&gt;16&lt;/volume&gt;&lt;number&gt;1&lt;/number&gt;&lt;dates&gt;&lt;year&gt;2017&lt;/year&gt;&lt;/dates&gt;&lt;isbn&gt;1475-2891&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7" w:tooltip="Ernst, 2017 #61" w:history="1">
              <w:r w:rsidRPr="00202075">
                <w:rPr>
                  <w:rFonts w:asciiTheme="majorBidi" w:eastAsia="Times New Roman" w:hAnsiTheme="majorBidi" w:cstheme="majorBidi"/>
                  <w:noProof/>
                  <w:color w:val="000000"/>
                  <w:sz w:val="16"/>
                  <w:szCs w:val="16"/>
                </w:rPr>
                <w:t>47</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lastRenderedPageBreak/>
              <w:t xml:space="preserve">Congestive HF vitamin </w:t>
            </w:r>
            <w:r w:rsidRPr="00202075">
              <w:rPr>
                <w:rFonts w:asciiTheme="majorBidi" w:hAnsiTheme="majorBidi" w:cstheme="majorBidi"/>
                <w:sz w:val="18"/>
                <w:szCs w:val="18"/>
              </w:rPr>
              <w:lastRenderedPageBreak/>
              <w:t>D deficient patients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lastRenderedPageBreak/>
              <w:t>Patients received EPO or iron supplement.</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lastRenderedPageBreak/>
              <w:t>Jastrzebska</w:t>
            </w:r>
            <w:proofErr w:type="spellEnd"/>
            <w:r w:rsidRPr="00202075">
              <w:rPr>
                <w:rFonts w:asciiTheme="majorBidi" w:eastAsia="Times New Roman" w:hAnsiTheme="majorBidi" w:cstheme="majorBidi"/>
                <w:color w:val="000000"/>
                <w:sz w:val="16"/>
                <w:szCs w:val="16"/>
              </w:rPr>
              <w:t xml:space="preserve">. 2017, Poland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&lt;EndNote&gt;&lt;Cite&gt;&lt;Author&gt;Jastrzebska&lt;/Author&gt;&lt;Year&gt;2017&lt;/Year&gt;&lt;RecNum&gt;63&lt;/RecNum&gt;&lt;DisplayText&gt;(49)&lt;/DisplayText&gt;&lt;record&gt;&lt;rec-number&gt;63&lt;/rec-number&gt;&lt;foreign-keys&gt;&lt;key app="EN" db-id="99pwepvzo5dv9reapzex9p5xera9592dsd52"&gt;63&lt;/key&gt;&lt;/foreign-keys&gt;&lt;ref-type name="Journal Article"&gt;17&lt;/ref-type&gt;&lt;contributors&gt;&lt;authors&gt;&lt;author&gt;Jastrzebska, Maria&lt;/author&gt;&lt;author&gt;Kaczmarczyk, Mariusz&lt;/author&gt;&lt;author&gt;Suárez, Arturo Diaz&lt;/author&gt;&lt;author&gt;Sánchez, Guillermo Felipe López&lt;/author&gt;&lt;author&gt;Jastrzebska, Joanna&lt;/author&gt;&lt;author&gt;Radziminski, Lukasz&lt;/author&gt;&lt;author&gt;Jastrzebski, Zbigniew&lt;/author&gt;&lt;/authors&gt;&lt;/contributors&gt;&lt;titles&gt;&lt;title&gt;Iron, Hematological Parameters and Blood Plasma Lipid Profile in Vitamin D Supplemented and Non-Supplemented Young Soccer Players Subjected to High-Intensity Interval Training&lt;/title&gt;&lt;secondary-title&gt;Journal of nutritional science and vitaminology&lt;/secondary-title&gt;&lt;/titles&gt;&lt;periodical&gt;&lt;full-title&gt;Journal of nutritional science and vitaminology&lt;/full-title&gt;&lt;/periodical&gt;&lt;pages&gt;357-364&lt;/pages&gt;&lt;volume&gt;63&lt;/volume&gt;&lt;number&gt;6&lt;/number&gt;&lt;dates&gt;&lt;year&gt;2017&lt;/year&gt;&lt;/dates&gt;&lt;isbn&gt;0301-4800&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9" w:tooltip="Jastrzebska, 2017 #63" w:history="1">
              <w:r w:rsidRPr="00202075">
                <w:rPr>
                  <w:rFonts w:asciiTheme="majorBidi" w:eastAsia="Times New Roman" w:hAnsiTheme="majorBidi" w:cstheme="majorBidi"/>
                  <w:noProof/>
                  <w:color w:val="000000"/>
                  <w:sz w:val="16"/>
                  <w:szCs w:val="16"/>
                </w:rPr>
                <w:t>49</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Soccer player subjects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Not mentioned</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Dahlquist</w:t>
            </w:r>
            <w:proofErr w:type="spellEnd"/>
            <w:r w:rsidRPr="00202075">
              <w:rPr>
                <w:rFonts w:asciiTheme="majorBidi" w:eastAsia="Times New Roman" w:hAnsiTheme="majorBidi" w:cstheme="majorBidi"/>
                <w:color w:val="000000"/>
                <w:sz w:val="16"/>
                <w:szCs w:val="16"/>
              </w:rPr>
              <w:t xml:space="preserve">. 2017, Columbia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&lt;EndNote&gt;&lt;Cite&gt;&lt;Author&gt;Dahlquist&lt;/Author&gt;&lt;Year&gt;2017&lt;/Year&gt;&lt;RecNum&gt;60&lt;/RecNum&gt;&lt;DisplayText&gt;(46)&lt;/DisplayText&gt;&lt;record&gt;&lt;rec-number&gt;60&lt;/rec-number&gt;&lt;foreign-keys&gt;&lt;key app="EN" db-id="99pwepvzo5dv9reapzex9p5xera9592dsd52"&gt;60&lt;/key&gt;&lt;/foreign-keys&gt;&lt;ref-type name="Journal Article"&gt;17&lt;/ref-type&gt;&lt;contributors&gt;&lt;authors&gt;&lt;author&gt;Dahlquist, Dylan T&lt;/author&gt;&lt;author&gt;Stellingwerff, Trent&lt;/author&gt;&lt;author&gt;Dieter, Brad P&lt;/author&gt;&lt;author&gt;McKenzie, Donald C&lt;/author&gt;&lt;author&gt;Koehle, Michael S&lt;/author&gt;&lt;/authors&gt;&lt;/contributors&gt;&lt;titles&gt;&lt;title&gt;Effects of macro-and micronutrients on exercise-induced hepcidin response in highly trained endurance athletes&lt;/title&gt;&lt;secondary-title&gt;Applied Physiology, Nutrition, and Metabolism&lt;/secondary-title&gt;&lt;/titles&gt;&lt;periodical&gt;&lt;full-title&gt;Applied Physiology, Nutrition, and Metabolism&lt;/full-title&gt;&lt;/periodical&gt;&lt;pages&gt;1036-1043&lt;/pages&gt;&lt;volume&gt;42&lt;/volume&gt;&lt;number&gt;10&lt;/number&gt;&lt;dates&gt;&lt;year&gt;2017&lt;/year&gt;&lt;/dates&gt;&lt;isbn&gt;1715-5312&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6" w:tooltip="Dahlquist, 2017 #60" w:history="1">
              <w:r w:rsidRPr="00202075">
                <w:rPr>
                  <w:rFonts w:asciiTheme="majorBidi" w:eastAsia="Times New Roman" w:hAnsiTheme="majorBidi" w:cstheme="majorBidi"/>
                  <w:noProof/>
                  <w:color w:val="000000"/>
                  <w:sz w:val="16"/>
                  <w:szCs w:val="16"/>
                </w:rPr>
                <w:t>46</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Highly-trained male cyclists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Consuming anti-inflammatory drugs, athletics were not healthy, subjects training lower than 5-6 times a week.</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Walentukiewicz</w:t>
            </w:r>
            <w:proofErr w:type="spellEnd"/>
            <w:r w:rsidRPr="00202075">
              <w:rPr>
                <w:rFonts w:asciiTheme="majorBidi" w:eastAsia="Times New Roman" w:hAnsiTheme="majorBidi" w:cstheme="majorBidi"/>
                <w:color w:val="000000"/>
                <w:sz w:val="16"/>
                <w:szCs w:val="16"/>
              </w:rPr>
              <w:t xml:space="preserve">. 2018, Poland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&lt;EndNote&gt;&lt;Cite&gt;&lt;Author&gt;Walentukiewicz&lt;/Author&gt;&lt;Year&gt;2018&lt;/Year&gt;&lt;RecNum&gt;64&lt;/RecNum&gt;&lt;DisplayText&gt;(50)&lt;/DisplayText&gt;&lt;record&gt;&lt;rec-number&gt;64&lt;/rec-number&gt;&lt;foreign-keys&gt;&lt;key app="EN" db-id="99pwepvzo5dv9reapzex9p5xera9592dsd52"&gt;64&lt;/key&gt;&lt;/foreign-keys&gt;&lt;ref-type name="Journal Article"&gt;17&lt;/ref-type&gt;&lt;contributors&gt;&lt;authors&gt;&lt;author&gt;Walentukiewicz, Anna&lt;/author&gt;&lt;author&gt;Lysak-Radomska, Anna&lt;/author&gt;&lt;author&gt;Jaworska, Joanna&lt;/author&gt;&lt;author&gt;Prusik, Krzysztof&lt;/author&gt;&lt;author&gt;Prusik, Katarzyna&lt;/author&gt;&lt;author&gt;Kortas, Jakub&lt;/author&gt;&lt;author&gt;Lipiński, Marcin&lt;/author&gt;&lt;author&gt;Babinska, Anna&lt;/author&gt;&lt;author&gt;Antosiewicz, Jedrzej&lt;/author&gt;&lt;author&gt;Ziemann, Ewa&lt;/author&gt;&lt;/authors&gt;&lt;/contributors&gt;&lt;titles&gt;&lt;title&gt;Vitamin D Supplementation and Nordic Walking Training Decreases Serum Homocysteine and Ferritin in Elderly Women&lt;/title&gt;&lt;secondary-title&gt;International journal of environmental research and public health&lt;/secondary-title&gt;&lt;/titles&gt;&lt;periodical&gt;&lt;full-title&gt;International journal of environmental research and public health&lt;/full-title&gt;&lt;/periodical&gt;&lt;pages&gt;2064&lt;/pages&gt;&lt;volume&gt;15&lt;/volume&gt;&lt;number&gt;10&lt;/number&gt;&lt;dates&gt;&lt;year&gt;2018&lt;/year&gt;&lt;/dates&gt;&lt;urls&gt;&lt;/urls&gt;&lt;/record&gt;&lt;/Cite&gt;&lt;/EndNote&gt;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50" w:tooltip="Walentukiewicz, 2018 #64" w:history="1">
              <w:r w:rsidRPr="00202075">
                <w:rPr>
                  <w:rFonts w:asciiTheme="majorBidi" w:eastAsia="Times New Roman" w:hAnsiTheme="majorBidi" w:cstheme="majorBidi"/>
                  <w:noProof/>
                  <w:color w:val="000000"/>
                  <w:sz w:val="16"/>
                  <w:szCs w:val="16"/>
                </w:rPr>
                <w:t>50</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Elderly women</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Unstable hypertension (DBP over 100 mmHg), cardiovascular disease, cardiac arrhythmia, and orthopedic diseases.</w:t>
            </w:r>
          </w:p>
        </w:tc>
      </w:tr>
      <w:tr w:rsidR="00AB7ED8" w:rsidRPr="00202075" w:rsidTr="003F3096">
        <w:trPr>
          <w:trHeight w:val="151"/>
        </w:trPr>
        <w:tc>
          <w:tcPr>
            <w:tcW w:w="1838" w:type="dxa"/>
          </w:tcPr>
          <w:p w:rsidR="00AB7ED8" w:rsidRPr="00202075" w:rsidRDefault="00AB7ED8" w:rsidP="003F3096">
            <w:pPr>
              <w:autoSpaceDE w:val="0"/>
              <w:autoSpaceDN w:val="0"/>
              <w:bidi w:val="0"/>
              <w:adjustRightInd w:val="0"/>
              <w:spacing w:line="480" w:lineRule="auto"/>
              <w:jc w:val="lowKashida"/>
              <w:rPr>
                <w:rFonts w:asciiTheme="majorBidi" w:eastAsia="Times New Roman" w:hAnsiTheme="majorBidi" w:cstheme="majorBidi"/>
                <w:color w:val="000000"/>
                <w:sz w:val="16"/>
                <w:szCs w:val="16"/>
              </w:rPr>
            </w:pPr>
            <w:proofErr w:type="spellStart"/>
            <w:r w:rsidRPr="00202075">
              <w:rPr>
                <w:rFonts w:asciiTheme="majorBidi" w:eastAsia="Times New Roman" w:hAnsiTheme="majorBidi" w:cstheme="majorBidi"/>
                <w:color w:val="000000"/>
                <w:sz w:val="16"/>
                <w:szCs w:val="16"/>
              </w:rPr>
              <w:t>Panwar</w:t>
            </w:r>
            <w:proofErr w:type="spellEnd"/>
            <w:r w:rsidRPr="00202075">
              <w:rPr>
                <w:rFonts w:asciiTheme="majorBidi" w:eastAsia="Times New Roman" w:hAnsiTheme="majorBidi" w:cstheme="majorBidi"/>
                <w:color w:val="000000"/>
                <w:sz w:val="16"/>
                <w:szCs w:val="16"/>
              </w:rPr>
              <w:t xml:space="preserve">. 2018, USA </w:t>
            </w:r>
            <w:r w:rsidRPr="00202075">
              <w:rPr>
                <w:rFonts w:asciiTheme="majorBidi" w:eastAsia="Times New Roman" w:hAnsiTheme="majorBidi" w:cstheme="majorBidi"/>
                <w:color w:val="000000"/>
                <w:sz w:val="16"/>
                <w:szCs w:val="16"/>
              </w:rPr>
              <w:fldChar w:fldCharType="begin"/>
            </w:r>
            <w:r w:rsidRPr="00202075">
              <w:rPr>
                <w:rFonts w:asciiTheme="majorBidi" w:eastAsia="Times New Roman" w:hAnsiTheme="majorBidi" w:cstheme="majorBidi"/>
                <w:color w:val="000000"/>
                <w:sz w:val="16"/>
                <w:szCs w:val="16"/>
              </w:rPr>
              <w:instrText xml:space="preserve"> ADDIN EN.CITE &lt;EndNote&gt;&lt;Cite&gt;&lt;Author&gt;Panwar&lt;/Author&gt;&lt;Year&gt;2018&lt;/Year&gt;&lt;RecNum&gt;49&lt;/RecNum&gt;&lt;DisplayText&gt;(41)&lt;/DisplayText&gt;&lt;record&gt;&lt;rec-number&gt;49&lt;/rec-number&gt;&lt;foreign-keys&gt;&lt;key app="EN" db-id="99pwepvzo5dv9reapzex9p5xera9592dsd52"&gt;49&lt;/key&gt;&lt;/foreign-keys&gt;&lt;ref-type name="Journal Article"&gt;17&lt;/ref-type&gt;&lt;contributors&gt;&lt;authors&gt;&lt;author&gt;Panwar, Bhupesh&lt;/author&gt;&lt;author&gt;McCann, Diane&lt;/author&gt;&lt;author&gt;Olbina, Gordana&lt;/author&gt;&lt;author&gt;Westerman, Mark&lt;/author&gt;&lt;author&gt;Gutiérrez, Orlando M&lt;/author&gt;&lt;/authors&gt;&lt;/contributors&gt;&lt;titles&gt;&lt;title&gt;Effect of calcitriol on serum hepcidin in individuals with chronic kidney disease: a randomized controlled trial&lt;/title&gt;&lt;secondary-title&gt;BMC nephrology&lt;/secondary-title&gt;&lt;/titles&gt;&lt;periodical&gt;&lt;full-title&gt;BMC nephrology&lt;/full-title&gt;&lt;/periodical&gt;&lt;pages&gt;35&lt;/pages&gt;&lt;volume&gt;19&lt;/volume&gt;&lt;number&gt;1&lt;/number&gt;&lt;dates&gt;&lt;year&gt;2018&lt;/year&gt;&lt;/dates&gt;&lt;isbn&gt;1471-2369&lt;/isbn&gt;&lt;urls&gt;&lt;/urls&gt;&lt;/record&gt;&lt;/Cite&gt;&lt;/EndNote&gt;</w:instrText>
            </w:r>
            <w:r w:rsidRPr="00202075">
              <w:rPr>
                <w:rFonts w:asciiTheme="majorBidi" w:eastAsia="Times New Roman" w:hAnsiTheme="majorBidi" w:cstheme="majorBidi"/>
                <w:color w:val="000000"/>
                <w:sz w:val="16"/>
                <w:szCs w:val="16"/>
              </w:rPr>
              <w:fldChar w:fldCharType="separate"/>
            </w:r>
            <w:r w:rsidRPr="00202075">
              <w:rPr>
                <w:rFonts w:asciiTheme="majorBidi" w:eastAsia="Times New Roman" w:hAnsiTheme="majorBidi" w:cstheme="majorBidi"/>
                <w:noProof/>
                <w:color w:val="000000"/>
                <w:sz w:val="16"/>
                <w:szCs w:val="16"/>
              </w:rPr>
              <w:t>(</w:t>
            </w:r>
            <w:hyperlink w:anchor="_ENREF_41" w:tooltip="Panwar, 2018 #49" w:history="1">
              <w:r w:rsidRPr="00202075">
                <w:rPr>
                  <w:rFonts w:asciiTheme="majorBidi" w:eastAsia="Times New Roman" w:hAnsiTheme="majorBidi" w:cstheme="majorBidi"/>
                  <w:noProof/>
                  <w:color w:val="000000"/>
                  <w:sz w:val="16"/>
                  <w:szCs w:val="16"/>
                </w:rPr>
                <w:t>41</w:t>
              </w:r>
            </w:hyperlink>
            <w:r w:rsidRPr="00202075">
              <w:rPr>
                <w:rFonts w:asciiTheme="majorBidi" w:eastAsia="Times New Roman" w:hAnsiTheme="majorBidi" w:cstheme="majorBidi"/>
                <w:noProof/>
                <w:color w:val="000000"/>
                <w:sz w:val="16"/>
                <w:szCs w:val="16"/>
              </w:rPr>
              <w:t>)</w:t>
            </w:r>
            <w:r w:rsidRPr="00202075">
              <w:rPr>
                <w:rFonts w:asciiTheme="majorBidi" w:eastAsia="Times New Roman" w:hAnsiTheme="majorBidi" w:cstheme="majorBidi"/>
                <w:color w:val="000000"/>
                <w:sz w:val="16"/>
                <w:szCs w:val="16"/>
              </w:rPr>
              <w:fldChar w:fldCharType="end"/>
            </w:r>
            <w:r w:rsidRPr="00202075">
              <w:rPr>
                <w:rFonts w:asciiTheme="majorBidi" w:eastAsia="Times New Roman" w:hAnsiTheme="majorBidi" w:cstheme="majorBidi"/>
                <w:color w:val="000000"/>
                <w:sz w:val="16"/>
                <w:szCs w:val="16"/>
              </w:rPr>
              <w:t>.</w:t>
            </w:r>
          </w:p>
        </w:tc>
        <w:tc>
          <w:tcPr>
            <w:tcW w:w="1985"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lang w:val="en"/>
              </w:rPr>
              <w:t>CKD Patients</w:t>
            </w:r>
          </w:p>
        </w:tc>
        <w:tc>
          <w:tcPr>
            <w:tcW w:w="6073" w:type="dxa"/>
          </w:tcPr>
          <w:p w:rsidR="00AB7ED8" w:rsidRPr="00202075" w:rsidRDefault="00AB7ED8" w:rsidP="003F3096">
            <w:pPr>
              <w:autoSpaceDE w:val="0"/>
              <w:autoSpaceDN w:val="0"/>
              <w:bidi w:val="0"/>
              <w:adjustRightInd w:val="0"/>
              <w:spacing w:line="480" w:lineRule="auto"/>
              <w:jc w:val="lowKashida"/>
              <w:rPr>
                <w:rFonts w:asciiTheme="majorBidi" w:hAnsiTheme="majorBidi" w:cstheme="majorBidi"/>
                <w:sz w:val="18"/>
                <w:szCs w:val="18"/>
              </w:rPr>
            </w:pPr>
            <w:r w:rsidRPr="00202075">
              <w:rPr>
                <w:rFonts w:asciiTheme="majorBidi" w:hAnsiTheme="majorBidi" w:cstheme="majorBidi"/>
                <w:sz w:val="18"/>
                <w:szCs w:val="18"/>
              </w:rPr>
              <w:t xml:space="preserve">Patients with hypercalcemia or hyperphosphatemia, pregnancy or breastfeeding, routine vitamin D (&gt; 2000 IU) intake more than 3 months, receive iron supplements, severe anemia, receive EPO, receiving hemodialysis or peritoneal therapy, acute kidney injury or renal transplant. </w:t>
            </w:r>
          </w:p>
        </w:tc>
      </w:tr>
    </w:tbl>
    <w:p w:rsidR="00AB7ED8" w:rsidRPr="00202075" w:rsidRDefault="00AB7ED8" w:rsidP="00AB7ED8">
      <w:pPr>
        <w:autoSpaceDE w:val="0"/>
        <w:autoSpaceDN w:val="0"/>
        <w:bidi w:val="0"/>
        <w:adjustRightInd w:val="0"/>
        <w:spacing w:after="0" w:line="480" w:lineRule="auto"/>
        <w:jc w:val="lowKashida"/>
        <w:rPr>
          <w:rFonts w:asciiTheme="majorBidi" w:hAnsiTheme="majorBidi" w:cstheme="majorBidi"/>
          <w:b/>
          <w:bCs/>
          <w:sz w:val="16"/>
          <w:szCs w:val="16"/>
        </w:rPr>
      </w:pPr>
      <w:r w:rsidRPr="00202075">
        <w:rPr>
          <w:rFonts w:asciiTheme="majorBidi" w:hAnsiTheme="majorBidi" w:cstheme="majorBidi"/>
          <w:b/>
          <w:bCs/>
          <w:sz w:val="16"/>
          <w:szCs w:val="16"/>
        </w:rPr>
        <w:t>Legend: CKD: chronic kidney disease, HD:</w:t>
      </w:r>
      <w:r w:rsidRPr="00202075">
        <w:rPr>
          <w:rFonts w:asciiTheme="majorBidi" w:hAnsiTheme="majorBidi" w:cstheme="majorBidi"/>
          <w:sz w:val="18"/>
          <w:szCs w:val="18"/>
        </w:rPr>
        <w:t xml:space="preserve"> hemodialysis</w:t>
      </w:r>
      <w:r w:rsidRPr="00202075">
        <w:rPr>
          <w:rFonts w:asciiTheme="majorBidi" w:hAnsiTheme="majorBidi" w:cstheme="majorBidi"/>
          <w:b/>
          <w:bCs/>
          <w:sz w:val="16"/>
          <w:szCs w:val="16"/>
        </w:rPr>
        <w:t>, EPO: erythropoietin, IDA: iron deficiency anemia, HF: heart failure, DBP: diastolic blood pressure.</w:t>
      </w:r>
    </w:p>
    <w:p w:rsidR="001031A3" w:rsidRPr="00AB7ED8" w:rsidRDefault="001031A3"/>
    <w:sectPr w:rsidR="001031A3" w:rsidRPr="00AB7ED8" w:rsidSect="00C35618">
      <w:footerReference w:type="default" r:id="rId8"/>
      <w:pgSz w:w="11906" w:h="16838"/>
      <w:pgMar w:top="1440" w:right="1440" w:bottom="1440" w:left="1440"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C9" w:rsidRDefault="00F276C9" w:rsidP="00C35618">
      <w:pPr>
        <w:spacing w:after="0" w:line="240" w:lineRule="auto"/>
      </w:pPr>
      <w:r>
        <w:separator/>
      </w:r>
    </w:p>
  </w:endnote>
  <w:endnote w:type="continuationSeparator" w:id="0">
    <w:p w:rsidR="00F276C9" w:rsidRDefault="00F276C9" w:rsidP="00C3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9556889"/>
      <w:docPartObj>
        <w:docPartGallery w:val="Page Numbers (Bottom of Page)"/>
        <w:docPartUnique/>
      </w:docPartObj>
    </w:sdtPr>
    <w:sdtEndPr>
      <w:rPr>
        <w:noProof/>
      </w:rPr>
    </w:sdtEndPr>
    <w:sdtContent>
      <w:p w:rsidR="00C35618" w:rsidRDefault="00C35618">
        <w:pPr>
          <w:pStyle w:val="Footer"/>
        </w:pPr>
        <w:r>
          <w:fldChar w:fldCharType="begin"/>
        </w:r>
        <w:r>
          <w:instrText xml:space="preserve"> PAGE   \* MERGEFORMAT </w:instrText>
        </w:r>
        <w:r>
          <w:fldChar w:fldCharType="separate"/>
        </w:r>
        <w:r w:rsidR="00343842">
          <w:rPr>
            <w:noProof/>
          </w:rPr>
          <w:t>1</w:t>
        </w:r>
        <w:r>
          <w:rPr>
            <w:noProof/>
          </w:rPr>
          <w:fldChar w:fldCharType="end"/>
        </w:r>
      </w:p>
    </w:sdtContent>
  </w:sdt>
  <w:p w:rsidR="00C35618" w:rsidRDefault="00C3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C9" w:rsidRDefault="00F276C9" w:rsidP="00C35618">
      <w:pPr>
        <w:spacing w:after="0" w:line="240" w:lineRule="auto"/>
      </w:pPr>
      <w:r>
        <w:separator/>
      </w:r>
    </w:p>
  </w:footnote>
  <w:footnote w:type="continuationSeparator" w:id="0">
    <w:p w:rsidR="00F276C9" w:rsidRDefault="00F276C9" w:rsidP="00C35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5"/>
  </w:docVars>
  <w:rsids>
    <w:rsidRoot w:val="00AB7ED8"/>
    <w:rsid w:val="001031A3"/>
    <w:rsid w:val="00343842"/>
    <w:rsid w:val="00350724"/>
    <w:rsid w:val="007D66CC"/>
    <w:rsid w:val="00AB7ED8"/>
    <w:rsid w:val="00C35618"/>
    <w:rsid w:val="00F276C9"/>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618"/>
  </w:style>
  <w:style w:type="paragraph" w:styleId="Footer">
    <w:name w:val="footer"/>
    <w:basedOn w:val="Normal"/>
    <w:link w:val="FooterChar"/>
    <w:uiPriority w:val="99"/>
    <w:unhideWhenUsed/>
    <w:rsid w:val="00C35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618"/>
  </w:style>
  <w:style w:type="character" w:styleId="LineNumber">
    <w:name w:val="line number"/>
    <w:basedOn w:val="DefaultParagraphFont"/>
    <w:uiPriority w:val="99"/>
    <w:semiHidden/>
    <w:unhideWhenUsed/>
    <w:rsid w:val="00C35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618"/>
  </w:style>
  <w:style w:type="paragraph" w:styleId="Footer">
    <w:name w:val="footer"/>
    <w:basedOn w:val="Normal"/>
    <w:link w:val="FooterChar"/>
    <w:uiPriority w:val="99"/>
    <w:unhideWhenUsed/>
    <w:rsid w:val="00C35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618"/>
  </w:style>
  <w:style w:type="character" w:styleId="LineNumber">
    <w:name w:val="line number"/>
    <w:basedOn w:val="DefaultParagraphFont"/>
    <w:uiPriority w:val="99"/>
    <w:semiHidden/>
    <w:unhideWhenUsed/>
    <w:rsid w:val="00C3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7338-CC25-4762-9859-E926B8C8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2520</Words>
  <Characters>16563</Characters>
  <Application>Microsoft Office Word</Application>
  <DocSecurity>0</DocSecurity>
  <Lines>534</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Arabi</dc:creator>
  <cp:keywords/>
  <dc:description/>
  <cp:lastModifiedBy>MSARDAN</cp:lastModifiedBy>
  <cp:revision>3</cp:revision>
  <dcterms:created xsi:type="dcterms:W3CDTF">2019-07-14T21:24:00Z</dcterms:created>
  <dcterms:modified xsi:type="dcterms:W3CDTF">2020-01-23T14:07:00Z</dcterms:modified>
</cp:coreProperties>
</file>