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F" w:rsidRPr="00DE639D" w:rsidRDefault="0078409F" w:rsidP="0078409F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DE639D">
        <w:rPr>
          <w:rFonts w:ascii="Arial" w:hAnsi="Arial" w:cs="Arial"/>
          <w:b/>
          <w:sz w:val="28"/>
          <w:szCs w:val="28"/>
          <w:lang w:val="en-AU"/>
        </w:rPr>
        <w:t>Impact of preoperative risk factors on outcome after gastrectomy</w:t>
      </w:r>
    </w:p>
    <w:p w:rsidR="0078409F" w:rsidRDefault="0078409F" w:rsidP="0078409F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248F1" w:rsidRPr="007B22BE" w:rsidRDefault="009248F1" w:rsidP="0078409F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78409F" w:rsidRPr="00922AC0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  <w:lang w:val="en-AU"/>
        </w:rPr>
      </w:pPr>
    </w:p>
    <w:p w:rsidR="0078409F" w:rsidRPr="00922AC0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  <w:lang w:val="en-AU"/>
        </w:rPr>
      </w:pPr>
    </w:p>
    <w:p w:rsidR="0078409F" w:rsidRPr="009248F1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  <w:u w:val="single"/>
          <w:lang w:val="en-US"/>
        </w:rPr>
      </w:pPr>
      <w:r w:rsidRPr="009248F1">
        <w:rPr>
          <w:rFonts w:ascii="Arial" w:hAnsi="Arial" w:cs="Arial"/>
          <w:color w:val="191919"/>
          <w:sz w:val="22"/>
          <w:szCs w:val="22"/>
          <w:u w:val="single"/>
          <w:lang w:val="en-US"/>
        </w:rPr>
        <w:t xml:space="preserve">Corresponding author </w:t>
      </w:r>
    </w:p>
    <w:p w:rsidR="0078409F" w:rsidRPr="009248F1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  <w:lang w:val="en-US"/>
        </w:rPr>
      </w:pPr>
    </w:p>
    <w:p w:rsidR="0078409F" w:rsidRPr="009248F1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  <w:lang w:val="en-US"/>
        </w:rPr>
      </w:pPr>
      <w:r w:rsidRPr="009248F1">
        <w:rPr>
          <w:rFonts w:ascii="Arial" w:hAnsi="Arial" w:cs="Arial"/>
          <w:color w:val="191919"/>
          <w:sz w:val="22"/>
          <w:szCs w:val="22"/>
          <w:lang w:val="en-US"/>
        </w:rPr>
        <w:t>Ann-Kathrin Eichelmann</w:t>
      </w:r>
    </w:p>
    <w:p w:rsidR="0078409F" w:rsidRPr="009248F1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  <w:lang w:val="en-US"/>
        </w:rPr>
      </w:pPr>
      <w:r w:rsidRPr="009248F1">
        <w:rPr>
          <w:rFonts w:ascii="Arial" w:hAnsi="Arial" w:cs="Arial"/>
          <w:color w:val="191919"/>
          <w:sz w:val="22"/>
          <w:szCs w:val="22"/>
          <w:lang w:val="en-US"/>
        </w:rPr>
        <w:t>Department of General, Visceral and Transplant Surgery</w:t>
      </w:r>
    </w:p>
    <w:p w:rsidR="0078409F" w:rsidRPr="009248F1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9248F1">
        <w:rPr>
          <w:rFonts w:ascii="Arial" w:hAnsi="Arial" w:cs="Arial"/>
          <w:color w:val="191919"/>
          <w:sz w:val="22"/>
          <w:szCs w:val="22"/>
        </w:rPr>
        <w:t xml:space="preserve">University Hospital Münster, Albert-Schweitzer-Campus 1, W1 </w:t>
      </w:r>
    </w:p>
    <w:p w:rsidR="0078409F" w:rsidRPr="009248F1" w:rsidRDefault="007840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009248F1">
        <w:rPr>
          <w:rFonts w:ascii="Arial" w:hAnsi="Arial" w:cs="Arial"/>
          <w:color w:val="191919"/>
          <w:sz w:val="22"/>
          <w:szCs w:val="22"/>
        </w:rPr>
        <w:t>48149 Münster, Germany</w:t>
      </w:r>
    </w:p>
    <w:p w:rsidR="0078409F" w:rsidRPr="009248F1" w:rsidRDefault="001A069F" w:rsidP="007840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hyperlink r:id="rId5" w:history="1">
        <w:r w:rsidR="0078409F" w:rsidRPr="009248F1">
          <w:rPr>
            <w:rStyle w:val="Hyperlink"/>
            <w:rFonts w:ascii="Arial" w:hAnsi="Arial" w:cs="Arial"/>
            <w:sz w:val="22"/>
            <w:szCs w:val="22"/>
          </w:rPr>
          <w:t>Ann-Kathrin.Eichelmann@ukmuenster.de</w:t>
        </w:r>
      </w:hyperlink>
    </w:p>
    <w:p w:rsidR="0078409F" w:rsidRPr="00922AC0" w:rsidRDefault="0078409F" w:rsidP="0007668B">
      <w:pPr>
        <w:pageBreakBefore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7668B" w:rsidRDefault="001A069F" w:rsidP="0078409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Additional file</w:t>
      </w:r>
      <w:bookmarkStart w:id="0" w:name="_GoBack"/>
      <w:bookmarkEnd w:id="0"/>
      <w:r w:rsidR="0007668B" w:rsidRPr="007B22BE">
        <w:rPr>
          <w:rFonts w:ascii="Arial" w:hAnsi="Arial" w:cs="Arial"/>
          <w:b/>
          <w:sz w:val="22"/>
          <w:szCs w:val="22"/>
          <w:lang w:val="en-AU"/>
        </w:rPr>
        <w:t xml:space="preserve"> 1</w:t>
      </w:r>
      <w:r w:rsidR="0007668B" w:rsidRPr="007B22BE">
        <w:rPr>
          <w:rFonts w:ascii="Arial" w:hAnsi="Arial" w:cs="Arial"/>
          <w:sz w:val="22"/>
          <w:szCs w:val="22"/>
          <w:lang w:val="en-AU"/>
        </w:rPr>
        <w:t xml:space="preserve"> Cologne Risk Score </w:t>
      </w:r>
      <w:r w:rsidR="0007668B" w:rsidRPr="007B22BE">
        <w:rPr>
          <w:rFonts w:ascii="Arial" w:hAnsi="Arial" w:cs="Arial"/>
          <w:sz w:val="22"/>
          <w:szCs w:val="22"/>
          <w:lang w:val="en-AU"/>
        </w:rPr>
        <w:fldChar w:fldCharType="begin"/>
      </w:r>
      <w:r w:rsidR="0007668B">
        <w:rPr>
          <w:rFonts w:ascii="Arial" w:hAnsi="Arial" w:cs="Arial"/>
          <w:sz w:val="22"/>
          <w:szCs w:val="22"/>
          <w:lang w:val="en-AU"/>
        </w:rPr>
        <w:instrText xml:space="preserve"> ADDIN EN.CITE &lt;EndNote&gt;&lt;Cite&gt;&lt;Author&gt;Schröder&lt;/Author&gt;&lt;Year&gt;2006&lt;/Year&gt;&lt;RecNum&gt;0&lt;/RecNum&gt;&lt;IDText&gt;Preoperative risk analysis--a reliable predictor of postoperative outcome after transthoracic esophagectomy?&lt;/IDText&gt;&lt;DisplayText&gt;[17]&lt;/DisplayText&gt;&lt;record&gt;&lt;dates&gt;&lt;pub-dates&gt;&lt;date&gt;Sep&lt;/date&gt;&lt;/pub-dates&gt;&lt;year&gt;2006&lt;/year&gt;&lt;/dates&gt;&lt;keywords&gt;&lt;keyword&gt;Adenocarcinoma&lt;/keyword&gt;&lt;keyword&gt;Adult&lt;/keyword&gt;&lt;keyword&gt;Aged&lt;/keyword&gt;&lt;keyword&gt;Aged, 80 and over&lt;/keyword&gt;&lt;keyword&gt;Carcinoma, Squamous Cell&lt;/keyword&gt;&lt;keyword&gt;Esophageal Neoplasms&lt;/keyword&gt;&lt;keyword&gt;Esophagectomy&lt;/keyword&gt;&lt;keyword&gt;Female&lt;/keyword&gt;&lt;keyword&gt;Humans&lt;/keyword&gt;&lt;keyword&gt;Male&lt;/keyword&gt;&lt;keyword&gt;Middle Aged&lt;/keyword&gt;&lt;keyword&gt;Multivariate Analysis&lt;/keyword&gt;&lt;keyword&gt;Postoperative Complications&lt;/keyword&gt;&lt;keyword&gt;Prognosis&lt;/keyword&gt;&lt;keyword&gt;Risk Assessment&lt;/keyword&gt;&lt;/keywords&gt;&lt;urls&gt;&lt;related-urls&gt;&lt;url&gt;http://www.ncbi.nlm.nih.gov/pubmed/16896830&lt;/url&gt;&lt;/related-urls&gt;&lt;/urls&gt;&lt;isbn&gt;1435-2443&lt;/isbn&gt;&lt;titles&gt;&lt;title&gt;Preoperative risk analysis--a reliable predictor of postoperative outcome after transthoracic esophagectomy?&lt;/title&gt;&lt;secondary-title&gt;Langenbecks Arch Surg&lt;/secondary-title&gt;&lt;/titles&gt;&lt;pages&gt;455-60&lt;/pages&gt;&lt;number&gt;5&lt;/number&gt;&lt;contributors&gt;&lt;authors&gt;&lt;author&gt;Schröder, W.&lt;/author&gt;&lt;author&gt;Bollschweiler, E.&lt;/author&gt;&lt;author&gt;Kossow, C.&lt;/author&gt;&lt;author&gt;Hölscher, A. H.&lt;/author&gt;&lt;/authors&gt;&lt;/contributors&gt;&lt;language&gt;eng&lt;/language&gt;&lt;added-date format="utc"&gt;1404934788&lt;/added-date&gt;&lt;ref-type name="Journal Article"&gt;17&lt;/ref-type&gt;&lt;rec-number&gt;560&lt;/rec-number&gt;&lt;last-updated-date format="utc"&gt;1404934788&lt;/last-updated-date&gt;&lt;accession-num&gt;16896830&lt;/accession-num&gt;&lt;electronic-resource-num&gt;10.1007/s00423-006-0067-z&lt;/electronic-resource-num&gt;&lt;volume&gt;391&lt;/volume&gt;&lt;/record&gt;&lt;/Cite&gt;&lt;/EndNote&gt;</w:instrText>
      </w:r>
      <w:r w:rsidR="0007668B" w:rsidRPr="007B22BE">
        <w:rPr>
          <w:rFonts w:ascii="Arial" w:hAnsi="Arial" w:cs="Arial"/>
          <w:sz w:val="22"/>
          <w:szCs w:val="22"/>
          <w:lang w:val="en-AU"/>
        </w:rPr>
        <w:fldChar w:fldCharType="separate"/>
      </w:r>
      <w:r w:rsidR="0007668B">
        <w:rPr>
          <w:rFonts w:ascii="Arial" w:hAnsi="Arial" w:cs="Arial"/>
          <w:noProof/>
          <w:sz w:val="22"/>
          <w:szCs w:val="22"/>
          <w:lang w:val="en-AU"/>
        </w:rPr>
        <w:t>[</w:t>
      </w:r>
      <w:hyperlink w:anchor="_ENREF_17" w:tooltip="Schröder, 2006 #29" w:history="1">
        <w:r w:rsidR="0007668B">
          <w:rPr>
            <w:rFonts w:ascii="Arial" w:hAnsi="Arial" w:cs="Arial"/>
            <w:noProof/>
            <w:sz w:val="22"/>
            <w:szCs w:val="22"/>
            <w:lang w:val="en-AU"/>
          </w:rPr>
          <w:t>17</w:t>
        </w:r>
      </w:hyperlink>
      <w:r w:rsidR="0007668B">
        <w:rPr>
          <w:rFonts w:ascii="Arial" w:hAnsi="Arial" w:cs="Arial"/>
          <w:noProof/>
          <w:sz w:val="22"/>
          <w:szCs w:val="22"/>
          <w:lang w:val="en-AU"/>
        </w:rPr>
        <w:t>]</w:t>
      </w:r>
      <w:r w:rsidR="0007668B" w:rsidRPr="007B22BE">
        <w:rPr>
          <w:rFonts w:ascii="Arial" w:hAnsi="Arial" w:cs="Arial"/>
          <w:sz w:val="22"/>
          <w:szCs w:val="22"/>
          <w:lang w:val="en-AU"/>
        </w:rPr>
        <w:fldChar w:fldCharType="end"/>
      </w:r>
    </w:p>
    <w:p w:rsidR="009248F1" w:rsidRPr="007B22BE" w:rsidRDefault="009248F1" w:rsidP="0078409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n-AU"/>
        </w:rPr>
      </w:pPr>
    </w:p>
    <w:tbl>
      <w:tblPr>
        <w:tblW w:w="4944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1525"/>
        <w:gridCol w:w="1869"/>
        <w:gridCol w:w="2221"/>
        <w:gridCol w:w="584"/>
      </w:tblGrid>
      <w:tr w:rsidR="0007668B" w:rsidRPr="00E92248" w:rsidTr="001A4E2B">
        <w:trPr>
          <w:trHeight w:val="290"/>
          <w:jc w:val="center"/>
        </w:trPr>
        <w:tc>
          <w:tcPr>
            <w:tcW w:w="1623" w:type="pct"/>
            <w:vMerge w:val="restar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ind w:right="31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Variable</w:t>
            </w:r>
          </w:p>
        </w:tc>
        <w:tc>
          <w:tcPr>
            <w:tcW w:w="3059" w:type="pct"/>
            <w:gridSpan w:val="3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Classification of pathologic finding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</w:tr>
      <w:tr w:rsidR="0007668B" w:rsidRPr="00E92248" w:rsidTr="001A4E2B">
        <w:trPr>
          <w:trHeight w:val="553"/>
          <w:jc w:val="center"/>
        </w:trPr>
        <w:tc>
          <w:tcPr>
            <w:tcW w:w="1623" w:type="pct"/>
            <w:vMerge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1 point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normal risk)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2 points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intermediate risk)</w:t>
            </w: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3 points</w:t>
            </w:r>
          </w:p>
          <w:p w:rsidR="0007668B" w:rsidRPr="00E92248" w:rsidRDefault="0007668B" w:rsidP="001A4E2B">
            <w:pPr>
              <w:spacing w:line="276" w:lineRule="auto"/>
              <w:ind w:left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high risk)</w:t>
            </w:r>
          </w:p>
        </w:tc>
        <w:tc>
          <w:tcPr>
            <w:tcW w:w="318" w:type="pct"/>
            <w:vMerge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</w:tr>
      <w:tr w:rsidR="0007668B" w:rsidRPr="00E92248" w:rsidTr="009248F1">
        <w:trPr>
          <w:trHeight w:val="821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Pulmonary function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VC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FEV</w:t>
            </w:r>
            <w:r w:rsidRPr="00E92248">
              <w:rPr>
                <w:rFonts w:ascii="Arial" w:hAnsi="Arial" w:cs="Arial"/>
                <w:sz w:val="18"/>
                <w:szCs w:val="18"/>
                <w:vertAlign w:val="subscript"/>
                <w:lang w:val="en-AU"/>
              </w:rPr>
              <w:t>1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90%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&gt;80%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70-90%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60-80%</w:t>
            </w: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&lt; 70%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&lt; 60%</w:t>
            </w: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2</w:t>
            </w:r>
          </w:p>
        </w:tc>
      </w:tr>
      <w:tr w:rsidR="0007668B" w:rsidRPr="00E92248" w:rsidTr="009248F1">
        <w:trPr>
          <w:trHeight w:val="1272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Cardiovascular function</w:t>
            </w:r>
          </w:p>
          <w:p w:rsidR="0007668B" w:rsidRPr="00E92248" w:rsidRDefault="0007668B" w:rsidP="001A4E2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ECG</w:t>
            </w:r>
          </w:p>
          <w:p w:rsidR="0007668B" w:rsidRPr="00E92248" w:rsidRDefault="0007668B" w:rsidP="001A4E2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Myocardial infarction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date, number) </w:t>
            </w:r>
          </w:p>
          <w:p w:rsidR="0007668B" w:rsidRPr="00E92248" w:rsidRDefault="0007668B" w:rsidP="001A4E2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Blood pressure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BP)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Normal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No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CHD</w:t>
            </w: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, PAD II-IV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Abnormal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6 months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145/95 mmHg</w:t>
            </w:r>
          </w:p>
        </w:tc>
        <w:tc>
          <w:tcPr>
            <w:tcW w:w="1210" w:type="pct"/>
            <w:shd w:val="clear" w:color="auto" w:fill="auto"/>
          </w:tcPr>
          <w:p w:rsidR="0007668B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Heart failure NYHA III - IV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&lt; 6 months, &gt; 1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 xml:space="preserve"> Systolic BP &gt; 180 mmHg</w:t>
            </w: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3</w:t>
            </w:r>
          </w:p>
        </w:tc>
      </w:tr>
      <w:tr w:rsidR="0007668B" w:rsidRPr="00E92248" w:rsidTr="009248F1">
        <w:trPr>
          <w:trHeight w:val="1109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Renal function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Urea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mg/dl)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Creatinine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mg/dl)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Creatinine-clearance 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 xml:space="preserve">&lt; 50 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 xml:space="preserve">&lt; 1,1 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95 - 160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50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1,2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&lt; 94</w:t>
            </w: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1</w:t>
            </w:r>
          </w:p>
        </w:tc>
      </w:tr>
      <w:tr w:rsidR="0007668B" w:rsidRPr="00E92248" w:rsidTr="001A4E2B">
        <w:trPr>
          <w:trHeight w:val="441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Hepatic function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Child A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Child B</w:t>
            </w: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Child C</w:t>
            </w: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2</w:t>
            </w:r>
          </w:p>
        </w:tc>
      </w:tr>
      <w:tr w:rsidR="0007668B" w:rsidRPr="00E92248" w:rsidTr="009248F1">
        <w:trPr>
          <w:trHeight w:val="777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Endocrine function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Blood glucose level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55 - 115 mg%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Insulin-dependent diabetes mellitus</w:t>
            </w: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1</w:t>
            </w:r>
          </w:p>
        </w:tc>
      </w:tr>
      <w:tr w:rsidR="0007668B" w:rsidRPr="00E92248" w:rsidTr="009248F1">
        <w:trPr>
          <w:trHeight w:val="1752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General status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BMI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kg/</w:t>
            </w: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m²)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Karnofsky index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Weight loss</w:t>
            </w:r>
          </w:p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Alcohol consumption</w:t>
            </w:r>
          </w:p>
          <w:p w:rsidR="0007668B" w:rsidRPr="00E92248" w:rsidRDefault="0007668B" w:rsidP="001A4E2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Tobacco consumption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</w:t>
            </w:r>
            <w:r w:rsidRPr="00E92248">
              <w:rPr>
                <w:rFonts w:ascii="Arial" w:hAnsi="Arial" w:cs="Arial"/>
                <w:bCs/>
                <w:sz w:val="18"/>
                <w:szCs w:val="18"/>
                <w:lang w:val="en-AU"/>
              </w:rPr>
              <w:t>cigarettes/d)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20,0-24,9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80%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&lt; 10%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Normal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none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25-29,9 or &lt;20,0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70 – 80%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10 – 20%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Elevated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 xml:space="preserve">5 -20 </w:t>
            </w: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30,0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&lt; 70%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20%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High</w:t>
            </w:r>
          </w:p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&gt; 20</w:t>
            </w: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4</w:t>
            </w:r>
          </w:p>
        </w:tc>
      </w:tr>
      <w:tr w:rsidR="0007668B" w:rsidRPr="00E92248" w:rsidTr="001A4E2B">
        <w:trPr>
          <w:trHeight w:val="272"/>
          <w:jc w:val="center"/>
        </w:trPr>
        <w:tc>
          <w:tcPr>
            <w:tcW w:w="1623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Neoadjuvant therapy</w:t>
            </w:r>
          </w:p>
        </w:tc>
        <w:tc>
          <w:tcPr>
            <w:tcW w:w="831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10" w:type="pct"/>
            <w:shd w:val="clear" w:color="auto" w:fill="auto"/>
          </w:tcPr>
          <w:p w:rsidR="0007668B" w:rsidRPr="00E92248" w:rsidRDefault="0007668B" w:rsidP="001A4E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8" w:type="pct"/>
            <w:shd w:val="clear" w:color="auto" w:fill="auto"/>
          </w:tcPr>
          <w:p w:rsidR="0007668B" w:rsidRPr="00E92248" w:rsidRDefault="0007668B" w:rsidP="001A4E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E92248">
              <w:rPr>
                <w:rFonts w:ascii="Arial" w:hAnsi="Arial" w:cs="Arial"/>
                <w:sz w:val="18"/>
                <w:szCs w:val="18"/>
                <w:lang w:val="en-AU"/>
              </w:rPr>
              <w:t>x 1</w:t>
            </w:r>
          </w:p>
        </w:tc>
      </w:tr>
    </w:tbl>
    <w:p w:rsidR="0007668B" w:rsidRPr="001926AB" w:rsidRDefault="0007668B" w:rsidP="0007668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AU"/>
        </w:rPr>
      </w:pPr>
      <w:r w:rsidRPr="001926AB">
        <w:rPr>
          <w:rFonts w:ascii="Arial" w:hAnsi="Arial" w:cs="Arial"/>
          <w:sz w:val="18"/>
          <w:szCs w:val="18"/>
          <w:lang w:val="en-AU"/>
        </w:rPr>
        <w:t>CHD</w:t>
      </w:r>
      <w:r>
        <w:rPr>
          <w:rFonts w:ascii="Arial" w:hAnsi="Arial" w:cs="Arial"/>
          <w:sz w:val="18"/>
          <w:szCs w:val="18"/>
          <w:lang w:val="en-AU"/>
        </w:rPr>
        <w:t xml:space="preserve"> = Coronary Heart Disease, PAD = Peripheral Arterial Disease</w:t>
      </w:r>
    </w:p>
    <w:p w:rsidR="0007668B" w:rsidRDefault="0007668B" w:rsidP="0007668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en-AU"/>
        </w:rPr>
      </w:pPr>
    </w:p>
    <w:p w:rsidR="006E60B7" w:rsidRPr="00922AC0" w:rsidRDefault="006E60B7">
      <w:pPr>
        <w:rPr>
          <w:lang w:val="en-US"/>
        </w:rPr>
      </w:pPr>
    </w:p>
    <w:sectPr w:rsidR="006E60B7" w:rsidRPr="00922AC0" w:rsidSect="004B6A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7668B"/>
    <w:rsid w:val="00014D78"/>
    <w:rsid w:val="00022065"/>
    <w:rsid w:val="00024595"/>
    <w:rsid w:val="000250AB"/>
    <w:rsid w:val="000308C7"/>
    <w:rsid w:val="0005586E"/>
    <w:rsid w:val="00055D58"/>
    <w:rsid w:val="0007668B"/>
    <w:rsid w:val="000C0AAC"/>
    <w:rsid w:val="000C4E7C"/>
    <w:rsid w:val="00117FD5"/>
    <w:rsid w:val="00171B89"/>
    <w:rsid w:val="00181FD9"/>
    <w:rsid w:val="00191C45"/>
    <w:rsid w:val="001A069F"/>
    <w:rsid w:val="001D562D"/>
    <w:rsid w:val="001D5C63"/>
    <w:rsid w:val="002353D0"/>
    <w:rsid w:val="002373A1"/>
    <w:rsid w:val="00252400"/>
    <w:rsid w:val="002756CB"/>
    <w:rsid w:val="002B0F47"/>
    <w:rsid w:val="002D4E3F"/>
    <w:rsid w:val="0033701A"/>
    <w:rsid w:val="003562D2"/>
    <w:rsid w:val="00364007"/>
    <w:rsid w:val="00366F77"/>
    <w:rsid w:val="0039071C"/>
    <w:rsid w:val="00404B40"/>
    <w:rsid w:val="0041295A"/>
    <w:rsid w:val="004210B6"/>
    <w:rsid w:val="00431ED9"/>
    <w:rsid w:val="0043681C"/>
    <w:rsid w:val="00446096"/>
    <w:rsid w:val="004770F6"/>
    <w:rsid w:val="0049102C"/>
    <w:rsid w:val="0049186F"/>
    <w:rsid w:val="004B6A45"/>
    <w:rsid w:val="004C59EC"/>
    <w:rsid w:val="004D3591"/>
    <w:rsid w:val="004D681B"/>
    <w:rsid w:val="004E2F0B"/>
    <w:rsid w:val="00543E1A"/>
    <w:rsid w:val="00576BB7"/>
    <w:rsid w:val="005B35AD"/>
    <w:rsid w:val="005B70BE"/>
    <w:rsid w:val="0060007E"/>
    <w:rsid w:val="006057AE"/>
    <w:rsid w:val="00613FE1"/>
    <w:rsid w:val="00617A48"/>
    <w:rsid w:val="00626705"/>
    <w:rsid w:val="0063371A"/>
    <w:rsid w:val="006C5164"/>
    <w:rsid w:val="006D00A1"/>
    <w:rsid w:val="006D651B"/>
    <w:rsid w:val="006E60B7"/>
    <w:rsid w:val="006E6C5A"/>
    <w:rsid w:val="007340C6"/>
    <w:rsid w:val="00737810"/>
    <w:rsid w:val="00737F9C"/>
    <w:rsid w:val="00740047"/>
    <w:rsid w:val="007423CF"/>
    <w:rsid w:val="007751F9"/>
    <w:rsid w:val="0078409F"/>
    <w:rsid w:val="007C2014"/>
    <w:rsid w:val="00803D32"/>
    <w:rsid w:val="00804BCB"/>
    <w:rsid w:val="008313BB"/>
    <w:rsid w:val="00874918"/>
    <w:rsid w:val="008A0DA2"/>
    <w:rsid w:val="008C1906"/>
    <w:rsid w:val="008C1BCB"/>
    <w:rsid w:val="008E03D8"/>
    <w:rsid w:val="008E1D2E"/>
    <w:rsid w:val="00902DBB"/>
    <w:rsid w:val="00922AC0"/>
    <w:rsid w:val="009248F1"/>
    <w:rsid w:val="00926AAD"/>
    <w:rsid w:val="00932238"/>
    <w:rsid w:val="00935FDF"/>
    <w:rsid w:val="00954595"/>
    <w:rsid w:val="009611C0"/>
    <w:rsid w:val="00973758"/>
    <w:rsid w:val="0097681B"/>
    <w:rsid w:val="009A1252"/>
    <w:rsid w:val="009A33B0"/>
    <w:rsid w:val="009B16F4"/>
    <w:rsid w:val="009B43E0"/>
    <w:rsid w:val="009B65D5"/>
    <w:rsid w:val="009B7432"/>
    <w:rsid w:val="009E7926"/>
    <w:rsid w:val="009F4626"/>
    <w:rsid w:val="009F4C94"/>
    <w:rsid w:val="00A2024F"/>
    <w:rsid w:val="00A2776C"/>
    <w:rsid w:val="00A30522"/>
    <w:rsid w:val="00A34A67"/>
    <w:rsid w:val="00A42823"/>
    <w:rsid w:val="00A61A4D"/>
    <w:rsid w:val="00AB2DBC"/>
    <w:rsid w:val="00AB4E2B"/>
    <w:rsid w:val="00B30251"/>
    <w:rsid w:val="00B32CFD"/>
    <w:rsid w:val="00B35CF1"/>
    <w:rsid w:val="00B537A5"/>
    <w:rsid w:val="00B709F1"/>
    <w:rsid w:val="00B73A81"/>
    <w:rsid w:val="00B759A7"/>
    <w:rsid w:val="00BA5C45"/>
    <w:rsid w:val="00BB6564"/>
    <w:rsid w:val="00BC785E"/>
    <w:rsid w:val="00BD0BB4"/>
    <w:rsid w:val="00BE412A"/>
    <w:rsid w:val="00BE64BE"/>
    <w:rsid w:val="00C30013"/>
    <w:rsid w:val="00C40447"/>
    <w:rsid w:val="00C74BDD"/>
    <w:rsid w:val="00C84D49"/>
    <w:rsid w:val="00CE0305"/>
    <w:rsid w:val="00D10E1F"/>
    <w:rsid w:val="00D168FB"/>
    <w:rsid w:val="00D56209"/>
    <w:rsid w:val="00D6361F"/>
    <w:rsid w:val="00D913B1"/>
    <w:rsid w:val="00DA35EC"/>
    <w:rsid w:val="00DB0578"/>
    <w:rsid w:val="00DC25E2"/>
    <w:rsid w:val="00E25A72"/>
    <w:rsid w:val="00E26972"/>
    <w:rsid w:val="00E565B3"/>
    <w:rsid w:val="00E63975"/>
    <w:rsid w:val="00E90B63"/>
    <w:rsid w:val="00EA42DE"/>
    <w:rsid w:val="00EA43C6"/>
    <w:rsid w:val="00ED15A6"/>
    <w:rsid w:val="00F077A3"/>
    <w:rsid w:val="00F2276E"/>
    <w:rsid w:val="00F35ED5"/>
    <w:rsid w:val="00F54501"/>
    <w:rsid w:val="00F901F5"/>
    <w:rsid w:val="00FA0E4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B70BE"/>
    <w:pPr>
      <w:spacing w:after="200"/>
    </w:pPr>
    <w:rPr>
      <w:rFonts w:ascii="Arial" w:eastAsiaTheme="minorEastAsia" w:hAnsi="Arial" w:cstheme="minorBidi"/>
      <w:b/>
      <w:iCs/>
      <w:color w:val="000000" w:themeColor="text1"/>
      <w:sz w:val="22"/>
      <w:szCs w:val="18"/>
    </w:rPr>
  </w:style>
  <w:style w:type="paragraph" w:customStyle="1" w:styleId="Formatvorlage1">
    <w:name w:val="Formatvorlage1"/>
    <w:basedOn w:val="Normal"/>
    <w:link w:val="Formatvorlage1Zchn"/>
    <w:rsid w:val="0007668B"/>
    <w:pPr>
      <w:spacing w:line="360" w:lineRule="auto"/>
      <w:ind w:left="540"/>
      <w:jc w:val="both"/>
    </w:pPr>
  </w:style>
  <w:style w:type="character" w:customStyle="1" w:styleId="Formatvorlage1Zchn">
    <w:name w:val="Formatvorlage1 Zchn"/>
    <w:link w:val="Formatvorlage1"/>
    <w:rsid w:val="0007668B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78409F"/>
    <w:rPr>
      <w:color w:val="0000FF"/>
      <w:u w:val="single"/>
    </w:rPr>
  </w:style>
  <w:style w:type="paragraph" w:styleId="NoSpacing">
    <w:name w:val="No Spacing"/>
    <w:uiPriority w:val="1"/>
    <w:qFormat/>
    <w:rsid w:val="007840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B70BE"/>
    <w:pPr>
      <w:spacing w:after="200"/>
    </w:pPr>
    <w:rPr>
      <w:rFonts w:ascii="Arial" w:eastAsiaTheme="minorEastAsia" w:hAnsi="Arial" w:cstheme="minorBidi"/>
      <w:b/>
      <w:iCs/>
      <w:color w:val="000000" w:themeColor="text1"/>
      <w:sz w:val="22"/>
      <w:szCs w:val="18"/>
    </w:rPr>
  </w:style>
  <w:style w:type="paragraph" w:customStyle="1" w:styleId="Formatvorlage1">
    <w:name w:val="Formatvorlage1"/>
    <w:basedOn w:val="Normal"/>
    <w:link w:val="Formatvorlage1Zchn"/>
    <w:rsid w:val="0007668B"/>
    <w:pPr>
      <w:spacing w:line="360" w:lineRule="auto"/>
      <w:ind w:left="540"/>
      <w:jc w:val="both"/>
    </w:pPr>
  </w:style>
  <w:style w:type="character" w:customStyle="1" w:styleId="Formatvorlage1Zchn">
    <w:name w:val="Formatvorlage1 Zchn"/>
    <w:link w:val="Formatvorlage1"/>
    <w:rsid w:val="0007668B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78409F"/>
    <w:rPr>
      <w:color w:val="0000FF"/>
      <w:u w:val="single"/>
    </w:rPr>
  </w:style>
  <w:style w:type="paragraph" w:styleId="NoSpacing">
    <w:name w:val="No Spacing"/>
    <w:uiPriority w:val="1"/>
    <w:qFormat/>
    <w:rsid w:val="007840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Kathrin.Eichelmann@ukmuens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2653</Characters>
  <Application>Microsoft Office Word</Application>
  <DocSecurity>0</DocSecurity>
  <Lines>331</Lines>
  <Paragraphs>243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Mueller</dc:creator>
  <cp:keywords/>
  <dc:description/>
  <cp:lastModifiedBy>LAMIRA</cp:lastModifiedBy>
  <cp:revision>5</cp:revision>
  <dcterms:created xsi:type="dcterms:W3CDTF">2019-07-09T17:04:00Z</dcterms:created>
  <dcterms:modified xsi:type="dcterms:W3CDTF">2020-01-16T19:35:00Z</dcterms:modified>
</cp:coreProperties>
</file>