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DAD5" w14:textId="78566EA2" w:rsidR="009512F4" w:rsidRDefault="004B7CEC" w:rsidP="009512F4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The </w:t>
      </w:r>
      <w:r w:rsidR="00EA7E2C" w:rsidRPr="00580D07">
        <w:rPr>
          <w:rFonts w:ascii="Times New Roman" w:hAnsi="Times New Roman" w:cs="Times New Roman"/>
          <w:b/>
          <w:color w:val="000000" w:themeColor="text1"/>
          <w:sz w:val="24"/>
        </w:rPr>
        <w:t xml:space="preserve">circular structure and </w:t>
      </w:r>
      <w:r w:rsidR="00EC753B" w:rsidRPr="00580D07">
        <w:rPr>
          <w:rFonts w:ascii="Times New Roman" w:hAnsi="Times New Roman" w:cs="Times New Roman"/>
          <w:b/>
          <w:color w:val="000000" w:themeColor="text1"/>
          <w:sz w:val="24"/>
        </w:rPr>
        <w:t>resistance digestion</w:t>
      </w:r>
      <w:r w:rsidR="00EC753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B61F6">
        <w:rPr>
          <w:rFonts w:ascii="Times New Roman" w:hAnsi="Times New Roman" w:cs="Times New Roman"/>
          <w:b/>
          <w:color w:val="000000" w:themeColor="text1"/>
          <w:sz w:val="24"/>
        </w:rPr>
        <w:t>of</w:t>
      </w:r>
      <w:r w:rsidR="00EA7E2C" w:rsidRPr="00580D07">
        <w:rPr>
          <w:rFonts w:ascii="Times New Roman" w:hAnsi="Times New Roman" w:cs="Times New Roman"/>
          <w:b/>
          <w:color w:val="000000" w:themeColor="text1"/>
          <w:sz w:val="24"/>
        </w:rPr>
        <w:t xml:space="preserve"> circRNA-100338</w:t>
      </w:r>
    </w:p>
    <w:p w14:paraId="73C50E37" w14:textId="3BA77893" w:rsidR="009512F4" w:rsidRPr="00580D07" w:rsidRDefault="00D05F26" w:rsidP="009512F4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W</w:t>
      </w:r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>e performed RNase R (</w:t>
      </w:r>
      <w:proofErr w:type="spellStart"/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>Epicentre</w:t>
      </w:r>
      <w:proofErr w:type="spellEnd"/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 xml:space="preserve"> Technologies, USA) treatment to degrade linear RNAs. Briefly, 2 </w:t>
      </w:r>
      <w:proofErr w:type="spellStart"/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>μg</w:t>
      </w:r>
      <w:proofErr w:type="spellEnd"/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 xml:space="preserve"> of total RNA was incubated for 30 min at 37 °C using RNase R (3 U/</w:t>
      </w:r>
      <w:proofErr w:type="spellStart"/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>μg</w:t>
      </w:r>
      <w:proofErr w:type="spellEnd"/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 xml:space="preserve">). For Actinomycin D assay, 1×104 MHCC97H cells were seeded into 6-well plate and incubated for 24 h. Then, 2 mg/L Actinomycin D (Sigma, USA) was added into each well for 4, 8, 12 and 24 h respectively. Afterwards, the treated cells were harvested at the indicated time points for </w:t>
      </w:r>
      <w:proofErr w:type="spellStart"/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>qRT</w:t>
      </w:r>
      <w:proofErr w:type="spellEnd"/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 xml:space="preserve">-PCR analysis. The expression of circRNA-100338 was not significantly altered by the RNase R treatment, while the linear RNA (termed as 100338mRNA) of the circRNA-100338 host gene </w:t>
      </w:r>
      <w:r w:rsidR="009512F4" w:rsidRPr="00580D07">
        <w:rPr>
          <w:rFonts w:ascii="Times New Roman" w:hAnsi="Times New Roman" w:cs="Times New Roman"/>
          <w:i/>
          <w:color w:val="000000" w:themeColor="text1"/>
          <w:sz w:val="24"/>
        </w:rPr>
        <w:t>SNX27</w:t>
      </w:r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 xml:space="preserve"> was significantly degraded by the RNase R treatment (</w:t>
      </w:r>
      <w:r w:rsidR="009512F4" w:rsidRPr="00580D07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="009512F4" w:rsidRPr="00580D07">
        <w:rPr>
          <w:rFonts w:ascii="Times New Roman" w:hAnsi="Times New Roman" w:cs="Times New Roman"/>
          <w:color w:val="000000" w:themeColor="text1"/>
          <w:sz w:val="24"/>
        </w:rPr>
        <w:t xml:space="preserve"> &lt; 0.001). These results demonstrated that the circRNA-100338 had the ability of resistance digestion by RNase R and stability in HCC cells under treatment with actinomycin D (a transcription inhibitor).</w:t>
      </w:r>
    </w:p>
    <w:p w14:paraId="1F5C3A34" w14:textId="2EB91AFD" w:rsidR="0097173F" w:rsidRDefault="009512F4" w:rsidP="009512F4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580D07">
        <w:rPr>
          <w:rFonts w:ascii="Times New Roman" w:hAnsi="Times New Roman" w:cs="Times New Roman"/>
          <w:color w:val="000000" w:themeColor="text1"/>
          <w:sz w:val="24"/>
        </w:rPr>
        <w:t xml:space="preserve">Moreover, in contrast to the linear RNA of </w:t>
      </w:r>
      <w:r w:rsidRPr="00580D07">
        <w:rPr>
          <w:rFonts w:ascii="Times New Roman" w:hAnsi="Times New Roman" w:cs="Times New Roman"/>
          <w:i/>
          <w:color w:val="000000" w:themeColor="text1"/>
          <w:sz w:val="24"/>
        </w:rPr>
        <w:t>SNX27</w:t>
      </w:r>
      <w:r w:rsidRPr="00580D07">
        <w:rPr>
          <w:rFonts w:ascii="Times New Roman" w:hAnsi="Times New Roman" w:cs="Times New Roman"/>
          <w:color w:val="000000" w:themeColor="text1"/>
          <w:sz w:val="24"/>
        </w:rPr>
        <w:t xml:space="preserve">, circRNA-100338 was resistant to RNase R, a processive 3’ to 5’ exoribonuclease that degrades linear RNAs but does not digest </w:t>
      </w:r>
      <w:proofErr w:type="spellStart"/>
      <w:r w:rsidRPr="00580D07">
        <w:rPr>
          <w:rFonts w:ascii="Times New Roman" w:hAnsi="Times New Roman" w:cs="Times New Roman"/>
          <w:color w:val="000000" w:themeColor="text1"/>
          <w:sz w:val="24"/>
        </w:rPr>
        <w:t>circRNAs</w:t>
      </w:r>
      <w:proofErr w:type="spellEnd"/>
      <w:r w:rsidRPr="00580D07">
        <w:rPr>
          <w:rFonts w:ascii="Times New Roman" w:hAnsi="Times New Roman" w:cs="Times New Roman"/>
          <w:color w:val="000000" w:themeColor="text1"/>
          <w:sz w:val="24"/>
        </w:rPr>
        <w:t xml:space="preserve"> (Figure A). Furthermore, actinomycin D, an inhibitor of transcription, was applied to treat HCC cells, and then RNA was harvested at the indicated time for detection of circRNA-100338 levels. The results showed that circRNA-100338 exhibited a half-life more than 24 hours, whereas the half-life of the linear 100338 mRNA was less than 8 hours (Figure B). Collectively, these data confirmed that circRNA-100338 is an </w:t>
      </w:r>
      <w:proofErr w:type="spellStart"/>
      <w:r w:rsidRPr="00580D07">
        <w:rPr>
          <w:rFonts w:ascii="Times New Roman" w:hAnsi="Times New Roman" w:cs="Times New Roman"/>
          <w:color w:val="000000" w:themeColor="text1"/>
          <w:sz w:val="24"/>
        </w:rPr>
        <w:t>exonic</w:t>
      </w:r>
      <w:proofErr w:type="spellEnd"/>
      <w:r w:rsidRPr="00580D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580D07">
        <w:rPr>
          <w:rFonts w:ascii="Times New Roman" w:hAnsi="Times New Roman" w:cs="Times New Roman"/>
          <w:color w:val="000000" w:themeColor="text1"/>
          <w:sz w:val="24"/>
        </w:rPr>
        <w:t>circRNA</w:t>
      </w:r>
      <w:proofErr w:type="spellEnd"/>
      <w:r w:rsidRPr="00580D07">
        <w:rPr>
          <w:rFonts w:ascii="Times New Roman" w:hAnsi="Times New Roman" w:cs="Times New Roman"/>
          <w:color w:val="000000" w:themeColor="text1"/>
          <w:sz w:val="24"/>
        </w:rPr>
        <w:t xml:space="preserve"> that is an abundant, circular and highly stable transcript of </w:t>
      </w:r>
      <w:r w:rsidR="005015B6" w:rsidRPr="001D41E0">
        <w:rPr>
          <w:rFonts w:ascii="Times New Roman" w:hAnsi="Times New Roman" w:cs="Times New Roman"/>
          <w:i/>
          <w:iCs/>
          <w:color w:val="000000" w:themeColor="text1"/>
          <w:sz w:val="24"/>
        </w:rPr>
        <w:t>SNX27</w:t>
      </w:r>
      <w:r w:rsidRPr="00580D07">
        <w:rPr>
          <w:rFonts w:ascii="Times New Roman" w:hAnsi="Times New Roman" w:cs="Times New Roman"/>
          <w:color w:val="000000" w:themeColor="text1"/>
          <w:sz w:val="24"/>
        </w:rPr>
        <w:t xml:space="preserve"> in HCC cells. </w:t>
      </w:r>
      <w:r w:rsidRPr="00580D07">
        <w:rPr>
          <w:rFonts w:ascii="Times New Roman" w:hAnsi="Times New Roman" w:cs="Times New Roman" w:hint="eastAsia"/>
          <w:color w:val="000000" w:themeColor="text1"/>
          <w:sz w:val="24"/>
        </w:rPr>
        <w:t xml:space="preserve">In addition, </w:t>
      </w:r>
      <w:r w:rsidRPr="00580D07">
        <w:rPr>
          <w:rFonts w:ascii="Times New Roman" w:hAnsi="Times New Roman" w:cs="Times New Roman"/>
          <w:color w:val="000000" w:themeColor="text1"/>
          <w:sz w:val="24"/>
        </w:rPr>
        <w:t xml:space="preserve">we also designed a specific primer for circRNA-100338, which spanned the </w:t>
      </w:r>
      <w:proofErr w:type="spellStart"/>
      <w:r w:rsidRPr="00580D07">
        <w:rPr>
          <w:rFonts w:ascii="Times New Roman" w:hAnsi="Times New Roman" w:cs="Times New Roman"/>
          <w:color w:val="000000" w:themeColor="text1"/>
          <w:sz w:val="24"/>
        </w:rPr>
        <w:t>backsplice</w:t>
      </w:r>
      <w:proofErr w:type="spellEnd"/>
      <w:r w:rsidRPr="00580D07">
        <w:rPr>
          <w:rFonts w:ascii="Times New Roman" w:hAnsi="Times New Roman" w:cs="Times New Roman"/>
          <w:color w:val="000000" w:themeColor="text1"/>
          <w:sz w:val="24"/>
        </w:rPr>
        <w:t xml:space="preserve"> junction, and detected PCR products, suggesting that circRNA-100338 had the circular structure.</w:t>
      </w:r>
    </w:p>
    <w:p w14:paraId="075A36AE" w14:textId="607E1A5F" w:rsidR="004738F5" w:rsidRDefault="004738F5" w:rsidP="009512F4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14:paraId="4C026F54" w14:textId="3DDBE36D" w:rsidR="00B11757" w:rsidRDefault="00705017" w:rsidP="009512F4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w:drawing>
          <wp:inline distT="0" distB="0" distL="0" distR="0" wp14:anchorId="3F90A827" wp14:editId="05DE043B">
            <wp:extent cx="4660970" cy="16636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64" cy="167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DBEBF" w14:textId="3CB70F79" w:rsidR="00B11757" w:rsidRPr="0007631B" w:rsidRDefault="00705017" w:rsidP="009512F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07631B">
        <w:rPr>
          <w:rFonts w:ascii="Times New Roman" w:hAnsi="Times New Roman" w:cs="Times New Roman"/>
          <w:b/>
          <w:color w:val="000000" w:themeColor="text1"/>
          <w:sz w:val="22"/>
        </w:rPr>
        <w:lastRenderedPageBreak/>
        <w:t xml:space="preserve">(A) </w:t>
      </w:r>
      <w:proofErr w:type="spellStart"/>
      <w:r w:rsidRPr="0007631B">
        <w:rPr>
          <w:rFonts w:ascii="Times New Roman" w:hAnsi="Times New Roman" w:cs="Times New Roman"/>
          <w:b/>
          <w:color w:val="000000" w:themeColor="text1"/>
          <w:sz w:val="22"/>
        </w:rPr>
        <w:t>qRT</w:t>
      </w:r>
      <w:proofErr w:type="spellEnd"/>
      <w:r w:rsidRPr="0007631B">
        <w:rPr>
          <w:rFonts w:ascii="Times New Roman" w:hAnsi="Times New Roman" w:cs="Times New Roman"/>
          <w:b/>
          <w:color w:val="000000" w:themeColor="text1"/>
          <w:sz w:val="22"/>
        </w:rPr>
        <w:t xml:space="preserve">-PCR analysis was performed to test circRNA-100338 expression in HCC cells with or without RNase R treatment. (B) Total RNA harvested from HCC cells with Actinomycin D treatment at the indicated time points was subjected to </w:t>
      </w:r>
      <w:proofErr w:type="spellStart"/>
      <w:r w:rsidRPr="0007631B">
        <w:rPr>
          <w:rFonts w:ascii="Times New Roman" w:hAnsi="Times New Roman" w:cs="Times New Roman"/>
          <w:b/>
          <w:color w:val="000000" w:themeColor="text1"/>
          <w:sz w:val="22"/>
        </w:rPr>
        <w:t>qRT</w:t>
      </w:r>
      <w:proofErr w:type="spellEnd"/>
      <w:r w:rsidRPr="0007631B">
        <w:rPr>
          <w:rFonts w:ascii="Times New Roman" w:hAnsi="Times New Roman" w:cs="Times New Roman"/>
          <w:b/>
          <w:color w:val="000000" w:themeColor="text1"/>
          <w:sz w:val="22"/>
        </w:rPr>
        <w:t>-PCR.</w:t>
      </w:r>
    </w:p>
    <w:p w14:paraId="37456EA3" w14:textId="799FED6C" w:rsidR="00961D6C" w:rsidRDefault="00961D6C" w:rsidP="009512F4">
      <w:pPr>
        <w:spacing w:line="360" w:lineRule="auto"/>
      </w:pPr>
    </w:p>
    <w:p w14:paraId="076453FB" w14:textId="2EF66E85" w:rsidR="003B484A" w:rsidRDefault="003B484A" w:rsidP="009512F4">
      <w:pPr>
        <w:spacing w:line="360" w:lineRule="auto"/>
      </w:pPr>
    </w:p>
    <w:p w14:paraId="3EFAAFD8" w14:textId="3238CEE8" w:rsidR="003B484A" w:rsidRDefault="003B484A" w:rsidP="009512F4">
      <w:pPr>
        <w:spacing w:line="360" w:lineRule="auto"/>
      </w:pPr>
    </w:p>
    <w:p w14:paraId="4866612A" w14:textId="77777777" w:rsidR="003B484A" w:rsidRDefault="003B484A" w:rsidP="009512F4">
      <w:pPr>
        <w:spacing w:line="360" w:lineRule="auto"/>
      </w:pPr>
    </w:p>
    <w:sectPr w:rsidR="003B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65DB" w14:textId="77777777" w:rsidR="002A5E2C" w:rsidRDefault="002A5E2C" w:rsidP="009512F4">
      <w:r>
        <w:separator/>
      </w:r>
    </w:p>
  </w:endnote>
  <w:endnote w:type="continuationSeparator" w:id="0">
    <w:p w14:paraId="51927D5C" w14:textId="77777777" w:rsidR="002A5E2C" w:rsidRDefault="002A5E2C" w:rsidP="009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B364E" w14:textId="77777777" w:rsidR="002A5E2C" w:rsidRDefault="002A5E2C" w:rsidP="009512F4">
      <w:r>
        <w:separator/>
      </w:r>
    </w:p>
  </w:footnote>
  <w:footnote w:type="continuationSeparator" w:id="0">
    <w:p w14:paraId="04CBE567" w14:textId="77777777" w:rsidR="002A5E2C" w:rsidRDefault="002A5E2C" w:rsidP="0095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33"/>
    <w:rsid w:val="0007631B"/>
    <w:rsid w:val="001D41E0"/>
    <w:rsid w:val="002A5E2C"/>
    <w:rsid w:val="00317833"/>
    <w:rsid w:val="003B484A"/>
    <w:rsid w:val="004738F5"/>
    <w:rsid w:val="004B7CEC"/>
    <w:rsid w:val="005015B6"/>
    <w:rsid w:val="00705017"/>
    <w:rsid w:val="008D222A"/>
    <w:rsid w:val="009512F4"/>
    <w:rsid w:val="00961D6C"/>
    <w:rsid w:val="0097173F"/>
    <w:rsid w:val="00B11757"/>
    <w:rsid w:val="00D05F26"/>
    <w:rsid w:val="00EA7E2C"/>
    <w:rsid w:val="00EC753B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6F5E"/>
  <w15:chartTrackingRefBased/>
  <w15:docId w15:val="{B47D465D-E5FB-49CE-A56F-B312EA68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F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512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5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51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</dc:creator>
  <cp:keywords/>
  <dc:description/>
  <cp:lastModifiedBy>zhang li</cp:lastModifiedBy>
  <cp:revision>16</cp:revision>
  <dcterms:created xsi:type="dcterms:W3CDTF">2019-12-08T03:52:00Z</dcterms:created>
  <dcterms:modified xsi:type="dcterms:W3CDTF">2019-12-08T15:17:00Z</dcterms:modified>
</cp:coreProperties>
</file>