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1" w:rsidRPr="007B52FA" w:rsidRDefault="00162911" w:rsidP="00162911">
      <w:pPr>
        <w:tabs>
          <w:tab w:val="left" w:pos="284"/>
        </w:tabs>
        <w:jc w:val="both"/>
      </w:pPr>
    </w:p>
    <w:p w:rsidR="00162911" w:rsidRPr="007B52FA" w:rsidRDefault="00162911" w:rsidP="00162911">
      <w:pPr>
        <w:rPr>
          <w:b/>
        </w:rPr>
      </w:pPr>
      <w:r w:rsidRPr="007B52FA">
        <w:rPr>
          <w:b/>
        </w:rPr>
        <w:t>a</w:t>
      </w:r>
    </w:p>
    <w:p w:rsidR="00162911" w:rsidRPr="007B52FA" w:rsidRDefault="00162911" w:rsidP="00162911">
      <w:pPr>
        <w:jc w:val="center"/>
        <w:rPr>
          <w:b/>
        </w:rPr>
      </w:pPr>
      <w:r w:rsidRPr="007B52FA">
        <w:rPr>
          <w:rFonts w:eastAsia="WarnockPro-Regular"/>
          <w:noProof/>
          <w:lang w:eastAsia="en-US"/>
        </w:rPr>
        <w:drawing>
          <wp:inline distT="0" distB="0" distL="0" distR="0" wp14:anchorId="41A8172D" wp14:editId="688DFF79">
            <wp:extent cx="5490845" cy="1430020"/>
            <wp:effectExtent l="0" t="0" r="0" b="5080"/>
            <wp:docPr id="120" name="圖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TDP rna in tiss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11" w:rsidRPr="007B52FA" w:rsidRDefault="00162911" w:rsidP="00162911">
      <w:pPr>
        <w:rPr>
          <w:b/>
        </w:rPr>
      </w:pPr>
    </w:p>
    <w:p w:rsidR="00162911" w:rsidRPr="007B52FA" w:rsidRDefault="00162911" w:rsidP="00162911">
      <w:pPr>
        <w:rPr>
          <w:b/>
        </w:rPr>
      </w:pPr>
      <w:r w:rsidRPr="007B52FA">
        <w:rPr>
          <w:b/>
        </w:rPr>
        <w:t>b</w:t>
      </w:r>
    </w:p>
    <w:p w:rsidR="00162911" w:rsidRPr="007B52FA" w:rsidRDefault="00162911" w:rsidP="00162911">
      <w:pPr>
        <w:jc w:val="center"/>
        <w:rPr>
          <w:b/>
        </w:rPr>
      </w:pPr>
      <w:r w:rsidRPr="007B52FA">
        <w:rPr>
          <w:rFonts w:eastAsia="WarnockPro-Regular"/>
          <w:noProof/>
          <w:lang w:eastAsia="en-US"/>
        </w:rPr>
        <w:drawing>
          <wp:inline distT="0" distB="0" distL="0" distR="0" wp14:anchorId="2A8EB4E7" wp14:editId="3FBEC3A1">
            <wp:extent cx="5490845" cy="1435100"/>
            <wp:effectExtent l="0" t="0" r="0" b="0"/>
            <wp:docPr id="119" name="圖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TDP rna in sp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  <w:r w:rsidRPr="007B52FA">
        <w:rPr>
          <w:b/>
        </w:rPr>
        <w:t>c</w:t>
      </w: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  <w:r w:rsidRPr="007B52F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1463DCCB" wp14:editId="561A2166">
            <wp:simplePos x="0" y="0"/>
            <wp:positionH relativeFrom="margin">
              <wp:posOffset>392118</wp:posOffset>
            </wp:positionH>
            <wp:positionV relativeFrom="margin">
              <wp:posOffset>3802285</wp:posOffset>
            </wp:positionV>
            <wp:extent cx="2297430" cy="1445855"/>
            <wp:effectExtent l="0" t="0" r="7620" b="2540"/>
            <wp:wrapNone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% sol insol TFP-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44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</w:p>
    <w:p w:rsidR="00162911" w:rsidRPr="007B52FA" w:rsidRDefault="00162911" w:rsidP="00162911">
      <w:pPr>
        <w:autoSpaceDE w:val="0"/>
        <w:autoSpaceDN w:val="0"/>
        <w:adjustRightInd w:val="0"/>
        <w:jc w:val="both"/>
        <w:rPr>
          <w:b/>
        </w:rPr>
      </w:pPr>
      <w:r w:rsidRPr="007B52FA">
        <w:rPr>
          <w:b/>
        </w:rPr>
        <w:t xml:space="preserve">Figure </w:t>
      </w:r>
      <w:r w:rsidR="00737A36">
        <w:rPr>
          <w:b/>
        </w:rPr>
        <w:t>S</w:t>
      </w:r>
      <w:bookmarkStart w:id="0" w:name="_GoBack"/>
      <w:bookmarkEnd w:id="0"/>
      <w:r w:rsidRPr="007B52FA">
        <w:rPr>
          <w:b/>
        </w:rPr>
        <w:t xml:space="preserve">3. </w:t>
      </w:r>
      <w:r w:rsidRPr="007B52FA">
        <w:rPr>
          <w:rFonts w:eastAsia="WarnockPro-Regular"/>
          <w:b/>
        </w:rPr>
        <w:t xml:space="preserve">Similar levels of </w:t>
      </w:r>
      <w:r w:rsidRPr="007B52FA">
        <w:rPr>
          <w:rFonts w:eastAsia="WarnockPro-Regular"/>
          <w:b/>
          <w:i/>
        </w:rPr>
        <w:t>Tardbp</w:t>
      </w:r>
      <w:r w:rsidRPr="007B52FA">
        <w:rPr>
          <w:rFonts w:eastAsia="WarnockPro-Regular"/>
          <w:b/>
        </w:rPr>
        <w:t xml:space="preserve"> mRNA expression in different tissues of +/+, A315T/+ and </w:t>
      </w:r>
      <w:r w:rsidRPr="007B52FA">
        <w:rPr>
          <w:b/>
        </w:rPr>
        <w:t>N390D/+ male mice.</w:t>
      </w:r>
      <w:r w:rsidRPr="007B52FA">
        <w:t xml:space="preserve"> </w:t>
      </w:r>
    </w:p>
    <w:p w:rsidR="00162911" w:rsidRPr="007B52FA" w:rsidRDefault="00162911" w:rsidP="00162911">
      <w:pPr>
        <w:autoSpaceDE w:val="0"/>
        <w:autoSpaceDN w:val="0"/>
        <w:adjustRightInd w:val="0"/>
        <w:jc w:val="both"/>
      </w:pPr>
      <w:r w:rsidRPr="007B52FA">
        <w:rPr>
          <w:b/>
        </w:rPr>
        <w:t xml:space="preserve">(a) </w:t>
      </w:r>
      <w:r w:rsidRPr="007B52FA">
        <w:t xml:space="preserve">The RT-PCR patterns of </w:t>
      </w:r>
      <w:r w:rsidRPr="007B52FA">
        <w:rPr>
          <w:rFonts w:eastAsia="WarnockPro-Regular"/>
          <w:i/>
        </w:rPr>
        <w:t>Tardbp</w:t>
      </w:r>
      <w:r w:rsidRPr="007B52FA">
        <w:rPr>
          <w:rFonts w:eastAsia="WarnockPro-Regular"/>
        </w:rPr>
        <w:t xml:space="preserve"> mRNAs in the </w:t>
      </w:r>
      <w:r w:rsidRPr="007B52FA">
        <w:t xml:space="preserve">brain, spinal cord and lung of </w:t>
      </w:r>
      <w:r w:rsidRPr="007B52FA">
        <w:rPr>
          <w:rFonts w:eastAsia="WarnockPro-Regular"/>
        </w:rPr>
        <w:t xml:space="preserve">6-month old mice. </w:t>
      </w:r>
      <w:r w:rsidRPr="007B52FA">
        <w:rPr>
          <w:rFonts w:eastAsia="WarnockPro-Regular"/>
          <w:b/>
        </w:rPr>
        <w:t xml:space="preserve">(b) </w:t>
      </w:r>
      <w:r w:rsidRPr="007B52FA">
        <w:t>The RT-PCR patterns of</w:t>
      </w:r>
      <w:r w:rsidRPr="007B52FA">
        <w:rPr>
          <w:rFonts w:eastAsia="WarnockPro-Regular"/>
          <w:i/>
        </w:rPr>
        <w:t xml:space="preserve"> Tardbp</w:t>
      </w:r>
      <w:r w:rsidRPr="007B52FA">
        <w:rPr>
          <w:rFonts w:eastAsia="WarnockPro-Regular"/>
        </w:rPr>
        <w:t xml:space="preserve"> mRNAs in the spinal cord from 3-</w:t>
      </w:r>
      <w:r w:rsidRPr="007B52FA">
        <w:t>month</w:t>
      </w:r>
      <w:r w:rsidRPr="007B52FA">
        <w:rPr>
          <w:rFonts w:eastAsia="WarnockPro-Regular"/>
        </w:rPr>
        <w:t xml:space="preserve"> and 6-month old mice. The corresponding comparisons of the relative levels of </w:t>
      </w:r>
      <w:r w:rsidRPr="007B52FA">
        <w:rPr>
          <w:rFonts w:eastAsia="WarnockPro-Regular"/>
          <w:i/>
        </w:rPr>
        <w:t>Tardbp</w:t>
      </w:r>
      <w:r w:rsidRPr="007B52FA">
        <w:rPr>
          <w:rFonts w:eastAsia="WarnockPro-Regular"/>
        </w:rPr>
        <w:t xml:space="preserve"> mRNAs by qRT-PCR are shown in the two dot plots on the right side </w:t>
      </w:r>
      <w:r w:rsidRPr="007B52FA">
        <w:t>(</w:t>
      </w:r>
      <w:r w:rsidRPr="007B52FA">
        <w:rPr>
          <w:bCs/>
        </w:rPr>
        <w:t>mean</w:t>
      </w:r>
      <w:r w:rsidRPr="007B52FA">
        <w:t>± SD)</w:t>
      </w:r>
      <w:r w:rsidRPr="007B52FA">
        <w:rPr>
          <w:rFonts w:eastAsia="WarnockPro-Regular"/>
        </w:rPr>
        <w:t>. The number of mice of each group and their line origins are as follows:</w:t>
      </w:r>
      <w:r w:rsidRPr="007B52FA">
        <w:t xml:space="preserve"> N=12 for +/+ (3 from each of the independent lines); N=6 (3 from each of the two independent lines) per genotype group. </w:t>
      </w:r>
      <w:r w:rsidRPr="007B52FA">
        <w:rPr>
          <w:b/>
        </w:rPr>
        <w:t xml:space="preserve">(c) </w:t>
      </w:r>
      <w:r w:rsidRPr="007B52FA">
        <w:rPr>
          <w:bCs/>
        </w:rPr>
        <w:t>The connecting-line plot deduced from Figure2b presents the changes of the fractions (%) of the soluble and insoluble TDP-43 in the spinal cord of N390D/+ and +/+ male mice, respectively. Mean</w:t>
      </w:r>
      <w:r w:rsidRPr="007B52FA">
        <w:t xml:space="preserve">± SD and </w:t>
      </w:r>
      <w:r w:rsidRPr="007B52FA">
        <w:rPr>
          <w:bCs/>
        </w:rPr>
        <w:t>*p&lt;0.05, **p&lt;0.01.</w:t>
      </w:r>
      <w:r w:rsidRPr="007B52FA">
        <w:rPr>
          <w:b/>
          <w:bCs/>
        </w:rPr>
        <w:t xml:space="preserve"> </w:t>
      </w:r>
    </w:p>
    <w:p w:rsidR="00866F28" w:rsidRDefault="00866F28"/>
    <w:sectPr w:rsidR="0086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62911"/>
    <w:rsid w:val="0011634E"/>
    <w:rsid w:val="0014555C"/>
    <w:rsid w:val="00162911"/>
    <w:rsid w:val="001D181C"/>
    <w:rsid w:val="003315B0"/>
    <w:rsid w:val="00652A7C"/>
    <w:rsid w:val="00737A36"/>
    <w:rsid w:val="00866F28"/>
    <w:rsid w:val="00955285"/>
    <w:rsid w:val="00A60763"/>
    <w:rsid w:val="00AE661B"/>
    <w:rsid w:val="00B7523B"/>
    <w:rsid w:val="00B8115A"/>
    <w:rsid w:val="00BB32DF"/>
    <w:rsid w:val="00C04B9D"/>
    <w:rsid w:val="00C15832"/>
    <w:rsid w:val="00D04CFF"/>
    <w:rsid w:val="00D56684"/>
    <w:rsid w:val="00E10B77"/>
    <w:rsid w:val="00E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11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11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731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Aanstoot, Rene, BioMed Central Ltd.</dc:creator>
  <cp:lastModifiedBy>MSARDAN</cp:lastModifiedBy>
  <cp:revision>2</cp:revision>
  <dcterms:created xsi:type="dcterms:W3CDTF">2020-01-08T10:28:00Z</dcterms:created>
  <dcterms:modified xsi:type="dcterms:W3CDTF">2020-01-11T02:33:00Z</dcterms:modified>
</cp:coreProperties>
</file>