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9" w:rsidRDefault="008C3D99" w:rsidP="008C3D99">
      <w:pPr>
        <w:pStyle w:val="Heading1"/>
        <w:spacing w:line="480" w:lineRule="auto"/>
      </w:pPr>
      <w:r>
        <w:t>Additional file 3. Classification of outcomes</w:t>
      </w:r>
    </w:p>
    <w:p w:rsidR="008C3D99" w:rsidRDefault="008C3D99" w:rsidP="008C3D99">
      <w:pPr>
        <w:spacing w:line="480" w:lineRule="auto"/>
      </w:pPr>
      <w:bookmarkStart w:id="0" w:name="_GoBack"/>
      <w:r>
        <w:t xml:space="preserve">This </w:t>
      </w:r>
      <w:r w:rsidR="009E46AA">
        <w:t>hierarchical classification scheme</w:t>
      </w:r>
      <w:r>
        <w:t xml:space="preserve"> aims to capture all relevant environmental outcomes for our systematic review on invasive plant management.</w:t>
      </w:r>
    </w:p>
    <w:bookmarkEnd w:id="0"/>
    <w:p w:rsidR="008C3D99" w:rsidRDefault="008C3D99" w:rsidP="008C3D99">
      <w:pPr>
        <w:spacing w:line="480" w:lineRule="auto"/>
      </w:pPr>
    </w:p>
    <w:p w:rsidR="008C3D99" w:rsidRDefault="008C3D99" w:rsidP="008C3D99">
      <w:pPr>
        <w:spacing w:line="480" w:lineRule="auto"/>
        <w:rPr>
          <w:b/>
        </w:rPr>
      </w:pPr>
      <w:r>
        <w:rPr>
          <w:b/>
        </w:rPr>
        <w:t>All outcomes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>Crops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Crop yield (including cash crops and cover crops)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yield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Crop biomass (including inedible components; e.g. the stems of some crops)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Crop propagules (including cuttings and seeds not used for food, feed, fuel, etc.)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Crop yield (including harvest index; also see "land" for land equivalency)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 xml:space="preserve">Crop yield,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Crop quality (including cash crops and cover crops)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appearance (including the size and shape of the edible parts)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cooking quality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storage quality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taste (including acidity, texture, etc.)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Ash content of crops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Dry matter content of crops (i.e. proportion or percentage; also see "Crop yield" for dry matter yield)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Fibre content of crops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Toxins in crops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Agrochemicals in crops (e.g. pesticide residues)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lastRenderedPageBreak/>
        <w:t>Heavy metals in crops (e.g. lead [</w:t>
      </w:r>
      <w:proofErr w:type="spellStart"/>
      <w:r>
        <w:t>Pb</w:t>
      </w:r>
      <w:proofErr w:type="spellEnd"/>
      <w:r>
        <w:t>] or mercury [Hg])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Toxins in crops, </w:t>
      </w:r>
      <w:proofErr w:type="spellStart"/>
      <w:r>
        <w:t>n.e.c</w:t>
      </w:r>
      <w:proofErr w:type="spellEnd"/>
      <w:r>
        <w:t>. (e.g. cyanide)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Chemical elements in crops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Carbon (not including soil organic carbon)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Plant macronutrients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Nitrogen (N) in plants (including biological nitrogen fixation)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Phosphorus (P) in plants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Potassium (K) in plants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Nutrients in crops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Calories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Micronutrients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Minerals (e.g. calcium [Ca] and magnesium [Mg])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Vitamins and provitamins (e.g. vitamin A or beta-carotene)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Macronutrients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Fat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Protein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Starch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Sugar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Crop quality,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Crop damage, infection, and infestation (also see "pathogens, pests, and weeds")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damage or infection by pathogens (e.g. disease severity)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damage or infestation by pests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damage by weeds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Crop damage,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Crop growth and survival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growth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lastRenderedPageBreak/>
        <w:t>Plant growth rate (e.g. photosynthetic rate or radiation use efficiency [RUE])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Plant size (e.g. canopy cover, ground cover, leaf area index [LAI], or height)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Crop survival (e.g. germination rate)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Crop growth and survival,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>Soil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Soil structure and function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aggregation and erosion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aggregation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erosion (including soil loss through harvesting)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compaction, porosity, and water content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compaction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bulk density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porosity/infiltration rates (including hydraulic conductivity)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water content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chemistry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salinity (including sodium [Na])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Cation exchange capacity (CEC)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Electrical conductivity (EC)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pH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elements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organic matter (SOM) and soil carbon (C)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inorganic carbon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organic carbon (SOC)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organic matter (SOM)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total carbon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lastRenderedPageBreak/>
        <w:t>Soil micronutrients and secondary nutrients (e.g. calcium [Ca] and magnesium [Mg])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macronutrients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Nitrogen (N, including ammonium [NH4+] and nitrate [NO3-] in soils)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Phosphorus (P) in soils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Potassium (K) in soils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mineralization (decomposition from organic to inorganic forms)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nutrient leaching (including nitrate leaching [NO3-])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respiration (also see "pollutants (including greenhouse gases)")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temperature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Soil texture (i.e. sand, silt, and clay content)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Soil structure and function,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Soil organisms (also see "biodiversity" and "pathogens, pest, and weeds")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Soil microbes (not including pathogens),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Bacteria (including nitrogen-fixing bacteria)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Fungi (including mycorrhizae)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enzymes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Soil microbial biomass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Earthworms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Nematodes (not including pests)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Soil organisms,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>Water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Water use/loss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Irrigation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Evapotranspiration (including water use efficiency [WUE])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Runoff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lastRenderedPageBreak/>
        <w:t>Drainage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Water use/loss,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proofErr w:type="spellStart"/>
      <w:r>
        <w:t>Pathogens,and</w:t>
      </w:r>
      <w:proofErr w:type="spellEnd"/>
      <w:r>
        <w:t xml:space="preserve"> invasive animals and plants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Pathogens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Pathogens (bacteria)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Pathogens (fungi)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Pathogens (viruses)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Pathogens,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Invasive animals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Invasive invertebrates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Invasive vertebrates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 Invasive animals,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Invasive plants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Invasive plant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Invasive plant density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Invasive plant biomass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Invasive plant cover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Invasive plant diversity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>Pollutants (including greenhouse gases)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Greenhouse gases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Carbon dioxide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Methane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Nitrous oxide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Air pollution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Particulate matter (including dust)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Air pollution,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Soil pollution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Biocides in soils (e.g. herbicides/pesticides)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lastRenderedPageBreak/>
        <w:t>Heavy metals in soils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Soil pollution,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Water pollution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Anoxia and eutrophication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Biocides in water (e.g. herbicides/pesticides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Nitrates in water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Sediments in water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 xml:space="preserve">Water pollution,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>Chemicals and energy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Agrochemicals</w:t>
      </w:r>
    </w:p>
    <w:p w:rsidR="008C3D99" w:rsidRPr="005E051C" w:rsidRDefault="008C3D99" w:rsidP="008C3D99">
      <w:pPr>
        <w:numPr>
          <w:ilvl w:val="2"/>
          <w:numId w:val="1"/>
        </w:numPr>
        <w:spacing w:line="480" w:lineRule="auto"/>
        <w:rPr>
          <w:lang w:val="es-ES"/>
        </w:rPr>
      </w:pPr>
      <w:proofErr w:type="spellStart"/>
      <w:r w:rsidRPr="005E051C">
        <w:rPr>
          <w:lang w:val="es-ES"/>
        </w:rPr>
        <w:t>Biocides</w:t>
      </w:r>
      <w:proofErr w:type="spellEnd"/>
      <w:r w:rsidRPr="005E051C">
        <w:rPr>
          <w:lang w:val="es-ES"/>
        </w:rPr>
        <w:t xml:space="preserve"> (e.g. </w:t>
      </w:r>
      <w:proofErr w:type="spellStart"/>
      <w:r w:rsidRPr="005E051C">
        <w:rPr>
          <w:lang w:val="es-ES"/>
        </w:rPr>
        <w:t>herbicides</w:t>
      </w:r>
      <w:proofErr w:type="spellEnd"/>
      <w:r w:rsidRPr="005E051C">
        <w:rPr>
          <w:lang w:val="es-ES"/>
        </w:rPr>
        <w:t>/</w:t>
      </w:r>
      <w:proofErr w:type="spellStart"/>
      <w:r w:rsidRPr="005E051C">
        <w:rPr>
          <w:lang w:val="es-ES"/>
        </w:rPr>
        <w:t>pesticides</w:t>
      </w:r>
      <w:proofErr w:type="spellEnd"/>
      <w:r w:rsidRPr="005E051C">
        <w:rPr>
          <w:lang w:val="es-ES"/>
        </w:rPr>
        <w:t>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Fertilizers and other soil amendments (e.g. nitrogen use efficiency [NUE])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NEC. Agrochemicals,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Energy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Electricity</w:t>
      </w:r>
    </w:p>
    <w:p w:rsidR="008C3D99" w:rsidRPr="005E051C" w:rsidRDefault="008C3D99" w:rsidP="008C3D99">
      <w:pPr>
        <w:numPr>
          <w:ilvl w:val="2"/>
          <w:numId w:val="1"/>
        </w:numPr>
        <w:spacing w:line="480" w:lineRule="auto"/>
        <w:rPr>
          <w:lang w:val="es-ES"/>
        </w:rPr>
      </w:pPr>
      <w:r w:rsidRPr="005E051C">
        <w:rPr>
          <w:lang w:val="es-ES"/>
        </w:rPr>
        <w:t>Fuel (</w:t>
      </w:r>
      <w:proofErr w:type="spellStart"/>
      <w:r w:rsidRPr="005E051C">
        <w:rPr>
          <w:lang w:val="es-ES"/>
        </w:rPr>
        <w:t>e.g.</w:t>
      </w:r>
      <w:proofErr w:type="spellEnd"/>
      <w:r w:rsidRPr="005E051C">
        <w:rPr>
          <w:lang w:val="es-ES"/>
        </w:rPr>
        <w:t xml:space="preserve"> tractor fuel)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Energy,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 xml:space="preserve">Money, </w:t>
      </w:r>
      <w:proofErr w:type="spellStart"/>
      <w:r>
        <w:t>labor</w:t>
      </w:r>
      <w:proofErr w:type="spellEnd"/>
      <w:r>
        <w:t>, and time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Money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Money,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proofErr w:type="spellStart"/>
      <w:r>
        <w:t>Labor</w:t>
      </w:r>
      <w:proofErr w:type="spellEnd"/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Animal </w:t>
      </w:r>
      <w:proofErr w:type="spellStart"/>
      <w:r>
        <w:t>labor</w:t>
      </w:r>
      <w:proofErr w:type="spellEnd"/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Human </w:t>
      </w:r>
      <w:proofErr w:type="spellStart"/>
      <w:r>
        <w:t>labor</w:t>
      </w:r>
      <w:proofErr w:type="spellEnd"/>
    </w:p>
    <w:p w:rsidR="008C3D99" w:rsidRDefault="008C3D99" w:rsidP="008C3D99">
      <w:pPr>
        <w:numPr>
          <w:ilvl w:val="2"/>
          <w:numId w:val="1"/>
        </w:numPr>
        <w:spacing w:line="480" w:lineRule="auto"/>
      </w:pPr>
      <w:proofErr w:type="spellStart"/>
      <w:r>
        <w:t>Labor</w:t>
      </w:r>
      <w:proofErr w:type="spellEnd"/>
      <w:r>
        <w:t xml:space="preserve">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Time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Time,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>Land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Agricultural land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lastRenderedPageBreak/>
        <w:t>Agricultural land use (e.g. land equivalency ratio [LER])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Agricultural land,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Semi-natural land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Semi-natural land use (e.g. area conserved)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Semi-natural land,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0"/>
          <w:numId w:val="1"/>
        </w:numPr>
        <w:spacing w:line="480" w:lineRule="auto"/>
      </w:pPr>
      <w:r>
        <w:t xml:space="preserve">Biodiversity (excluding crop, livestock, and pest/invasive species) 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Animals (not including livestock or pests)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Amphibians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Amphibian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Abundance of amphibians as natural enemies of crop pests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Amphibian diversity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Diversity of amphibians as natural enemies of crop pests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Birds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Bird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Bird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Invertebrates (including insects and other arthropods)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Invertebrate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Invertebrate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Mammals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Mammal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Mammal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Reptiles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Reptile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Reptile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Animals,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Plants (not including crops or weeds)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Plants (functional form not specified)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Plant abundance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lastRenderedPageBreak/>
        <w:t>Plant density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Plant biomass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Plant cover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Plant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Grasses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Grass abundance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Grass density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Grass biomass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Grass cover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Grass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Forbs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Forb abundance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Forb density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Forb biomass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Forb cover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Forb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Shrubs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Shrub abundance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Shrub density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Shrub biomass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Shrub cover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Shrub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Trees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Tree abundance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Tree density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Tree biomass</w:t>
      </w:r>
    </w:p>
    <w:p w:rsidR="008C3D99" w:rsidRDefault="008C3D99" w:rsidP="008C3D99">
      <w:pPr>
        <w:numPr>
          <w:ilvl w:val="4"/>
          <w:numId w:val="1"/>
        </w:numPr>
        <w:spacing w:line="480" w:lineRule="auto"/>
      </w:pPr>
      <w:r>
        <w:t>Tree canopy cover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Tree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lastRenderedPageBreak/>
        <w:t xml:space="preserve">Plants,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numPr>
          <w:ilvl w:val="1"/>
          <w:numId w:val="1"/>
        </w:numPr>
        <w:spacing w:line="480" w:lineRule="auto"/>
      </w:pPr>
      <w:r>
        <w:t>Fungi (not including crops or mycorrhizae)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>Mushrooms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Mushroom abundance</w:t>
      </w:r>
    </w:p>
    <w:p w:rsidR="008C3D99" w:rsidRDefault="008C3D99" w:rsidP="008C3D99">
      <w:pPr>
        <w:numPr>
          <w:ilvl w:val="3"/>
          <w:numId w:val="1"/>
        </w:numPr>
        <w:spacing w:line="480" w:lineRule="auto"/>
      </w:pPr>
      <w:r>
        <w:t>Mushroom diversity</w:t>
      </w:r>
    </w:p>
    <w:p w:rsidR="008C3D99" w:rsidRDefault="008C3D99" w:rsidP="008C3D99">
      <w:pPr>
        <w:numPr>
          <w:ilvl w:val="2"/>
          <w:numId w:val="1"/>
        </w:numPr>
        <w:spacing w:line="480" w:lineRule="auto"/>
      </w:pPr>
      <w:r>
        <w:t xml:space="preserve">Fungi, </w:t>
      </w:r>
      <w:proofErr w:type="spellStart"/>
      <w:r>
        <w:t>n.e.c</w:t>
      </w:r>
      <w:proofErr w:type="spellEnd"/>
      <w:r>
        <w:t>.</w:t>
      </w:r>
    </w:p>
    <w:p w:rsidR="008C3D99" w:rsidRDefault="008C3D99" w:rsidP="008C3D99">
      <w:pPr>
        <w:spacing w:line="480" w:lineRule="auto"/>
      </w:pPr>
    </w:p>
    <w:p w:rsidR="003E70CF" w:rsidRDefault="00CC6033"/>
    <w:sectPr w:rsidR="003E70CF" w:rsidSect="00CC6033">
      <w:pgSz w:w="11909" w:h="16834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BBC"/>
    <w:multiLevelType w:val="multilevel"/>
    <w:tmpl w:val="C2C6D4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D99"/>
    <w:rsid w:val="00464241"/>
    <w:rsid w:val="008C3D99"/>
    <w:rsid w:val="009E46AA"/>
    <w:rsid w:val="00AB5C54"/>
    <w:rsid w:val="00C10700"/>
    <w:rsid w:val="00CC6033"/>
    <w:rsid w:val="00E641AD"/>
    <w:rsid w:val="00E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D99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rsid w:val="008C3D9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D99"/>
    <w:rPr>
      <w:rFonts w:ascii="Arial" w:eastAsia="Arial" w:hAnsi="Arial" w:cs="Arial"/>
      <w:sz w:val="40"/>
      <w:szCs w:val="4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C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9162-E2D5-4902-961D-51481957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Martin</dc:creator>
  <cp:keywords/>
  <dc:description/>
  <cp:lastModifiedBy>0014777</cp:lastModifiedBy>
  <cp:revision>3</cp:revision>
  <dcterms:created xsi:type="dcterms:W3CDTF">2019-10-28T15:43:00Z</dcterms:created>
  <dcterms:modified xsi:type="dcterms:W3CDTF">2020-01-07T15:32:00Z</dcterms:modified>
</cp:coreProperties>
</file>