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D" w:rsidRPr="004A7E36" w:rsidRDefault="004B37BD" w:rsidP="004B3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E3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B199E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4A7E36">
        <w:rPr>
          <w:rFonts w:ascii="Times New Roman" w:hAnsi="Times New Roman" w:cs="Times New Roman"/>
          <w:b/>
          <w:sz w:val="24"/>
          <w:szCs w:val="24"/>
        </w:rPr>
        <w:t>1.</w:t>
      </w:r>
      <w:r w:rsidRPr="004A7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BD" w:rsidRPr="004A7E36" w:rsidRDefault="004B37BD" w:rsidP="004B3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E36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Pr="004A7E36">
        <w:rPr>
          <w:rFonts w:ascii="Times New Roman" w:hAnsi="Times New Roman" w:cs="Times New Roman"/>
          <w:sz w:val="24"/>
          <w:szCs w:val="24"/>
        </w:rPr>
        <w:t xml:space="preserve"> expression by qPCR in the 4 MM patients and 4 HCs involved in the Stage I</w:t>
      </w:r>
    </w:p>
    <w:tbl>
      <w:tblPr>
        <w:tblStyle w:val="TableGrid"/>
        <w:tblW w:w="816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494"/>
        <w:gridCol w:w="2438"/>
        <w:gridCol w:w="1247"/>
      </w:tblGrid>
      <w:tr w:rsidR="004B37BD" w:rsidRPr="004A7E36" w:rsidTr="00911265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4B37BD" w:rsidRPr="004A7E36" w:rsidRDefault="004B37BD" w:rsidP="009112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Genes 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CircRNAs</w:t>
            </w:r>
            <w:proofErr w:type="spellEnd"/>
            <w:r w:rsidRPr="004A7E36">
              <w:rPr>
                <w:rFonts w:ascii="Times New Roman" w:hAnsi="Times New Roman" w:cs="Times New Roman"/>
                <w:sz w:val="24"/>
                <w:szCs w:val="24"/>
              </w:rPr>
              <w:t xml:space="preserve"> relative expression, median (IQR)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vAlign w:val="center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P</w:t>
            </w: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B37BD" w:rsidRPr="004A7E36" w:rsidRDefault="004B37BD" w:rsidP="00911265">
            <w:pPr>
              <w:widowControl/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MM patients (N=4)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HCs (N=4)</w:t>
            </w: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  <w:tcBorders>
              <w:top w:val="single" w:sz="4" w:space="0" w:color="auto"/>
            </w:tcBorders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Circ-PTK2 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1.122 (0.523-2.996)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0.204 (0.099-0.282)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0.021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Circ</w:t>
            </w:r>
            <w:proofErr w:type="spellEnd"/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-ATIC 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2.350 (1.254-4.034)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0.479 (0.091-0.798)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0.021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Circ-RNF217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1.351 (0.502-2.649)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0.287 (0.134-0.407)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0.021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Circ</w:t>
            </w:r>
            <w:proofErr w:type="spellEnd"/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-RERE 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0.923 (0.720-3.031)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0.165 (0.082-0.182)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0.021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Circ-SETD5 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0.693 (0.215-1.603)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0.284 (0.180-0.414)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0.386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Circ</w:t>
            </w:r>
            <w:proofErr w:type="spellEnd"/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-NAGPA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1.227 (0.987-3.165)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0.718 (0.279-0.867)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0.021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Circ-KCNQ5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3.217 (1.318-5.809)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0.360 (0.273-0.533)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0.021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Circ-CSPP1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1.508 (1.257-2.747)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0.630 (0.219-1.555)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0.149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Circ-SFMBT2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1.259 (0.966-1.594)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0.554 (0.435-0.910)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0.043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Circ-UGGT2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1.691 (0.472-2.823)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0.495 (0.377-0.641)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0.248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Circ-AFF2 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0.523 (0.220-0.821)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2.438 (1.882-2.813)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0.021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Circ-WWC3 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0.412 (0.400-0.620)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1.905 (1.180-2.347)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0.021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Circ-SLAIN1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0.783 (0.612-1.485)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1.705 (0.944-3.090)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0.149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Circ-WDR37-1 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0.888 (0.374-1.503)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1.603 (1.088-3.317)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0.083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Circ-WDR37-2 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1.539 (0.460-2.534)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3.985 (3.241-4.702)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0.021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Circ-DNAJC5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0.460 (0.238-1.242)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2.836 (2.556-3.206)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0.021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Circ-KLHL2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1.091 (0.355-1.808)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1.835 (0.839-2.014)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0.386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Circ-IQGAP1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0.324 (0.207-0.517)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1.304 (1.028-2.023)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0.021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Circ-AL137655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0.893 (0.651-1.126)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1.507 (1.217-2.810)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0.021</w:t>
            </w:r>
          </w:p>
        </w:tc>
      </w:tr>
      <w:tr w:rsidR="004B37BD" w:rsidRPr="004A7E36" w:rsidTr="00911265">
        <w:trPr>
          <w:jc w:val="center"/>
        </w:trPr>
        <w:tc>
          <w:tcPr>
            <w:tcW w:w="1984" w:type="dxa"/>
          </w:tcPr>
          <w:p w:rsidR="004B37BD" w:rsidRPr="004A7E36" w:rsidRDefault="004B37BD" w:rsidP="00911265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Circ-ASAP1</w:t>
            </w:r>
          </w:p>
        </w:tc>
        <w:tc>
          <w:tcPr>
            <w:tcW w:w="2494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0.610 (0.130-2.742)</w:t>
            </w:r>
          </w:p>
        </w:tc>
        <w:tc>
          <w:tcPr>
            <w:tcW w:w="2438" w:type="dxa"/>
          </w:tcPr>
          <w:p w:rsidR="004B37BD" w:rsidRPr="004A7E36" w:rsidRDefault="004B37BD" w:rsidP="0091126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2.640 (1.833-3.915)</w:t>
            </w:r>
          </w:p>
        </w:tc>
        <w:tc>
          <w:tcPr>
            <w:tcW w:w="1247" w:type="dxa"/>
          </w:tcPr>
          <w:p w:rsidR="004B37BD" w:rsidRPr="004A7E36" w:rsidRDefault="004B37BD" w:rsidP="00911265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eastAsiaTheme="minorHAnsi" w:hAnsi="Times New Roman" w:cs="Times New Roman"/>
                <w:sz w:val="24"/>
                <w:szCs w:val="24"/>
              </w:rPr>
              <w:t>0.149</w:t>
            </w:r>
          </w:p>
        </w:tc>
      </w:tr>
    </w:tbl>
    <w:p w:rsidR="004B37BD" w:rsidRPr="004A7E36" w:rsidRDefault="004B37BD" w:rsidP="004B3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E36">
        <w:rPr>
          <w:rFonts w:ascii="Times New Roman" w:hAnsi="Times New Roman" w:cs="Times New Roman"/>
          <w:sz w:val="24"/>
          <w:szCs w:val="24"/>
        </w:rPr>
        <w:t xml:space="preserve">Comparison was determined by the Wilcoxon rank sum test. </w:t>
      </w:r>
      <w:r w:rsidRPr="004A7E36">
        <w:rPr>
          <w:rFonts w:ascii="Times New Roman" w:hAnsi="Times New Roman" w:cs="Times New Roman"/>
          <w:i/>
          <w:sz w:val="24"/>
          <w:szCs w:val="24"/>
        </w:rPr>
        <w:t>P</w:t>
      </w:r>
      <w:r w:rsidRPr="004A7E36">
        <w:rPr>
          <w:rFonts w:ascii="Times New Roman" w:hAnsi="Times New Roman" w:cs="Times New Roman"/>
          <w:sz w:val="24"/>
          <w:szCs w:val="24"/>
        </w:rPr>
        <w:t xml:space="preserve"> value &lt;0.05 was considered significant. MM: multiple myeloma; HCs: healthy controls; IQR: interquartile range.</w:t>
      </w:r>
    </w:p>
    <w:p w:rsidR="008F011F" w:rsidRDefault="008F011F"/>
    <w:sectPr w:rsidR="008F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BD"/>
    <w:rsid w:val="004B37BD"/>
    <w:rsid w:val="008F011F"/>
    <w:rsid w:val="00CB3E16"/>
    <w:rsid w:val="00CD1B4B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B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BD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B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BD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2</cp:revision>
  <dcterms:created xsi:type="dcterms:W3CDTF">2020-01-07T22:12:00Z</dcterms:created>
  <dcterms:modified xsi:type="dcterms:W3CDTF">2020-01-07T22:53:00Z</dcterms:modified>
</cp:coreProperties>
</file>