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2E657" w14:textId="4D96D855" w:rsidR="0026223F" w:rsidRDefault="006056BF" w:rsidP="00EC494D">
      <w:pPr>
        <w:pStyle w:val="Default"/>
        <w:spacing w:line="360" w:lineRule="auto"/>
        <w:jc w:val="center"/>
        <w:rPr>
          <w:rFonts w:ascii="Arial" w:hAnsi="Arial" w:cs="Arial"/>
          <w:b/>
          <w:sz w:val="22"/>
          <w:szCs w:val="22"/>
          <w:lang w:val="en-US"/>
        </w:rPr>
      </w:pPr>
      <w:r>
        <w:rPr>
          <w:rFonts w:ascii="Arial" w:hAnsi="Arial" w:cs="Arial"/>
          <w:b/>
          <w:sz w:val="22"/>
          <w:szCs w:val="22"/>
          <w:lang w:val="en-US"/>
        </w:rPr>
        <w:t>Additiona</w:t>
      </w:r>
      <w:bookmarkStart w:id="0" w:name="_GoBack"/>
      <w:bookmarkEnd w:id="0"/>
      <w:r>
        <w:rPr>
          <w:rFonts w:ascii="Arial" w:hAnsi="Arial" w:cs="Arial"/>
          <w:b/>
          <w:sz w:val="22"/>
          <w:szCs w:val="22"/>
          <w:lang w:val="en-US"/>
        </w:rPr>
        <w:t>l file 1</w:t>
      </w:r>
    </w:p>
    <w:p w14:paraId="09AE08ED" w14:textId="77777777" w:rsidR="0026223F" w:rsidRPr="0026223F" w:rsidRDefault="0026223F" w:rsidP="00EC494D">
      <w:pPr>
        <w:pStyle w:val="Default"/>
        <w:spacing w:line="360" w:lineRule="auto"/>
        <w:jc w:val="center"/>
        <w:rPr>
          <w:rFonts w:ascii="Arial" w:hAnsi="Arial" w:cs="Arial"/>
          <w:b/>
          <w:sz w:val="22"/>
          <w:szCs w:val="22"/>
          <w:lang w:val="en-US"/>
        </w:rPr>
      </w:pPr>
    </w:p>
    <w:p w14:paraId="67CC10F8" w14:textId="14EC1A77" w:rsidR="00340AC8" w:rsidRPr="00DA4629" w:rsidRDefault="00915F33" w:rsidP="00135E7E">
      <w:pPr>
        <w:spacing w:after="0" w:line="360" w:lineRule="auto"/>
        <w:jc w:val="both"/>
        <w:rPr>
          <w:rFonts w:ascii="Arial" w:hAnsi="Arial" w:cs="Arial"/>
          <w:lang w:val="en-US"/>
        </w:rPr>
      </w:pPr>
      <w:r w:rsidRPr="00915F33">
        <w:rPr>
          <w:rFonts w:ascii="Arial" w:hAnsi="Arial" w:cs="Arial"/>
          <w:noProof/>
          <w:lang w:eastAsia="fr-CH"/>
        </w:rPr>
        <w:drawing>
          <wp:inline distT="0" distB="0" distL="0" distR="0" wp14:anchorId="622C2192" wp14:editId="129D964F">
            <wp:extent cx="5562600" cy="7573870"/>
            <wp:effectExtent l="0" t="0" r="0" b="8255"/>
            <wp:docPr id="1" name="Picture 1" descr="C:\Users\Michael\Dropbox\ntc_and_eQTL\FigsHQ\Figures eQTL - CopyForMF_Supplementary 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Dropbox\ntc_and_eQTL\FigsHQ\Figures eQTL - CopyForMF_Supplementary Figure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8734" cy="7582221"/>
                    </a:xfrm>
                    <a:prstGeom prst="rect">
                      <a:avLst/>
                    </a:prstGeom>
                    <a:noFill/>
                    <a:ln>
                      <a:noFill/>
                    </a:ln>
                  </pic:spPr>
                </pic:pic>
              </a:graphicData>
            </a:graphic>
          </wp:inline>
        </w:drawing>
      </w:r>
    </w:p>
    <w:p w14:paraId="3BB44223" w14:textId="77777777" w:rsidR="00915F33" w:rsidRDefault="00915F33">
      <w:pPr>
        <w:rPr>
          <w:rFonts w:ascii="Arial" w:hAnsi="Arial" w:cs="Arial"/>
          <w:b/>
          <w:bCs/>
          <w:lang w:val="en-US"/>
        </w:rPr>
      </w:pPr>
      <w:r>
        <w:rPr>
          <w:rFonts w:ascii="Arial" w:hAnsi="Arial" w:cs="Arial"/>
        </w:rPr>
        <w:br w:type="page"/>
      </w:r>
    </w:p>
    <w:p w14:paraId="51BB07AA" w14:textId="2D449927" w:rsidR="00F170DD" w:rsidRPr="00DA4629" w:rsidRDefault="00632D3B" w:rsidP="00F170DD">
      <w:pPr>
        <w:pStyle w:val="Heading1"/>
        <w:jc w:val="both"/>
        <w:rPr>
          <w:rFonts w:ascii="Arial" w:hAnsi="Arial" w:cs="Arial"/>
          <w:color w:val="auto"/>
          <w:sz w:val="22"/>
          <w:szCs w:val="22"/>
        </w:rPr>
      </w:pPr>
      <w:r>
        <w:rPr>
          <w:rFonts w:ascii="Arial" w:hAnsi="Arial" w:cs="Arial"/>
          <w:color w:val="auto"/>
          <w:sz w:val="22"/>
          <w:szCs w:val="22"/>
        </w:rPr>
        <w:lastRenderedPageBreak/>
        <w:t>Fig S</w:t>
      </w:r>
      <w:r w:rsidR="00F170DD" w:rsidRPr="00DA4629">
        <w:rPr>
          <w:rFonts w:ascii="Arial" w:hAnsi="Arial" w:cs="Arial"/>
          <w:color w:val="auto"/>
          <w:sz w:val="22"/>
          <w:szCs w:val="22"/>
        </w:rPr>
        <w:t xml:space="preserve">1: Reproducibility of line-specific transcriptomes </w:t>
      </w:r>
    </w:p>
    <w:p w14:paraId="0F21D802" w14:textId="2EBF0CF0" w:rsidR="00F170DD" w:rsidRPr="00DA4629" w:rsidRDefault="00F170DD" w:rsidP="00F170DD">
      <w:pPr>
        <w:numPr>
          <w:ilvl w:val="0"/>
          <w:numId w:val="6"/>
        </w:numPr>
        <w:spacing w:after="0" w:line="360" w:lineRule="auto"/>
        <w:jc w:val="both"/>
        <w:rPr>
          <w:rFonts w:ascii="Arial" w:hAnsi="Arial" w:cs="Arial"/>
          <w:lang w:val="en-US"/>
        </w:rPr>
      </w:pPr>
      <w:r w:rsidRPr="00DA4629">
        <w:rPr>
          <w:rFonts w:ascii="Arial" w:hAnsi="Arial" w:cs="Arial"/>
          <w:lang w:val="en-US"/>
        </w:rPr>
        <w:t xml:space="preserve">Hierarchical clustering of the combined samples from this study and the previous one </w:t>
      </w:r>
      <w:r w:rsidRPr="00DA4629">
        <w:rPr>
          <w:rFonts w:ascii="Arial" w:hAnsi="Arial" w:cs="Arial"/>
          <w:lang w:val="en-US"/>
        </w:rPr>
        <w:fldChar w:fldCharType="begin" w:fldLock="1"/>
      </w:r>
      <w:r w:rsidR="00437F79">
        <w:rPr>
          <w:rFonts w:ascii="Arial" w:hAnsi="Arial" w:cs="Arial"/>
          <w:lang w:val="en-US"/>
        </w:rPr>
        <w:instrText>ADDIN CSL_CITATION {"citationItems":[{"id":"ITEM-1","itemData":{"DOI":"10.1038/ncomms8829","ISBN":"2041-1723 (Electronic)\\r2041-1723 (Linking)","ISSN":"2041-1723","PMID":"26213329","abstract":"Gut immunocompetence involves immune, stress and regenerative processes. To investigate the determinants underlying inter-individual variation in gut immunocompetence, we perform enteric infection of 140 Drosophila lines with the entomopathogenic bacterium Pseudomonas entomophila and observe extensive variation in survival. Using genome-wide association analysis, we identify several novel immune modulators. Transcriptional profiling further shows that the intestinal molecular state differs between resistant and susceptible lines, already before infection, with one transcriptional module involving genes linked to reactive oxygen species (ROS) metabolism contributing to this difference. This genetic and molecular variation is physiologically manifested in lower ROS activity, lower susceptibility to ROS-inducing agent, faster pathogen clearance and higher stem cell activity in resistant versus susceptible lines. This study provides novel insights into the determinants underlying population-level variability in gut immunocompetence, revealing how relatively minor, but systematic genetic and transcriptional variation can mediate overt physiological differences that determine enteric infection susceptibility.","author":[{"dropping-particle":"","family":"Bou Sleiman","given":"Maroun S.","non-dropping-particle":"","parse-names":false,"suffix":""},{"dropping-particle":"","family":"Osman","given":"Dani","non-dropping-particle":"","parse-names":false,"suffix":""},{"dropping-particle":"","family":"Massouras","given":"Andreas","non-dropping-particle":"","parse-names":false,"suffix":""},{"dropping-particle":"","family":"Hoffmann","given":"Ary A.","non-dropping-particle":"","parse-names":false,"suffix":""},{"dropping-particle":"","family":"Lemaitre","given":"Bruno","non-dropping-particle":"","parse-names":false,"suffix":""},{"dropping-particle":"","family":"Deplancke","given":"Bart","non-dropping-particle":"","parse-names":false,"suffix":""}],"container-title":"Nature Communications","id":"ITEM-1","issued":{"date-parts":[["2015"]]},"page":"7829","publisher":"Nature Publishing Group","title":"Genetic, molecular and physiological basis of variation in Drosophila gut immunocompetence","type":"article-journal","volume":"6"},"uris":["http://www.mendeley.com/documents/?uuid=a02edc8e-2d42-4fa9-b417-2a02914c2013"]}],"mendeley":{"formattedCitation":"(1)","plainTextFormattedCitation":"(1)","previouslyFormattedCitation":"(1)"},"properties":{"noteIndex":0},"schema":"https://github.com/citation-style-language/schema/raw/master/csl-citation.json"}</w:instrText>
      </w:r>
      <w:r w:rsidRPr="00DA4629">
        <w:rPr>
          <w:rFonts w:ascii="Arial" w:hAnsi="Arial" w:cs="Arial"/>
          <w:lang w:val="en-US"/>
        </w:rPr>
        <w:fldChar w:fldCharType="separate"/>
      </w:r>
      <w:r w:rsidR="00437F79" w:rsidRPr="00437F79">
        <w:rPr>
          <w:rFonts w:ascii="Arial" w:hAnsi="Arial" w:cs="Arial"/>
          <w:noProof/>
          <w:lang w:val="en-US"/>
        </w:rPr>
        <w:t>(1)</w:t>
      </w:r>
      <w:r w:rsidRPr="00DA4629">
        <w:rPr>
          <w:rFonts w:ascii="Arial" w:hAnsi="Arial" w:cs="Arial"/>
          <w:lang w:val="en-US"/>
        </w:rPr>
        <w:fldChar w:fldCharType="end"/>
      </w:r>
      <w:r w:rsidRPr="00DA4629">
        <w:rPr>
          <w:rFonts w:ascii="Arial" w:hAnsi="Arial" w:cs="Arial"/>
          <w:lang w:val="en-US"/>
        </w:rPr>
        <w:t xml:space="preserve">. Hclust was used on the Euclidean distance matrix in R. </w:t>
      </w:r>
    </w:p>
    <w:p w14:paraId="206870A3" w14:textId="77777777" w:rsidR="00F170DD" w:rsidRPr="00DA4629" w:rsidRDefault="00F170DD" w:rsidP="00F170DD">
      <w:pPr>
        <w:numPr>
          <w:ilvl w:val="0"/>
          <w:numId w:val="6"/>
        </w:numPr>
        <w:spacing w:after="0" w:line="360" w:lineRule="auto"/>
        <w:jc w:val="both"/>
        <w:rPr>
          <w:rFonts w:ascii="Arial" w:hAnsi="Arial" w:cs="Arial"/>
          <w:lang w:val="en-US"/>
        </w:rPr>
      </w:pPr>
      <w:r w:rsidRPr="00DA4629">
        <w:rPr>
          <w:rFonts w:ascii="Arial" w:hAnsi="Arial" w:cs="Arial"/>
          <w:lang w:val="en-US"/>
        </w:rPr>
        <w:t xml:space="preserve">Principal component analysis based on the gene expression profiles of the combined samples. Samples from the new and old study are represented as circles and squares, respectively. </w:t>
      </w:r>
    </w:p>
    <w:p w14:paraId="61B5E19F" w14:textId="5B157B63" w:rsidR="00F170DD" w:rsidRPr="00DA4629" w:rsidRDefault="00F170DD" w:rsidP="00F170DD">
      <w:pPr>
        <w:numPr>
          <w:ilvl w:val="0"/>
          <w:numId w:val="6"/>
        </w:numPr>
        <w:spacing w:after="0" w:line="360" w:lineRule="auto"/>
        <w:jc w:val="both"/>
        <w:rPr>
          <w:rFonts w:ascii="Arial" w:hAnsi="Arial" w:cs="Arial"/>
          <w:lang w:val="en-US"/>
        </w:rPr>
      </w:pPr>
      <w:r w:rsidRPr="00DA4629">
        <w:rPr>
          <w:rFonts w:ascii="Arial" w:hAnsi="Arial" w:cs="Arial"/>
          <w:lang w:val="en-US"/>
        </w:rPr>
        <w:t>Three-dimensional representation of the first three principal components based only on the samples that belong to lines replicated between the two studies. Corresponding samples are connected by a segment that is colored based on susceptibility group. The sphere color indicates the batch (blue is new, black is old)</w:t>
      </w:r>
      <w:r w:rsidR="00D966EB" w:rsidRPr="00DA4629">
        <w:rPr>
          <w:rFonts w:ascii="Arial" w:hAnsi="Arial" w:cs="Arial"/>
          <w:lang w:val="en-US"/>
        </w:rPr>
        <w:t xml:space="preserve"> with green being resistant and red being susceptible lines</w:t>
      </w:r>
      <w:r w:rsidRPr="00DA4629">
        <w:rPr>
          <w:rFonts w:ascii="Arial" w:hAnsi="Arial" w:cs="Arial"/>
          <w:lang w:val="en-US"/>
        </w:rPr>
        <w:t xml:space="preserve">. </w:t>
      </w:r>
    </w:p>
    <w:p w14:paraId="199D8ABF" w14:textId="77777777" w:rsidR="00F170DD" w:rsidRDefault="00F170DD" w:rsidP="00F170DD">
      <w:pPr>
        <w:spacing w:after="0" w:line="360" w:lineRule="auto"/>
        <w:jc w:val="both"/>
        <w:rPr>
          <w:rFonts w:ascii="Arial" w:hAnsi="Arial" w:cs="Arial"/>
          <w:lang w:val="en-US"/>
        </w:rPr>
      </w:pPr>
    </w:p>
    <w:p w14:paraId="429C1177" w14:textId="77777777" w:rsidR="00915F33" w:rsidRDefault="00915F33" w:rsidP="00F170DD">
      <w:pPr>
        <w:spacing w:after="0" w:line="360" w:lineRule="auto"/>
        <w:jc w:val="both"/>
        <w:rPr>
          <w:rFonts w:ascii="Arial" w:hAnsi="Arial" w:cs="Arial"/>
          <w:lang w:val="en-US"/>
        </w:rPr>
      </w:pPr>
    </w:p>
    <w:p w14:paraId="7856E7FB" w14:textId="77777777" w:rsidR="00915F33" w:rsidRDefault="00915F33" w:rsidP="00F170DD">
      <w:pPr>
        <w:spacing w:after="0" w:line="360" w:lineRule="auto"/>
        <w:jc w:val="both"/>
        <w:rPr>
          <w:rFonts w:ascii="Arial" w:hAnsi="Arial" w:cs="Arial"/>
          <w:lang w:val="en-US"/>
        </w:rPr>
      </w:pPr>
    </w:p>
    <w:p w14:paraId="390E7BA6" w14:textId="77777777" w:rsidR="00915F33" w:rsidRDefault="00915F33" w:rsidP="00F170DD">
      <w:pPr>
        <w:spacing w:after="0" w:line="360" w:lineRule="auto"/>
        <w:jc w:val="both"/>
        <w:rPr>
          <w:rFonts w:ascii="Arial" w:hAnsi="Arial" w:cs="Arial"/>
          <w:lang w:val="en-US"/>
        </w:rPr>
      </w:pPr>
    </w:p>
    <w:p w14:paraId="7BAA65B2" w14:textId="77777777" w:rsidR="00915F33" w:rsidRDefault="00915F33" w:rsidP="00F170DD">
      <w:pPr>
        <w:spacing w:after="0" w:line="360" w:lineRule="auto"/>
        <w:jc w:val="both"/>
        <w:rPr>
          <w:rFonts w:ascii="Arial" w:hAnsi="Arial" w:cs="Arial"/>
          <w:lang w:val="en-US"/>
        </w:rPr>
      </w:pPr>
    </w:p>
    <w:p w14:paraId="530C4810" w14:textId="77777777" w:rsidR="00915F33" w:rsidRDefault="00915F33" w:rsidP="00F170DD">
      <w:pPr>
        <w:spacing w:after="0" w:line="360" w:lineRule="auto"/>
        <w:jc w:val="both"/>
        <w:rPr>
          <w:rFonts w:ascii="Arial" w:hAnsi="Arial" w:cs="Arial"/>
          <w:lang w:val="en-US"/>
        </w:rPr>
      </w:pPr>
    </w:p>
    <w:p w14:paraId="193564F5" w14:textId="77777777" w:rsidR="00915F33" w:rsidRDefault="00915F33" w:rsidP="00F170DD">
      <w:pPr>
        <w:spacing w:after="0" w:line="360" w:lineRule="auto"/>
        <w:jc w:val="both"/>
        <w:rPr>
          <w:rFonts w:ascii="Arial" w:hAnsi="Arial" w:cs="Arial"/>
          <w:lang w:val="en-US"/>
        </w:rPr>
      </w:pPr>
    </w:p>
    <w:p w14:paraId="306EC7FF" w14:textId="77777777" w:rsidR="00915F33" w:rsidRDefault="00915F33" w:rsidP="00F170DD">
      <w:pPr>
        <w:spacing w:after="0" w:line="360" w:lineRule="auto"/>
        <w:jc w:val="both"/>
        <w:rPr>
          <w:rFonts w:ascii="Arial" w:hAnsi="Arial" w:cs="Arial"/>
          <w:lang w:val="en-US"/>
        </w:rPr>
      </w:pPr>
    </w:p>
    <w:p w14:paraId="24FB55EF" w14:textId="77777777" w:rsidR="00915F33" w:rsidRDefault="00915F33" w:rsidP="00F170DD">
      <w:pPr>
        <w:spacing w:after="0" w:line="360" w:lineRule="auto"/>
        <w:jc w:val="both"/>
        <w:rPr>
          <w:rFonts w:ascii="Arial" w:hAnsi="Arial" w:cs="Arial"/>
          <w:lang w:val="en-US"/>
        </w:rPr>
      </w:pPr>
    </w:p>
    <w:p w14:paraId="591C7290" w14:textId="77777777" w:rsidR="00915F33" w:rsidRDefault="00915F33" w:rsidP="00F170DD">
      <w:pPr>
        <w:spacing w:after="0" w:line="360" w:lineRule="auto"/>
        <w:jc w:val="both"/>
        <w:rPr>
          <w:rFonts w:ascii="Arial" w:hAnsi="Arial" w:cs="Arial"/>
          <w:lang w:val="en-US"/>
        </w:rPr>
      </w:pPr>
    </w:p>
    <w:p w14:paraId="3363D5C1" w14:textId="77777777" w:rsidR="00915F33" w:rsidRDefault="00915F33" w:rsidP="00F170DD">
      <w:pPr>
        <w:spacing w:after="0" w:line="360" w:lineRule="auto"/>
        <w:jc w:val="both"/>
        <w:rPr>
          <w:rFonts w:ascii="Arial" w:hAnsi="Arial" w:cs="Arial"/>
          <w:lang w:val="en-US"/>
        </w:rPr>
      </w:pPr>
    </w:p>
    <w:p w14:paraId="180C25FB" w14:textId="77777777" w:rsidR="00915F33" w:rsidRDefault="00915F33" w:rsidP="00F170DD">
      <w:pPr>
        <w:spacing w:after="0" w:line="360" w:lineRule="auto"/>
        <w:jc w:val="both"/>
        <w:rPr>
          <w:rFonts w:ascii="Arial" w:hAnsi="Arial" w:cs="Arial"/>
          <w:lang w:val="en-US"/>
        </w:rPr>
      </w:pPr>
    </w:p>
    <w:p w14:paraId="2519D1FF" w14:textId="77777777" w:rsidR="00915F33" w:rsidRDefault="00915F33" w:rsidP="00F170DD">
      <w:pPr>
        <w:spacing w:after="0" w:line="360" w:lineRule="auto"/>
        <w:jc w:val="both"/>
        <w:rPr>
          <w:rFonts w:ascii="Arial" w:hAnsi="Arial" w:cs="Arial"/>
          <w:lang w:val="en-US"/>
        </w:rPr>
      </w:pPr>
    </w:p>
    <w:p w14:paraId="6A99E5DF" w14:textId="77777777" w:rsidR="00915F33" w:rsidRDefault="00915F33" w:rsidP="00F170DD">
      <w:pPr>
        <w:spacing w:after="0" w:line="360" w:lineRule="auto"/>
        <w:jc w:val="both"/>
        <w:rPr>
          <w:rFonts w:ascii="Arial" w:hAnsi="Arial" w:cs="Arial"/>
          <w:lang w:val="en-US"/>
        </w:rPr>
      </w:pPr>
    </w:p>
    <w:p w14:paraId="2D148BBB" w14:textId="77777777" w:rsidR="00915F33" w:rsidRDefault="00915F33" w:rsidP="00F170DD">
      <w:pPr>
        <w:spacing w:after="0" w:line="360" w:lineRule="auto"/>
        <w:jc w:val="both"/>
        <w:rPr>
          <w:rFonts w:ascii="Arial" w:hAnsi="Arial" w:cs="Arial"/>
          <w:lang w:val="en-US"/>
        </w:rPr>
      </w:pPr>
    </w:p>
    <w:p w14:paraId="0841581C" w14:textId="77777777" w:rsidR="00915F33" w:rsidRDefault="00915F33" w:rsidP="00F170DD">
      <w:pPr>
        <w:spacing w:after="0" w:line="360" w:lineRule="auto"/>
        <w:jc w:val="both"/>
        <w:rPr>
          <w:rFonts w:ascii="Arial" w:hAnsi="Arial" w:cs="Arial"/>
          <w:lang w:val="en-US"/>
        </w:rPr>
      </w:pPr>
    </w:p>
    <w:p w14:paraId="4DDDCF1C" w14:textId="77777777" w:rsidR="00915F33" w:rsidRDefault="00915F33" w:rsidP="00F170DD">
      <w:pPr>
        <w:spacing w:after="0" w:line="360" w:lineRule="auto"/>
        <w:jc w:val="both"/>
        <w:rPr>
          <w:rFonts w:ascii="Arial" w:hAnsi="Arial" w:cs="Arial"/>
          <w:lang w:val="en-US"/>
        </w:rPr>
      </w:pPr>
    </w:p>
    <w:p w14:paraId="0880D7A4" w14:textId="77777777" w:rsidR="00915F33" w:rsidRDefault="00915F33" w:rsidP="00F170DD">
      <w:pPr>
        <w:spacing w:after="0" w:line="360" w:lineRule="auto"/>
        <w:jc w:val="both"/>
        <w:rPr>
          <w:rFonts w:ascii="Arial" w:hAnsi="Arial" w:cs="Arial"/>
          <w:lang w:val="en-US"/>
        </w:rPr>
      </w:pPr>
    </w:p>
    <w:p w14:paraId="51DD5BD6" w14:textId="77777777" w:rsidR="00915F33" w:rsidRDefault="00915F33" w:rsidP="00F170DD">
      <w:pPr>
        <w:spacing w:after="0" w:line="360" w:lineRule="auto"/>
        <w:jc w:val="both"/>
        <w:rPr>
          <w:rFonts w:ascii="Arial" w:hAnsi="Arial" w:cs="Arial"/>
          <w:lang w:val="en-US"/>
        </w:rPr>
      </w:pPr>
    </w:p>
    <w:p w14:paraId="3418EF7E" w14:textId="77777777" w:rsidR="00915F33" w:rsidRDefault="00915F33" w:rsidP="00F170DD">
      <w:pPr>
        <w:spacing w:after="0" w:line="360" w:lineRule="auto"/>
        <w:jc w:val="both"/>
        <w:rPr>
          <w:rFonts w:ascii="Arial" w:hAnsi="Arial" w:cs="Arial"/>
          <w:lang w:val="en-US"/>
        </w:rPr>
      </w:pPr>
    </w:p>
    <w:p w14:paraId="3BA88AF1" w14:textId="77777777" w:rsidR="00915F33" w:rsidRDefault="00915F33" w:rsidP="00F170DD">
      <w:pPr>
        <w:spacing w:after="0" w:line="360" w:lineRule="auto"/>
        <w:jc w:val="both"/>
        <w:rPr>
          <w:rFonts w:ascii="Arial" w:hAnsi="Arial" w:cs="Arial"/>
          <w:lang w:val="en-US"/>
        </w:rPr>
      </w:pPr>
    </w:p>
    <w:p w14:paraId="4BE7150B" w14:textId="77777777" w:rsidR="00915F33" w:rsidRDefault="00915F33" w:rsidP="00F170DD">
      <w:pPr>
        <w:spacing w:after="0" w:line="360" w:lineRule="auto"/>
        <w:jc w:val="both"/>
        <w:rPr>
          <w:rFonts w:ascii="Arial" w:hAnsi="Arial" w:cs="Arial"/>
          <w:lang w:val="en-US"/>
        </w:rPr>
      </w:pPr>
    </w:p>
    <w:p w14:paraId="7B1F2A7F" w14:textId="77777777" w:rsidR="00915F33" w:rsidRDefault="00915F33" w:rsidP="00F170DD">
      <w:pPr>
        <w:spacing w:after="0" w:line="360" w:lineRule="auto"/>
        <w:jc w:val="both"/>
        <w:rPr>
          <w:rFonts w:ascii="Arial" w:hAnsi="Arial" w:cs="Arial"/>
          <w:lang w:val="en-US"/>
        </w:rPr>
      </w:pPr>
    </w:p>
    <w:p w14:paraId="060A07C6" w14:textId="0D5A11CF" w:rsidR="00915F33" w:rsidRDefault="00915F33">
      <w:pPr>
        <w:rPr>
          <w:rFonts w:ascii="Arial" w:hAnsi="Arial" w:cs="Arial"/>
          <w:lang w:val="en-US"/>
        </w:rPr>
      </w:pPr>
      <w:r>
        <w:rPr>
          <w:rFonts w:ascii="Arial" w:hAnsi="Arial" w:cs="Arial"/>
          <w:lang w:val="en-US"/>
        </w:rPr>
        <w:br w:type="page"/>
      </w:r>
    </w:p>
    <w:p w14:paraId="231B18A5" w14:textId="0AD010F5" w:rsidR="00915F33" w:rsidRPr="00DA4629" w:rsidRDefault="00915F33" w:rsidP="00F170DD">
      <w:pPr>
        <w:spacing w:after="0" w:line="360" w:lineRule="auto"/>
        <w:jc w:val="both"/>
        <w:rPr>
          <w:rFonts w:ascii="Arial" w:hAnsi="Arial" w:cs="Arial"/>
          <w:lang w:val="en-US"/>
        </w:rPr>
      </w:pPr>
      <w:r w:rsidRPr="00915F33">
        <w:rPr>
          <w:rFonts w:ascii="Arial" w:hAnsi="Arial" w:cs="Arial"/>
          <w:noProof/>
          <w:lang w:eastAsia="fr-CH"/>
        </w:rPr>
        <w:lastRenderedPageBreak/>
        <w:drawing>
          <wp:inline distT="0" distB="0" distL="0" distR="0" wp14:anchorId="71563F9F" wp14:editId="300790A3">
            <wp:extent cx="5966931" cy="3482340"/>
            <wp:effectExtent l="0" t="0" r="0" b="3810"/>
            <wp:docPr id="7" name="Picture 7" descr="C:\Users\Michael\Dropbox\ntc_and_eQTL\Revision\New Figures\S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l\Dropbox\ntc_and_eQTL\Revision\New Figures\Sup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4888" cy="3486984"/>
                    </a:xfrm>
                    <a:prstGeom prst="rect">
                      <a:avLst/>
                    </a:prstGeom>
                    <a:noFill/>
                    <a:ln>
                      <a:noFill/>
                    </a:ln>
                  </pic:spPr>
                </pic:pic>
              </a:graphicData>
            </a:graphic>
          </wp:inline>
        </w:drawing>
      </w:r>
    </w:p>
    <w:p w14:paraId="4BE09023" w14:textId="59B22201" w:rsidR="00F170DD" w:rsidRPr="00DA4629" w:rsidRDefault="00632D3B" w:rsidP="00F170DD">
      <w:pPr>
        <w:pStyle w:val="Heading1"/>
        <w:jc w:val="both"/>
        <w:rPr>
          <w:rFonts w:ascii="Arial" w:hAnsi="Arial" w:cs="Arial"/>
          <w:color w:val="auto"/>
          <w:sz w:val="22"/>
          <w:szCs w:val="22"/>
        </w:rPr>
      </w:pPr>
      <w:r>
        <w:rPr>
          <w:rFonts w:ascii="Arial" w:hAnsi="Arial" w:cs="Arial"/>
          <w:color w:val="auto"/>
          <w:sz w:val="22"/>
          <w:szCs w:val="22"/>
        </w:rPr>
        <w:t>Fig S</w:t>
      </w:r>
      <w:r w:rsidR="00F170DD" w:rsidRPr="00DA4629">
        <w:rPr>
          <w:rFonts w:ascii="Arial" w:hAnsi="Arial" w:cs="Arial"/>
          <w:color w:val="auto"/>
          <w:sz w:val="22"/>
          <w:szCs w:val="22"/>
        </w:rPr>
        <w:t xml:space="preserve">2: Analysis of several </w:t>
      </w:r>
      <w:r w:rsidR="00F170DD" w:rsidRPr="00DA4629">
        <w:rPr>
          <w:rFonts w:ascii="Arial" w:hAnsi="Arial" w:cs="Arial"/>
          <w:i/>
          <w:color w:val="auto"/>
          <w:sz w:val="22"/>
          <w:szCs w:val="22"/>
        </w:rPr>
        <w:t>ntc</w:t>
      </w:r>
      <w:r w:rsidR="00F170DD" w:rsidRPr="00DA4629">
        <w:rPr>
          <w:rFonts w:ascii="Arial" w:hAnsi="Arial" w:cs="Arial"/>
          <w:color w:val="auto"/>
          <w:sz w:val="22"/>
          <w:szCs w:val="22"/>
        </w:rPr>
        <w:t xml:space="preserve"> mutants</w:t>
      </w:r>
    </w:p>
    <w:p w14:paraId="010664E3" w14:textId="479C1FED" w:rsidR="00F170DD" w:rsidRPr="00DA4629" w:rsidRDefault="00F170DD" w:rsidP="00F170DD">
      <w:pPr>
        <w:numPr>
          <w:ilvl w:val="0"/>
          <w:numId w:val="9"/>
        </w:numPr>
        <w:spacing w:after="0" w:line="360" w:lineRule="auto"/>
        <w:jc w:val="both"/>
        <w:rPr>
          <w:rFonts w:ascii="Arial" w:hAnsi="Arial" w:cs="Arial"/>
          <w:lang w:val="en-US"/>
        </w:rPr>
      </w:pPr>
      <w:r w:rsidRPr="00DA4629">
        <w:rPr>
          <w:rFonts w:ascii="Arial" w:hAnsi="Arial" w:cs="Arial"/>
          <w:lang w:val="en-US"/>
        </w:rPr>
        <w:t xml:space="preserve">Survival of </w:t>
      </w:r>
      <w:r w:rsidR="00255B70" w:rsidRPr="00DA4629">
        <w:rPr>
          <w:rFonts w:ascii="Arial" w:hAnsi="Arial" w:cs="Arial"/>
          <w:i/>
          <w:lang w:val="en-US"/>
        </w:rPr>
        <w:t xml:space="preserve">bw; st, </w:t>
      </w:r>
      <w:r w:rsidRPr="00DA4629">
        <w:rPr>
          <w:rFonts w:ascii="Arial" w:hAnsi="Arial" w:cs="Arial"/>
          <w:i/>
          <w:lang w:val="en-US"/>
        </w:rPr>
        <w:t>ntc</w:t>
      </w:r>
      <w:r w:rsidRPr="00DA4629">
        <w:rPr>
          <w:rFonts w:ascii="Arial" w:hAnsi="Arial" w:cs="Arial"/>
          <w:i/>
          <w:vertAlign w:val="superscript"/>
          <w:lang w:val="en-US"/>
        </w:rPr>
        <w:t>ms771</w:t>
      </w:r>
      <w:r w:rsidRPr="00DA4629">
        <w:rPr>
          <w:rFonts w:ascii="Arial" w:hAnsi="Arial" w:cs="Arial"/>
          <w:lang w:val="en-US"/>
        </w:rPr>
        <w:t xml:space="preserve"> homozygous flies in the control condition.</w:t>
      </w:r>
    </w:p>
    <w:p w14:paraId="6D590798" w14:textId="6C9AF385" w:rsidR="00F170DD" w:rsidRPr="00DA4629" w:rsidRDefault="00F170DD" w:rsidP="00F170DD">
      <w:pPr>
        <w:numPr>
          <w:ilvl w:val="0"/>
          <w:numId w:val="9"/>
        </w:numPr>
        <w:spacing w:after="0" w:line="360" w:lineRule="auto"/>
        <w:jc w:val="both"/>
        <w:rPr>
          <w:rFonts w:ascii="Arial" w:hAnsi="Arial" w:cs="Arial"/>
          <w:lang w:val="en-US"/>
        </w:rPr>
      </w:pPr>
      <w:r w:rsidRPr="00DA4629">
        <w:rPr>
          <w:rFonts w:ascii="Arial" w:hAnsi="Arial" w:cs="Arial"/>
          <w:lang w:val="en-US"/>
        </w:rPr>
        <w:t xml:space="preserve">Survival of </w:t>
      </w:r>
      <w:r w:rsidR="00255B70" w:rsidRPr="00DA4629">
        <w:rPr>
          <w:rFonts w:ascii="Arial" w:hAnsi="Arial" w:cs="Arial"/>
          <w:i/>
          <w:lang w:val="en-US"/>
        </w:rPr>
        <w:t xml:space="preserve">bw; st, </w:t>
      </w:r>
      <w:r w:rsidRPr="00DA4629">
        <w:rPr>
          <w:rFonts w:ascii="Arial" w:hAnsi="Arial" w:cs="Arial"/>
          <w:i/>
          <w:lang w:val="en-US"/>
        </w:rPr>
        <w:t>ntc</w:t>
      </w:r>
      <w:r w:rsidRPr="00DA4629">
        <w:rPr>
          <w:rFonts w:ascii="Arial" w:hAnsi="Arial" w:cs="Arial"/>
          <w:i/>
          <w:vertAlign w:val="superscript"/>
          <w:lang w:val="en-US"/>
        </w:rPr>
        <w:t>ms771</w:t>
      </w:r>
      <w:r w:rsidRPr="00DA4629">
        <w:rPr>
          <w:rFonts w:ascii="Arial" w:hAnsi="Arial" w:cs="Arial"/>
          <w:lang w:val="en-US"/>
        </w:rPr>
        <w:t xml:space="preserve"> homozygous flies in the infected condition.</w:t>
      </w:r>
    </w:p>
    <w:p w14:paraId="0B8535BA" w14:textId="2CE44BF5" w:rsidR="00F170DD" w:rsidRPr="00DA4629" w:rsidRDefault="00F170DD" w:rsidP="00F170DD">
      <w:pPr>
        <w:numPr>
          <w:ilvl w:val="0"/>
          <w:numId w:val="9"/>
        </w:numPr>
        <w:spacing w:after="0" w:line="360" w:lineRule="auto"/>
        <w:jc w:val="both"/>
        <w:rPr>
          <w:rFonts w:ascii="Arial" w:hAnsi="Arial" w:cs="Arial"/>
          <w:lang w:val="en-US"/>
        </w:rPr>
      </w:pPr>
      <w:r w:rsidRPr="00DA4629">
        <w:rPr>
          <w:rFonts w:ascii="Arial" w:hAnsi="Arial" w:cs="Arial"/>
          <w:lang w:val="en-US"/>
        </w:rPr>
        <w:t xml:space="preserve">Top panel: location of p-element insertions; bottom panel: survival of P-element lines upon </w:t>
      </w:r>
      <w:r w:rsidRPr="00DA4629">
        <w:rPr>
          <w:rFonts w:ascii="Arial" w:hAnsi="Arial" w:cs="Arial"/>
          <w:i/>
          <w:lang w:val="en-US"/>
        </w:rPr>
        <w:t>P</w:t>
      </w:r>
      <w:r w:rsidR="00255B70" w:rsidRPr="00DA4629">
        <w:rPr>
          <w:rFonts w:ascii="Arial" w:hAnsi="Arial" w:cs="Arial"/>
          <w:i/>
          <w:lang w:val="en-US"/>
        </w:rPr>
        <w:t>.</w:t>
      </w:r>
      <w:r w:rsidRPr="00DA4629">
        <w:rPr>
          <w:rFonts w:ascii="Arial" w:hAnsi="Arial" w:cs="Arial"/>
          <w:i/>
          <w:lang w:val="en-US"/>
        </w:rPr>
        <w:t>e</w:t>
      </w:r>
      <w:r w:rsidR="00255B70" w:rsidRPr="00DA4629">
        <w:rPr>
          <w:rFonts w:ascii="Arial" w:hAnsi="Arial" w:cs="Arial"/>
          <w:i/>
          <w:lang w:val="en-US"/>
        </w:rPr>
        <w:t>.</w:t>
      </w:r>
      <w:r w:rsidRPr="00DA4629">
        <w:rPr>
          <w:rFonts w:ascii="Arial" w:hAnsi="Arial" w:cs="Arial"/>
          <w:lang w:val="en-US"/>
        </w:rPr>
        <w:t xml:space="preserve"> infection.</w:t>
      </w:r>
    </w:p>
    <w:p w14:paraId="106AE7FB" w14:textId="42F84628" w:rsidR="00F170DD" w:rsidRPr="00DA4629" w:rsidRDefault="00F170DD" w:rsidP="00F170DD">
      <w:pPr>
        <w:numPr>
          <w:ilvl w:val="0"/>
          <w:numId w:val="9"/>
        </w:numPr>
        <w:spacing w:after="0" w:line="360" w:lineRule="auto"/>
        <w:jc w:val="both"/>
        <w:rPr>
          <w:rFonts w:ascii="Arial" w:hAnsi="Arial" w:cs="Arial"/>
          <w:lang w:val="en-US"/>
        </w:rPr>
      </w:pPr>
      <w:r w:rsidRPr="00DA4629">
        <w:rPr>
          <w:rFonts w:ascii="Arial" w:hAnsi="Arial" w:cs="Arial"/>
          <w:lang w:val="en-US"/>
        </w:rPr>
        <w:t xml:space="preserve">Survival of </w:t>
      </w:r>
      <w:r w:rsidR="00255B70" w:rsidRPr="00DA4629">
        <w:rPr>
          <w:rFonts w:ascii="Arial" w:hAnsi="Arial" w:cs="Arial"/>
          <w:i/>
          <w:lang w:val="en-US"/>
        </w:rPr>
        <w:t>bw; st,</w:t>
      </w:r>
      <w:r w:rsidR="00CF4914" w:rsidRPr="00DA4629">
        <w:rPr>
          <w:rFonts w:ascii="Arial" w:hAnsi="Arial" w:cs="Arial"/>
          <w:i/>
          <w:lang w:val="en-US"/>
        </w:rPr>
        <w:t xml:space="preserve"> </w:t>
      </w:r>
      <w:r w:rsidRPr="00DA4629">
        <w:rPr>
          <w:rFonts w:ascii="Arial" w:hAnsi="Arial" w:cs="Arial"/>
          <w:i/>
          <w:lang w:val="en-US"/>
        </w:rPr>
        <w:t>ntc</w:t>
      </w:r>
      <w:r w:rsidRPr="00DA4629">
        <w:rPr>
          <w:rFonts w:ascii="Arial" w:hAnsi="Arial" w:cs="Arial"/>
          <w:i/>
          <w:vertAlign w:val="superscript"/>
          <w:lang w:val="en-US"/>
        </w:rPr>
        <w:t>ms771</w:t>
      </w:r>
      <w:r w:rsidRPr="00DA4629">
        <w:rPr>
          <w:rFonts w:ascii="Arial" w:hAnsi="Arial" w:cs="Arial"/>
          <w:lang w:val="en-US"/>
        </w:rPr>
        <w:t xml:space="preserve"> mutants crossed with </w:t>
      </w:r>
      <w:r w:rsidRPr="00DA4629">
        <w:rPr>
          <w:rFonts w:ascii="Arial" w:hAnsi="Arial" w:cs="Arial"/>
          <w:i/>
          <w:lang w:val="en-US"/>
        </w:rPr>
        <w:t>w</w:t>
      </w:r>
      <w:r w:rsidRPr="00DA4629">
        <w:rPr>
          <w:rFonts w:ascii="Arial" w:hAnsi="Arial" w:cs="Arial"/>
          <w:i/>
          <w:vertAlign w:val="superscript"/>
          <w:lang w:val="en-US"/>
        </w:rPr>
        <w:t>1118</w:t>
      </w:r>
      <w:r w:rsidRPr="00DA4629">
        <w:rPr>
          <w:rFonts w:ascii="Arial" w:hAnsi="Arial" w:cs="Arial"/>
          <w:lang w:val="en-US"/>
        </w:rPr>
        <w:t xml:space="preserve"> with TM6B balancer chromosome.</w:t>
      </w:r>
    </w:p>
    <w:p w14:paraId="70523FA1" w14:textId="69E78A3D" w:rsidR="00F170DD" w:rsidRPr="00DA4629" w:rsidRDefault="00F170DD" w:rsidP="00F170DD">
      <w:pPr>
        <w:numPr>
          <w:ilvl w:val="0"/>
          <w:numId w:val="9"/>
        </w:numPr>
        <w:spacing w:after="0" w:line="360" w:lineRule="auto"/>
        <w:jc w:val="both"/>
        <w:rPr>
          <w:rFonts w:ascii="Arial" w:hAnsi="Arial" w:cs="Arial"/>
          <w:lang w:val="en-US"/>
        </w:rPr>
      </w:pPr>
      <w:r w:rsidRPr="00DA4629">
        <w:rPr>
          <w:rFonts w:ascii="Arial" w:hAnsi="Arial" w:cs="Arial"/>
          <w:lang w:val="en-US"/>
        </w:rPr>
        <w:t xml:space="preserve">Survival of </w:t>
      </w:r>
      <w:r w:rsidR="00CF4914" w:rsidRPr="00DA4629">
        <w:rPr>
          <w:rFonts w:ascii="Arial" w:hAnsi="Arial" w:cs="Arial"/>
          <w:i/>
          <w:lang w:val="en-US"/>
        </w:rPr>
        <w:t xml:space="preserve">bw; st, </w:t>
      </w:r>
      <w:r w:rsidRPr="00DA4629">
        <w:rPr>
          <w:rFonts w:ascii="Arial" w:hAnsi="Arial" w:cs="Arial"/>
          <w:i/>
          <w:lang w:val="en-US"/>
        </w:rPr>
        <w:t>ntc</w:t>
      </w:r>
      <w:r w:rsidRPr="00DA4629">
        <w:rPr>
          <w:rFonts w:ascii="Arial" w:hAnsi="Arial" w:cs="Arial"/>
          <w:i/>
          <w:vertAlign w:val="superscript"/>
          <w:lang w:val="en-US"/>
        </w:rPr>
        <w:t>ms771</w:t>
      </w:r>
      <w:r w:rsidRPr="00DA4629">
        <w:rPr>
          <w:rFonts w:ascii="Arial" w:hAnsi="Arial" w:cs="Arial"/>
          <w:lang w:val="en-US"/>
        </w:rPr>
        <w:t xml:space="preserve"> mutants crossed with </w:t>
      </w:r>
      <w:r w:rsidRPr="00DA4629">
        <w:rPr>
          <w:rFonts w:ascii="Arial" w:hAnsi="Arial" w:cs="Arial"/>
          <w:i/>
          <w:lang w:val="en-US"/>
        </w:rPr>
        <w:t>w</w:t>
      </w:r>
      <w:r w:rsidRPr="00DA4629">
        <w:rPr>
          <w:rFonts w:ascii="Arial" w:hAnsi="Arial" w:cs="Arial"/>
          <w:i/>
          <w:vertAlign w:val="superscript"/>
          <w:lang w:val="en-US"/>
        </w:rPr>
        <w:t>1118</w:t>
      </w:r>
      <w:r w:rsidRPr="00DA4629">
        <w:rPr>
          <w:rFonts w:ascii="Arial" w:hAnsi="Arial" w:cs="Arial"/>
          <w:lang w:val="en-US"/>
        </w:rPr>
        <w:t xml:space="preserve"> without TM6B balancer chromosome.</w:t>
      </w:r>
    </w:p>
    <w:p w14:paraId="1E5FED37" w14:textId="0C616091" w:rsidR="00F170DD" w:rsidRPr="00DA4629" w:rsidRDefault="00F170DD" w:rsidP="00F170DD">
      <w:pPr>
        <w:numPr>
          <w:ilvl w:val="0"/>
          <w:numId w:val="9"/>
        </w:numPr>
        <w:spacing w:after="0" w:line="360" w:lineRule="auto"/>
        <w:jc w:val="both"/>
        <w:rPr>
          <w:rFonts w:ascii="Arial" w:hAnsi="Arial" w:cs="Arial"/>
          <w:lang w:val="en-US"/>
        </w:rPr>
      </w:pPr>
      <w:r w:rsidRPr="00DA4629">
        <w:rPr>
          <w:rFonts w:ascii="Arial" w:hAnsi="Arial" w:cs="Arial"/>
          <w:lang w:val="en-US"/>
        </w:rPr>
        <w:t xml:space="preserve">qPCR-based expression of </w:t>
      </w:r>
      <w:r w:rsidRPr="00DA4629">
        <w:rPr>
          <w:rFonts w:ascii="Arial" w:hAnsi="Arial" w:cs="Arial"/>
          <w:i/>
          <w:iCs/>
          <w:lang w:val="en-US"/>
        </w:rPr>
        <w:t>ntc</w:t>
      </w:r>
      <w:r w:rsidRPr="00DA4629">
        <w:rPr>
          <w:rFonts w:ascii="Arial" w:hAnsi="Arial" w:cs="Arial"/>
          <w:lang w:val="en-US"/>
        </w:rPr>
        <w:t xml:space="preserve"> and </w:t>
      </w:r>
      <w:r w:rsidRPr="00DA4629">
        <w:rPr>
          <w:rFonts w:ascii="Arial" w:hAnsi="Arial" w:cs="Arial"/>
          <w:i/>
          <w:iCs/>
          <w:lang w:val="en-US"/>
        </w:rPr>
        <w:t>DiptA</w:t>
      </w:r>
      <w:r w:rsidRPr="00DA4629">
        <w:rPr>
          <w:rFonts w:ascii="Arial" w:hAnsi="Arial" w:cs="Arial"/>
          <w:lang w:val="en-US"/>
        </w:rPr>
        <w:t xml:space="preserve"> normalized to </w:t>
      </w:r>
      <w:r w:rsidRPr="00DA4629">
        <w:rPr>
          <w:rFonts w:ascii="Arial" w:hAnsi="Arial" w:cs="Arial"/>
          <w:i/>
          <w:iCs/>
          <w:lang w:val="en-US"/>
        </w:rPr>
        <w:t>Rp</w:t>
      </w:r>
      <w:r w:rsidR="008167C6" w:rsidRPr="00DA4629">
        <w:rPr>
          <w:rFonts w:ascii="Arial" w:hAnsi="Arial" w:cs="Arial"/>
          <w:i/>
          <w:iCs/>
          <w:lang w:val="en-US"/>
        </w:rPr>
        <w:t>L</w:t>
      </w:r>
      <w:r w:rsidRPr="00DA4629">
        <w:rPr>
          <w:rFonts w:ascii="Arial" w:hAnsi="Arial" w:cs="Arial"/>
          <w:i/>
          <w:iCs/>
          <w:lang w:val="en-US"/>
        </w:rPr>
        <w:t xml:space="preserve">32 </w:t>
      </w:r>
      <w:r w:rsidRPr="00DA4629">
        <w:rPr>
          <w:rFonts w:ascii="Arial" w:hAnsi="Arial" w:cs="Arial"/>
          <w:iCs/>
          <w:lang w:val="en-US"/>
        </w:rPr>
        <w:t xml:space="preserve">in P-element lines, </w:t>
      </w:r>
      <w:r w:rsidRPr="00DA4629">
        <w:rPr>
          <w:rFonts w:ascii="Arial" w:hAnsi="Arial" w:cs="Arial"/>
          <w:i/>
          <w:iCs/>
          <w:lang w:val="en-US"/>
        </w:rPr>
        <w:t>w</w:t>
      </w:r>
      <w:r w:rsidRPr="00DA4629">
        <w:rPr>
          <w:rFonts w:ascii="Arial" w:hAnsi="Arial" w:cs="Arial"/>
          <w:i/>
          <w:iCs/>
          <w:vertAlign w:val="superscript"/>
          <w:lang w:val="en-US"/>
        </w:rPr>
        <w:t>1118</w:t>
      </w:r>
      <w:r w:rsidRPr="00DA4629">
        <w:rPr>
          <w:rFonts w:ascii="Arial" w:hAnsi="Arial" w:cs="Arial"/>
          <w:i/>
          <w:iCs/>
          <w:lang w:val="en-US"/>
        </w:rPr>
        <w:t xml:space="preserve"> </w:t>
      </w:r>
      <w:r w:rsidRPr="00DA4629">
        <w:rPr>
          <w:rFonts w:ascii="Arial" w:hAnsi="Arial" w:cs="Arial"/>
          <w:iCs/>
          <w:lang w:val="en-US"/>
        </w:rPr>
        <w:t xml:space="preserve">and </w:t>
      </w:r>
      <w:r w:rsidRPr="00DA4629">
        <w:rPr>
          <w:rFonts w:ascii="Arial" w:hAnsi="Arial" w:cs="Arial"/>
          <w:i/>
          <w:iCs/>
          <w:lang w:val="en-US"/>
        </w:rPr>
        <w:t>Rel</w:t>
      </w:r>
      <w:r w:rsidRPr="00DA4629">
        <w:rPr>
          <w:rFonts w:ascii="Arial" w:hAnsi="Arial" w:cs="Arial"/>
          <w:i/>
          <w:iCs/>
          <w:vertAlign w:val="superscript"/>
          <w:lang w:val="en-US"/>
        </w:rPr>
        <w:t>E20</w:t>
      </w:r>
      <w:r w:rsidRPr="00DA4629">
        <w:rPr>
          <w:rFonts w:ascii="Arial" w:hAnsi="Arial" w:cs="Arial"/>
          <w:iCs/>
          <w:lang w:val="en-US"/>
        </w:rPr>
        <w:t xml:space="preserve"> in control and infected conditions. Data from at least three biological replicates.</w:t>
      </w:r>
    </w:p>
    <w:p w14:paraId="611C15D8" w14:textId="6ACC2CEF" w:rsidR="00915F33" w:rsidRDefault="00F170DD" w:rsidP="00F170DD">
      <w:pPr>
        <w:spacing w:after="0" w:line="360" w:lineRule="auto"/>
        <w:ind w:left="360"/>
        <w:jc w:val="both"/>
        <w:rPr>
          <w:rFonts w:ascii="Arial" w:hAnsi="Arial" w:cs="Arial"/>
          <w:lang w:val="en-US"/>
        </w:rPr>
      </w:pPr>
      <w:r w:rsidRPr="00DA4629">
        <w:rPr>
          <w:rFonts w:ascii="Arial" w:hAnsi="Arial" w:cs="Arial"/>
          <w:lang w:val="en-US"/>
        </w:rPr>
        <w:t>Data presented in (a), (b), (c), (d), (e) and (f) are based on at least three biological replicates.</w:t>
      </w:r>
    </w:p>
    <w:p w14:paraId="497D6658" w14:textId="4EF8E4B7" w:rsidR="00F170DD" w:rsidRPr="00DA4629" w:rsidRDefault="00915F33" w:rsidP="00091287">
      <w:pPr>
        <w:rPr>
          <w:rFonts w:ascii="Arial" w:hAnsi="Arial" w:cs="Arial"/>
          <w:lang w:val="en-US"/>
        </w:rPr>
      </w:pPr>
      <w:r>
        <w:rPr>
          <w:rFonts w:ascii="Arial" w:hAnsi="Arial" w:cs="Arial"/>
          <w:lang w:val="en-US"/>
        </w:rPr>
        <w:br w:type="page"/>
      </w:r>
    </w:p>
    <w:p w14:paraId="6A5AC948" w14:textId="77777777" w:rsidR="00627F42" w:rsidRPr="00DA4629" w:rsidRDefault="00627F42" w:rsidP="00F170DD">
      <w:pPr>
        <w:spacing w:after="0" w:line="360" w:lineRule="auto"/>
        <w:ind w:left="360"/>
        <w:jc w:val="both"/>
        <w:rPr>
          <w:rFonts w:ascii="Arial" w:hAnsi="Arial" w:cs="Arial"/>
          <w:lang w:val="en-US"/>
        </w:rPr>
      </w:pPr>
    </w:p>
    <w:p w14:paraId="1514ABB6" w14:textId="7CD0E5BE" w:rsidR="00B72413" w:rsidRDefault="00091287" w:rsidP="00091287">
      <w:r w:rsidRPr="00091287">
        <w:rPr>
          <w:noProof/>
          <w:lang w:eastAsia="fr-CH"/>
        </w:rPr>
        <w:drawing>
          <wp:inline distT="0" distB="0" distL="0" distR="0" wp14:anchorId="234F3ED7" wp14:editId="7EB0105B">
            <wp:extent cx="5610758" cy="7481011"/>
            <wp:effectExtent l="0" t="0" r="952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Dropbox\ntc_and_eQTL\Revision\New Figures\Sup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613761" cy="7485015"/>
                    </a:xfrm>
                    <a:prstGeom prst="rect">
                      <a:avLst/>
                    </a:prstGeom>
                    <a:noFill/>
                    <a:ln>
                      <a:noFill/>
                    </a:ln>
                  </pic:spPr>
                </pic:pic>
              </a:graphicData>
            </a:graphic>
          </wp:inline>
        </w:drawing>
      </w:r>
    </w:p>
    <w:p w14:paraId="750A95B1" w14:textId="77777777" w:rsidR="00B72413" w:rsidRDefault="00B72413">
      <w:r>
        <w:br w:type="page"/>
      </w:r>
    </w:p>
    <w:p w14:paraId="74E05414" w14:textId="732E55B4" w:rsidR="003A2E1D" w:rsidRPr="00DA4629" w:rsidRDefault="00632D3B" w:rsidP="00D8150C">
      <w:pPr>
        <w:pStyle w:val="Heading1"/>
        <w:rPr>
          <w:rFonts w:ascii="Arial" w:hAnsi="Arial" w:cs="Arial"/>
          <w:color w:val="auto"/>
          <w:sz w:val="22"/>
          <w:szCs w:val="22"/>
        </w:rPr>
      </w:pPr>
      <w:r>
        <w:rPr>
          <w:rFonts w:ascii="Arial" w:hAnsi="Arial" w:cs="Arial"/>
          <w:color w:val="auto"/>
          <w:sz w:val="22"/>
          <w:szCs w:val="22"/>
        </w:rPr>
        <w:lastRenderedPageBreak/>
        <w:t>Fig S</w:t>
      </w:r>
      <w:r w:rsidR="003A2E1D" w:rsidRPr="00DA4629">
        <w:rPr>
          <w:rFonts w:ascii="Arial" w:hAnsi="Arial" w:cs="Arial"/>
          <w:color w:val="auto"/>
          <w:sz w:val="22"/>
          <w:szCs w:val="22"/>
        </w:rPr>
        <w:t>3: Relationship between minor allele frequency and condition-specific local-eQTLs.</w:t>
      </w:r>
    </w:p>
    <w:p w14:paraId="4A1164EC" w14:textId="7F03CA4E" w:rsidR="006E7E8A" w:rsidRDefault="006E7E8A" w:rsidP="00D8150C">
      <w:pPr>
        <w:pStyle w:val="ListParagraph"/>
        <w:numPr>
          <w:ilvl w:val="0"/>
          <w:numId w:val="18"/>
        </w:numPr>
        <w:spacing w:after="0" w:line="360" w:lineRule="auto"/>
        <w:jc w:val="both"/>
        <w:rPr>
          <w:rFonts w:ascii="Arial" w:hAnsi="Arial" w:cs="Arial"/>
          <w:lang w:val="en-US"/>
        </w:rPr>
      </w:pPr>
      <w:r w:rsidRPr="00B72413">
        <w:rPr>
          <w:rFonts w:ascii="Arial" w:hAnsi="Arial" w:cs="Arial"/>
          <w:lang w:val="en-US"/>
        </w:rPr>
        <w:t xml:space="preserve">Histogram of significant </w:t>
      </w:r>
      <w:r w:rsidRPr="00B72413">
        <w:rPr>
          <w:rFonts w:ascii="Arial" w:hAnsi="Arial" w:cs="Arial"/>
          <w:i/>
          <w:lang w:val="en-US"/>
        </w:rPr>
        <w:t>local-</w:t>
      </w:r>
      <w:r w:rsidRPr="00B72413">
        <w:rPr>
          <w:rFonts w:ascii="Arial" w:hAnsi="Arial" w:cs="Arial"/>
          <w:lang w:val="en-US"/>
        </w:rPr>
        <w:t xml:space="preserve">eQTLs binned by minor allele frequency (MAF) and </w:t>
      </w:r>
      <w:r w:rsidR="000B0D3A" w:rsidRPr="00B72413">
        <w:rPr>
          <w:rFonts w:ascii="Arial" w:hAnsi="Arial" w:cs="Arial"/>
          <w:lang w:val="en-US"/>
        </w:rPr>
        <w:t>colo</w:t>
      </w:r>
      <w:r w:rsidR="000B0D3A">
        <w:rPr>
          <w:rFonts w:ascii="Arial" w:hAnsi="Arial" w:cs="Arial"/>
          <w:lang w:val="en-US"/>
        </w:rPr>
        <w:t>u</w:t>
      </w:r>
      <w:r w:rsidR="000B0D3A" w:rsidRPr="00B72413">
        <w:rPr>
          <w:rFonts w:ascii="Arial" w:hAnsi="Arial" w:cs="Arial"/>
          <w:lang w:val="en-US"/>
        </w:rPr>
        <w:t>red</w:t>
      </w:r>
      <w:r w:rsidRPr="00B72413">
        <w:rPr>
          <w:rFonts w:ascii="Arial" w:hAnsi="Arial" w:cs="Arial"/>
          <w:lang w:val="en-US"/>
        </w:rPr>
        <w:t xml:space="preserve"> by condition.</w:t>
      </w:r>
    </w:p>
    <w:p w14:paraId="35CE7EF3" w14:textId="5A0BDBE7" w:rsidR="006E7E8A" w:rsidRPr="006E7E8A" w:rsidRDefault="006E7E8A" w:rsidP="00D8150C">
      <w:pPr>
        <w:pStyle w:val="ListParagraph"/>
        <w:numPr>
          <w:ilvl w:val="0"/>
          <w:numId w:val="18"/>
        </w:numPr>
        <w:spacing w:after="0" w:line="360" w:lineRule="auto"/>
        <w:jc w:val="both"/>
        <w:rPr>
          <w:rFonts w:ascii="Arial" w:hAnsi="Arial" w:cs="Arial"/>
          <w:lang w:val="en-US"/>
        </w:rPr>
      </w:pPr>
      <w:r w:rsidRPr="00B72413">
        <w:rPr>
          <w:rFonts w:ascii="Arial" w:hAnsi="Arial" w:cs="Arial"/>
          <w:lang w:val="en-US"/>
        </w:rPr>
        <w:t xml:space="preserve">Histogram showing the </w:t>
      </w:r>
      <w:r w:rsidR="00614B14" w:rsidRPr="00B72413">
        <w:rPr>
          <w:rFonts w:ascii="Arial" w:hAnsi="Arial" w:cs="Arial"/>
          <w:lang w:val="en-US"/>
        </w:rPr>
        <w:t>contribution</w:t>
      </w:r>
      <w:r w:rsidRPr="00B72413">
        <w:rPr>
          <w:rFonts w:ascii="Arial" w:hAnsi="Arial" w:cs="Arial"/>
          <w:lang w:val="en-US"/>
        </w:rPr>
        <w:t xml:space="preserve"> </w:t>
      </w:r>
      <w:r w:rsidR="00614B14" w:rsidRPr="00B72413">
        <w:rPr>
          <w:rFonts w:ascii="Arial" w:hAnsi="Arial" w:cs="Arial"/>
          <w:lang w:val="en-US"/>
        </w:rPr>
        <w:t>to</w:t>
      </w:r>
      <w:r w:rsidRPr="00B72413">
        <w:rPr>
          <w:rFonts w:ascii="Arial" w:hAnsi="Arial" w:cs="Arial"/>
          <w:lang w:val="en-US"/>
        </w:rPr>
        <w:t xml:space="preserve"> variance </w:t>
      </w:r>
      <w:r w:rsidR="00614B14" w:rsidRPr="00B72413">
        <w:rPr>
          <w:rFonts w:ascii="Arial" w:hAnsi="Arial" w:cs="Arial"/>
          <w:lang w:val="en-US"/>
        </w:rPr>
        <w:t xml:space="preserve">in gene expression </w:t>
      </w:r>
      <w:r w:rsidRPr="00B72413">
        <w:rPr>
          <w:rFonts w:ascii="Arial" w:hAnsi="Arial" w:cs="Arial"/>
          <w:lang w:val="en-US"/>
        </w:rPr>
        <w:t xml:space="preserve">by genotype at significant </w:t>
      </w:r>
      <w:r w:rsidRPr="00B72413">
        <w:rPr>
          <w:rFonts w:ascii="Arial" w:hAnsi="Arial" w:cs="Arial"/>
          <w:i/>
          <w:lang w:val="en-US"/>
        </w:rPr>
        <w:t>local-</w:t>
      </w:r>
      <w:r w:rsidRPr="00B72413">
        <w:rPr>
          <w:rFonts w:ascii="Arial" w:hAnsi="Arial" w:cs="Arial"/>
          <w:lang w:val="en-US"/>
        </w:rPr>
        <w:t xml:space="preserve">eQTLs. The data are </w:t>
      </w:r>
      <w:r w:rsidR="000B0D3A">
        <w:rPr>
          <w:rFonts w:ascii="Arial" w:hAnsi="Arial" w:cs="Arial"/>
          <w:lang w:val="en-US"/>
        </w:rPr>
        <w:t>stratified according to</w:t>
      </w:r>
      <w:r w:rsidRPr="00B72413">
        <w:rPr>
          <w:rFonts w:ascii="Arial" w:hAnsi="Arial" w:cs="Arial"/>
          <w:lang w:val="en-US"/>
        </w:rPr>
        <w:t xml:space="preserve"> condition, MAF, and whether the </w:t>
      </w:r>
      <w:r w:rsidRPr="000B0D3A">
        <w:rPr>
          <w:rFonts w:ascii="Arial" w:hAnsi="Arial" w:cs="Arial"/>
          <w:i/>
          <w:lang w:val="en-US"/>
        </w:rPr>
        <w:t>local</w:t>
      </w:r>
      <w:r w:rsidRPr="00B72413">
        <w:rPr>
          <w:rFonts w:ascii="Arial" w:hAnsi="Arial" w:cs="Arial"/>
          <w:lang w:val="en-US"/>
        </w:rPr>
        <w:t xml:space="preserve">-eQTL is shared. </w:t>
      </w:r>
      <w:r w:rsidR="00614B14" w:rsidRPr="00B72413">
        <w:rPr>
          <w:rFonts w:ascii="Arial" w:hAnsi="Arial" w:cs="Arial"/>
          <w:lang w:val="en-US"/>
        </w:rPr>
        <w:t xml:space="preserve">The same covariates are </w:t>
      </w:r>
      <w:r w:rsidR="00D31488">
        <w:rPr>
          <w:rFonts w:ascii="Arial" w:hAnsi="Arial" w:cs="Arial"/>
          <w:lang w:val="en-US"/>
        </w:rPr>
        <w:t>considered</w:t>
      </w:r>
      <w:r w:rsidR="00614B14" w:rsidRPr="00B72413">
        <w:rPr>
          <w:rFonts w:ascii="Arial" w:hAnsi="Arial" w:cs="Arial"/>
          <w:lang w:val="en-US"/>
        </w:rPr>
        <w:t xml:space="preserve"> as in the </w:t>
      </w:r>
      <w:r w:rsidR="00614B14" w:rsidRPr="00B72413">
        <w:rPr>
          <w:rFonts w:ascii="Arial" w:hAnsi="Arial" w:cs="Arial"/>
          <w:i/>
          <w:lang w:val="en-US"/>
        </w:rPr>
        <w:t>local-</w:t>
      </w:r>
      <w:r w:rsidR="00614B14" w:rsidRPr="00B72413">
        <w:rPr>
          <w:rFonts w:ascii="Arial" w:hAnsi="Arial" w:cs="Arial"/>
          <w:lang w:val="en-US"/>
        </w:rPr>
        <w:t>eQTL analysis.</w:t>
      </w:r>
    </w:p>
    <w:p w14:paraId="1CA2AA75" w14:textId="7926585B" w:rsidR="006E7E8A" w:rsidRDefault="006E7E8A" w:rsidP="00D8150C">
      <w:pPr>
        <w:pStyle w:val="ListParagraph"/>
        <w:numPr>
          <w:ilvl w:val="0"/>
          <w:numId w:val="18"/>
        </w:numPr>
        <w:spacing w:after="0" w:line="360" w:lineRule="auto"/>
        <w:jc w:val="both"/>
        <w:rPr>
          <w:rFonts w:ascii="Arial" w:hAnsi="Arial" w:cs="Arial"/>
          <w:lang w:val="en-US"/>
        </w:rPr>
      </w:pPr>
      <w:r w:rsidRPr="00B72413">
        <w:rPr>
          <w:rFonts w:ascii="Arial" w:hAnsi="Arial" w:cs="Arial"/>
          <w:lang w:val="en-US"/>
        </w:rPr>
        <w:t>Simulation study under idealized conditions</w:t>
      </w:r>
      <w:r w:rsidR="00614B14" w:rsidRPr="00B72413">
        <w:rPr>
          <w:rFonts w:ascii="Arial" w:hAnsi="Arial" w:cs="Arial"/>
          <w:lang w:val="en-US"/>
        </w:rPr>
        <w:t xml:space="preserve"> for a range of MAFs and contributions to variance in line means</w:t>
      </w:r>
      <w:r w:rsidRPr="00B72413">
        <w:rPr>
          <w:rFonts w:ascii="Arial" w:hAnsi="Arial" w:cs="Arial"/>
          <w:lang w:val="en-US"/>
        </w:rPr>
        <w:t xml:space="preserve">. For each MAF and expected </w:t>
      </w:r>
      <w:r w:rsidR="004D1FF4" w:rsidRPr="00B72413">
        <w:rPr>
          <w:rFonts w:ascii="Arial" w:hAnsi="Arial" w:cs="Arial"/>
          <w:lang w:val="en-US"/>
        </w:rPr>
        <w:t xml:space="preserve">contribution to gene expression level </w:t>
      </w:r>
      <w:r w:rsidRPr="00B72413">
        <w:rPr>
          <w:rFonts w:ascii="Arial" w:hAnsi="Arial" w:cs="Arial"/>
          <w:lang w:val="en-US"/>
        </w:rPr>
        <w:t xml:space="preserve">by </w:t>
      </w:r>
      <w:r w:rsidR="004D1FF4" w:rsidRPr="00B72413">
        <w:rPr>
          <w:rFonts w:ascii="Arial" w:hAnsi="Arial" w:cs="Arial"/>
          <w:lang w:val="en-US"/>
        </w:rPr>
        <w:t xml:space="preserve">the </w:t>
      </w:r>
      <w:r w:rsidRPr="00B72413">
        <w:rPr>
          <w:rFonts w:ascii="Arial" w:hAnsi="Arial" w:cs="Arial"/>
          <w:lang w:val="en-US"/>
        </w:rPr>
        <w:t>genotype, 1000 permutations were performed</w:t>
      </w:r>
      <w:r w:rsidR="000C70D5" w:rsidRPr="00B72413">
        <w:rPr>
          <w:rFonts w:ascii="Arial" w:hAnsi="Arial" w:cs="Arial"/>
          <w:lang w:val="en-US"/>
        </w:rPr>
        <w:t xml:space="preserve"> as in</w:t>
      </w:r>
      <w:r w:rsidR="005F4540">
        <w:rPr>
          <w:rFonts w:ascii="Arial" w:hAnsi="Arial" w:cs="Arial"/>
          <w:lang w:val="en-US"/>
        </w:rPr>
        <w:t xml:space="preserve"> </w:t>
      </w:r>
      <w:r w:rsidR="00437F79">
        <w:rPr>
          <w:rFonts w:ascii="Arial" w:hAnsi="Arial" w:cs="Arial"/>
          <w:lang w:val="en-US"/>
        </w:rPr>
        <w:fldChar w:fldCharType="begin" w:fldLock="1"/>
      </w:r>
      <w:r w:rsidR="00437F79">
        <w:rPr>
          <w:rFonts w:ascii="Arial" w:hAnsi="Arial" w:cs="Arial"/>
          <w:lang w:val="en-US"/>
        </w:rPr>
        <w:instrText>ADDIN CSL_CITATION {"citationItems":[{"id":"ITEM-1","itemData":{"DOI":"10.1016/j.tig.2014.07.009","ISSN":"13624555","abstract":"For most complex traits we have a poor understanding of the positions, phenotypic effects, and population frequencies of the underlying genetic variants contributing to their variation. Recently, several groups have developed multi-parent advanced intercross mapping panels in different model organisms in an attempt to improve our ability to characterize causative genetic variants. These panels are powerful and are particularly well suited to the dissection of phenotypic variation generated by rare alleles and loci segregating multiple functional alleles. We describe studies using one such panel, the Drosophila Synthetic Population Resource (DSPR), and the implications for our understanding of the genetic basis of complex traits. In particular, we note that many loci of large effect appear to be multiallelic. If multiallelism is a general rule, analytical approaches designed to identify multiallelic variants should be a priority for both genome-wide association studies (GWASs) and multi-parental panels.","author":[{"dropping-particle":"","family":"Long","given":"Anthony D.","non-dropping-particle":"","parse-names":false,"suffix":""},{"dropping-particle":"","family":"Macdonald","given":"Stuart J.","non-dropping-particle":"","parse-names":false,"suffix":""},{"dropping-particle":"","family":"King","given":"Elizabeth G.","non-dropping-particle":"","parse-names":false,"suffix":""}],"container-title":"Trends in Genetics","id":"ITEM-1","issue":"11","issued":{"date-parts":[["2014"]]},"page":"488-495","publisher":"Elsevier Ltd","title":"Dissecting complex traits using the Drosophila Synthetic Population Resource","type":"article-journal","volume":"30"},"uris":["http://www.mendeley.com/documents/?uuid=61de0e66-9002-4c8a-b1bb-68b4ee0c8132"]}],"mendeley":{"formattedCitation":"(2)","plainTextFormattedCitation":"(2)","previouslyFormattedCitation":"(2)"},"properties":{"noteIndex":0},"schema":"https://github.com/citation-style-language/schema/raw/master/csl-citation.json"}</w:instrText>
      </w:r>
      <w:r w:rsidR="00437F79">
        <w:rPr>
          <w:rFonts w:ascii="Arial" w:hAnsi="Arial" w:cs="Arial"/>
          <w:lang w:val="en-US"/>
        </w:rPr>
        <w:fldChar w:fldCharType="separate"/>
      </w:r>
      <w:r w:rsidR="00437F79" w:rsidRPr="00437F79">
        <w:rPr>
          <w:rFonts w:ascii="Arial" w:hAnsi="Arial" w:cs="Arial"/>
          <w:noProof/>
          <w:lang w:val="en-US"/>
        </w:rPr>
        <w:t>(2)</w:t>
      </w:r>
      <w:r w:rsidR="00437F79">
        <w:rPr>
          <w:rFonts w:ascii="Arial" w:hAnsi="Arial" w:cs="Arial"/>
          <w:lang w:val="en-US"/>
        </w:rPr>
        <w:fldChar w:fldCharType="end"/>
      </w:r>
      <w:r w:rsidR="004D1FF4" w:rsidRPr="00B72413">
        <w:rPr>
          <w:rFonts w:ascii="Arial" w:hAnsi="Arial" w:cs="Arial"/>
          <w:lang w:val="en-US"/>
        </w:rPr>
        <w:t xml:space="preserve">. To simulate gene expression, a </w:t>
      </w:r>
      <w:r w:rsidR="000C70D5" w:rsidRPr="00B72413">
        <w:rPr>
          <w:rFonts w:ascii="Arial" w:hAnsi="Arial" w:cs="Arial"/>
          <w:lang w:val="en-US"/>
        </w:rPr>
        <w:t xml:space="preserve">random </w:t>
      </w:r>
      <w:r w:rsidR="004D1FF4" w:rsidRPr="00B72413">
        <w:rPr>
          <w:rFonts w:ascii="Arial" w:hAnsi="Arial" w:cs="Arial"/>
          <w:lang w:val="en-US"/>
        </w:rPr>
        <w:t>vector</w:t>
      </w:r>
      <w:r w:rsidR="000C70D5" w:rsidRPr="00B72413">
        <w:rPr>
          <w:rFonts w:ascii="Arial" w:hAnsi="Arial" w:cs="Arial"/>
          <w:lang w:val="en-US"/>
        </w:rPr>
        <w:t xml:space="preserve"> I</w:t>
      </w:r>
      <w:r w:rsidR="004D1FF4" w:rsidRPr="00B72413">
        <w:rPr>
          <w:rFonts w:ascii="Arial" w:hAnsi="Arial" w:cs="Arial"/>
          <w:lang w:val="en-US"/>
        </w:rPr>
        <w:t xml:space="preserve"> </w:t>
      </w:r>
      <w:r w:rsidR="000C70D5" w:rsidRPr="00B72413">
        <w:rPr>
          <w:rFonts w:ascii="Arial" w:hAnsi="Arial" w:cs="Arial"/>
          <w:lang w:val="en-US"/>
        </w:rPr>
        <w:t xml:space="preserve">with values </w:t>
      </w:r>
      <w:r w:rsidR="004D1FF4" w:rsidRPr="00B72413">
        <w:rPr>
          <w:rFonts w:ascii="Arial" w:hAnsi="Arial" w:cs="Arial"/>
          <w:lang w:val="en-US"/>
        </w:rPr>
        <w:t>0 or 1</w:t>
      </w:r>
      <w:r w:rsidR="005F4540">
        <w:rPr>
          <w:rFonts w:ascii="Arial" w:hAnsi="Arial" w:cs="Arial"/>
          <w:lang w:val="en-US"/>
        </w:rPr>
        <w:t xml:space="preserve"> (</w:t>
      </w:r>
      <w:r w:rsidR="004D1FF4" w:rsidRPr="00B72413">
        <w:rPr>
          <w:rFonts w:ascii="Arial" w:hAnsi="Arial" w:cs="Arial"/>
          <w:lang w:val="en-US"/>
        </w:rPr>
        <w:t>representing genotypes</w:t>
      </w:r>
      <w:r w:rsidR="005F4540">
        <w:rPr>
          <w:rFonts w:ascii="Arial" w:hAnsi="Arial" w:cs="Arial"/>
          <w:lang w:val="en-US"/>
        </w:rPr>
        <w:t>),</w:t>
      </w:r>
      <w:r w:rsidR="004D1FF4" w:rsidRPr="00B72413">
        <w:rPr>
          <w:rFonts w:ascii="Arial" w:hAnsi="Arial" w:cs="Arial"/>
          <w:lang w:val="en-US"/>
        </w:rPr>
        <w:t xml:space="preserve"> was created</w:t>
      </w:r>
      <w:r w:rsidR="005F4540">
        <w:rPr>
          <w:rFonts w:ascii="Arial" w:hAnsi="Arial" w:cs="Arial"/>
          <w:lang w:val="en-US"/>
        </w:rPr>
        <w:t>. To this vector, we then</w:t>
      </w:r>
      <w:r w:rsidR="004D1FF4" w:rsidRPr="00B72413">
        <w:rPr>
          <w:rFonts w:ascii="Arial" w:hAnsi="Arial" w:cs="Arial"/>
          <w:lang w:val="en-US"/>
        </w:rPr>
        <w:t xml:space="preserve"> added a generated normal distribution (V</w:t>
      </w:r>
      <w:r w:rsidR="004D1FF4" w:rsidRPr="00B72413">
        <w:rPr>
          <w:rFonts w:ascii="Arial" w:hAnsi="Arial" w:cs="Arial"/>
          <w:vertAlign w:val="subscript"/>
          <w:lang w:val="en-US"/>
        </w:rPr>
        <w:t>E</w:t>
      </w:r>
      <w:r w:rsidR="004D1FF4" w:rsidRPr="00B72413">
        <w:rPr>
          <w:rFonts w:ascii="Arial" w:hAnsi="Arial" w:cs="Arial"/>
          <w:lang w:val="en-US"/>
        </w:rPr>
        <w:t>) that has a variance equal to the remaining variance such that V</w:t>
      </w:r>
      <w:r w:rsidR="004D1FF4" w:rsidRPr="00B72413">
        <w:rPr>
          <w:rFonts w:ascii="Arial" w:hAnsi="Arial" w:cs="Arial"/>
          <w:vertAlign w:val="subscript"/>
          <w:lang w:val="en-US"/>
        </w:rPr>
        <w:t>E</w:t>
      </w:r>
      <w:r w:rsidR="004D1FF4" w:rsidRPr="00B72413">
        <w:rPr>
          <w:rFonts w:ascii="Arial" w:hAnsi="Arial" w:cs="Arial"/>
          <w:lang w:val="en-US"/>
        </w:rPr>
        <w:t xml:space="preserve"> = </w:t>
      </w:r>
      <w:r w:rsidR="000C70D5" w:rsidRPr="00B72413">
        <w:rPr>
          <w:rFonts w:ascii="Arial" w:hAnsi="Arial" w:cs="Arial"/>
          <w:lang w:val="en-US"/>
        </w:rPr>
        <w:t>(</w:t>
      </w:r>
      <w:r w:rsidR="004D1FF4" w:rsidRPr="00B72413">
        <w:rPr>
          <w:rFonts w:ascii="Arial" w:hAnsi="Arial" w:cs="Arial"/>
          <w:lang w:val="en-US"/>
        </w:rPr>
        <w:t>(100 – PerVar)/PerVar)*V</w:t>
      </w:r>
      <w:r w:rsidR="004D1FF4" w:rsidRPr="00B72413">
        <w:rPr>
          <w:rFonts w:ascii="Arial" w:hAnsi="Arial" w:cs="Arial"/>
          <w:vertAlign w:val="subscript"/>
          <w:lang w:val="en-US"/>
        </w:rPr>
        <w:t>I</w:t>
      </w:r>
      <w:r w:rsidR="005F4540">
        <w:rPr>
          <w:rFonts w:ascii="Arial" w:hAnsi="Arial" w:cs="Arial"/>
          <w:lang w:val="en-US"/>
        </w:rPr>
        <w:t>,</w:t>
      </w:r>
      <w:r w:rsidR="000C70D5" w:rsidRPr="00B72413">
        <w:rPr>
          <w:rFonts w:ascii="Arial" w:hAnsi="Arial" w:cs="Arial"/>
          <w:lang w:val="en-US"/>
        </w:rPr>
        <w:t xml:space="preserve"> </w:t>
      </w:r>
      <w:r w:rsidR="005F4540">
        <w:rPr>
          <w:rFonts w:ascii="Arial" w:hAnsi="Arial" w:cs="Arial"/>
          <w:lang w:val="en-US"/>
        </w:rPr>
        <w:t>w</w:t>
      </w:r>
      <w:r w:rsidR="000C70D5" w:rsidRPr="00B72413">
        <w:rPr>
          <w:rFonts w:ascii="Arial" w:hAnsi="Arial" w:cs="Arial"/>
          <w:lang w:val="en-US"/>
        </w:rPr>
        <w:t>here V</w:t>
      </w:r>
      <w:r w:rsidR="000C70D5" w:rsidRPr="00B72413">
        <w:rPr>
          <w:rFonts w:ascii="Arial" w:hAnsi="Arial" w:cs="Arial"/>
          <w:vertAlign w:val="subscript"/>
          <w:lang w:val="en-US"/>
        </w:rPr>
        <w:t>I</w:t>
      </w:r>
      <w:r w:rsidR="000C70D5" w:rsidRPr="00B72413">
        <w:rPr>
          <w:rFonts w:ascii="Arial" w:hAnsi="Arial" w:cs="Arial"/>
          <w:lang w:val="en-US"/>
        </w:rPr>
        <w:t xml:space="preserve"> = Var(I) and Pervar = contribution to variance in line means. The same analysis was performed in pairs (termed Group1 and Group2) that share all parameters but differ in the randomly-generated phenotypic variation that corresponds to V</w:t>
      </w:r>
      <w:r w:rsidR="000C70D5" w:rsidRPr="00B72413">
        <w:rPr>
          <w:rFonts w:ascii="Arial" w:hAnsi="Arial" w:cs="Arial"/>
          <w:vertAlign w:val="subscript"/>
          <w:lang w:val="en-US"/>
        </w:rPr>
        <w:t>E</w:t>
      </w:r>
      <w:r w:rsidR="000C70D5" w:rsidRPr="00B72413">
        <w:rPr>
          <w:rFonts w:ascii="Arial" w:hAnsi="Arial" w:cs="Arial"/>
          <w:lang w:val="en-US"/>
        </w:rPr>
        <w:t xml:space="preserve">. </w:t>
      </w:r>
      <w:r w:rsidR="006E3325" w:rsidRPr="00B72413">
        <w:rPr>
          <w:rFonts w:ascii="Arial" w:hAnsi="Arial" w:cs="Arial"/>
          <w:lang w:val="en-US"/>
        </w:rPr>
        <w:t>The Shared group in green corresponds to the power to detect a true shared eQTL and represents permutations where the eQTL is recovered in the pair.</w:t>
      </w:r>
    </w:p>
    <w:p w14:paraId="387DBC0F" w14:textId="0269F451" w:rsidR="003A2E1D" w:rsidRPr="00DA4629" w:rsidRDefault="003A2E1D" w:rsidP="00D8150C">
      <w:pPr>
        <w:pStyle w:val="ListParagraph"/>
        <w:numPr>
          <w:ilvl w:val="0"/>
          <w:numId w:val="18"/>
        </w:numPr>
        <w:spacing w:after="0" w:line="360" w:lineRule="auto"/>
        <w:jc w:val="both"/>
        <w:rPr>
          <w:rFonts w:ascii="Arial" w:hAnsi="Arial" w:cs="Arial"/>
          <w:lang w:val="en-US"/>
        </w:rPr>
      </w:pPr>
      <w:r w:rsidRPr="00DA4629">
        <w:rPr>
          <w:rFonts w:ascii="Arial" w:hAnsi="Arial" w:cs="Arial"/>
          <w:lang w:val="en-US"/>
        </w:rPr>
        <w:t xml:space="preserve">Significant </w:t>
      </w:r>
      <w:r w:rsidRPr="00DA4629">
        <w:rPr>
          <w:rFonts w:ascii="Arial" w:hAnsi="Arial" w:cs="Arial"/>
          <w:i/>
          <w:lang w:val="en-US"/>
        </w:rPr>
        <w:t>local</w:t>
      </w:r>
      <w:r w:rsidRPr="00DA4629">
        <w:rPr>
          <w:rFonts w:ascii="Arial" w:hAnsi="Arial" w:cs="Arial"/>
          <w:lang w:val="en-US"/>
        </w:rPr>
        <w:t>-eQTLs were binned by minor allele frequency groups (MAF) and classified as significant in any (numberSigAny), only one (numberSigOne), and both conditions (numberSigBoth). Here, MAF is the number of strains carrying the less-represented allele in the 38 samples divided by 38.</w:t>
      </w:r>
    </w:p>
    <w:p w14:paraId="59DB149A" w14:textId="4A8EBB17" w:rsidR="003A2E1D" w:rsidRPr="00DA4629" w:rsidRDefault="003A2E1D" w:rsidP="00D8150C">
      <w:pPr>
        <w:pStyle w:val="ListParagraph"/>
        <w:numPr>
          <w:ilvl w:val="0"/>
          <w:numId w:val="18"/>
        </w:numPr>
        <w:spacing w:after="0" w:line="360" w:lineRule="auto"/>
        <w:jc w:val="both"/>
        <w:rPr>
          <w:rFonts w:ascii="Arial" w:hAnsi="Arial" w:cs="Arial"/>
          <w:lang w:val="en-US"/>
        </w:rPr>
      </w:pPr>
      <w:r w:rsidRPr="00DA4629">
        <w:rPr>
          <w:rFonts w:ascii="Arial" w:hAnsi="Arial" w:cs="Arial"/>
          <w:lang w:val="en-US"/>
        </w:rPr>
        <w:t xml:space="preserve">Ratio of the number of </w:t>
      </w:r>
      <w:r w:rsidRPr="00DA4629">
        <w:rPr>
          <w:rFonts w:ascii="Arial" w:hAnsi="Arial" w:cs="Arial"/>
          <w:i/>
          <w:lang w:val="en-US"/>
        </w:rPr>
        <w:t>local</w:t>
      </w:r>
      <w:r w:rsidRPr="00DA4629">
        <w:rPr>
          <w:rFonts w:ascii="Arial" w:hAnsi="Arial" w:cs="Arial"/>
          <w:lang w:val="en-US"/>
        </w:rPr>
        <w:t xml:space="preserve">-eQTLs that are significant in one </w:t>
      </w:r>
      <w:r w:rsidR="005F4540">
        <w:rPr>
          <w:rFonts w:ascii="Arial" w:hAnsi="Arial" w:cs="Arial"/>
          <w:lang w:val="en-US"/>
        </w:rPr>
        <w:t xml:space="preserve">condition </w:t>
      </w:r>
      <w:r w:rsidRPr="00DA4629">
        <w:rPr>
          <w:rFonts w:ascii="Arial" w:hAnsi="Arial" w:cs="Arial"/>
          <w:lang w:val="en-US"/>
        </w:rPr>
        <w:t>versus those that are shared as a function of MAF.</w:t>
      </w:r>
    </w:p>
    <w:p w14:paraId="507C2C9D" w14:textId="77777777" w:rsidR="003A2E1D" w:rsidRPr="00DA4629" w:rsidRDefault="003A2E1D" w:rsidP="00D8150C">
      <w:pPr>
        <w:pStyle w:val="ListParagraph"/>
        <w:numPr>
          <w:ilvl w:val="0"/>
          <w:numId w:val="18"/>
        </w:numPr>
        <w:spacing w:after="0" w:line="360" w:lineRule="auto"/>
        <w:jc w:val="both"/>
        <w:rPr>
          <w:rFonts w:ascii="Arial" w:hAnsi="Arial" w:cs="Arial"/>
          <w:lang w:val="en-US"/>
        </w:rPr>
      </w:pPr>
      <w:r w:rsidRPr="00DA4629">
        <w:rPr>
          <w:rFonts w:ascii="Arial" w:hAnsi="Arial" w:cs="Arial"/>
          <w:lang w:val="en-US"/>
        </w:rPr>
        <w:t>The same values in (a) represented as the percentage of all tested variants in each MAF group.</w:t>
      </w:r>
    </w:p>
    <w:p w14:paraId="5470C3D3" w14:textId="43FE7099" w:rsidR="003A2E1D" w:rsidRPr="00091287" w:rsidRDefault="003A2E1D" w:rsidP="00D97B92">
      <w:pPr>
        <w:pStyle w:val="ListParagraph"/>
        <w:numPr>
          <w:ilvl w:val="0"/>
          <w:numId w:val="18"/>
        </w:numPr>
        <w:spacing w:after="0" w:line="360" w:lineRule="auto"/>
        <w:jc w:val="both"/>
        <w:rPr>
          <w:rFonts w:ascii="Arial" w:hAnsi="Arial" w:cs="Arial"/>
          <w:lang w:val="en-US"/>
        </w:rPr>
      </w:pPr>
      <w:r w:rsidRPr="00091287">
        <w:rPr>
          <w:rFonts w:ascii="Arial" w:hAnsi="Arial" w:cs="Arial"/>
          <w:lang w:val="en-US"/>
        </w:rPr>
        <w:t>Ratio of the values in (c).</w:t>
      </w:r>
      <w:r w:rsidR="00915F33" w:rsidRPr="00091287">
        <w:rPr>
          <w:rFonts w:ascii="Arial" w:hAnsi="Arial" w:cs="Arial"/>
          <w:lang w:val="en-US"/>
        </w:rPr>
        <w:br w:type="page"/>
      </w:r>
    </w:p>
    <w:p w14:paraId="58AB031E" w14:textId="7F2037DC" w:rsidR="00B72413" w:rsidRDefault="00915F33" w:rsidP="00F170DD">
      <w:pPr>
        <w:spacing w:after="0" w:line="360" w:lineRule="auto"/>
        <w:jc w:val="both"/>
        <w:rPr>
          <w:rFonts w:ascii="Arial" w:hAnsi="Arial" w:cs="Arial"/>
          <w:lang w:val="en-US"/>
        </w:rPr>
      </w:pPr>
      <w:r w:rsidRPr="00915F33">
        <w:rPr>
          <w:rFonts w:ascii="Arial" w:hAnsi="Arial" w:cs="Arial"/>
          <w:noProof/>
          <w:lang w:eastAsia="fr-CH"/>
        </w:rPr>
        <w:lastRenderedPageBreak/>
        <w:drawing>
          <wp:inline distT="0" distB="0" distL="0" distR="0" wp14:anchorId="18268EFE" wp14:editId="37E0C2CD">
            <wp:extent cx="5875020" cy="7186183"/>
            <wp:effectExtent l="0" t="0" r="0" b="0"/>
            <wp:docPr id="3" name="Picture 3" descr="C:\Users\Michael\Dropbox\ntc_and_eQTL\Revision\New Figures\Su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Dropbox\ntc_and_eQTL\Revision\New Figures\Sup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6859" cy="7188432"/>
                    </a:xfrm>
                    <a:prstGeom prst="rect">
                      <a:avLst/>
                    </a:prstGeom>
                    <a:noFill/>
                    <a:ln>
                      <a:noFill/>
                    </a:ln>
                  </pic:spPr>
                </pic:pic>
              </a:graphicData>
            </a:graphic>
          </wp:inline>
        </w:drawing>
      </w:r>
    </w:p>
    <w:p w14:paraId="120BF84C" w14:textId="77777777" w:rsidR="00B72413" w:rsidRDefault="00B72413">
      <w:pPr>
        <w:rPr>
          <w:rFonts w:ascii="Arial" w:hAnsi="Arial" w:cs="Arial"/>
          <w:lang w:val="en-US"/>
        </w:rPr>
      </w:pPr>
      <w:r>
        <w:rPr>
          <w:rFonts w:ascii="Arial" w:hAnsi="Arial" w:cs="Arial"/>
          <w:lang w:val="en-US"/>
        </w:rPr>
        <w:br w:type="page"/>
      </w:r>
    </w:p>
    <w:p w14:paraId="33A376B5" w14:textId="2C18D4DC" w:rsidR="00F170DD" w:rsidRPr="00DA4629" w:rsidRDefault="00632D3B" w:rsidP="00F170DD">
      <w:pPr>
        <w:pStyle w:val="Heading1"/>
        <w:jc w:val="both"/>
        <w:rPr>
          <w:rFonts w:ascii="Arial" w:hAnsi="Arial" w:cs="Arial"/>
          <w:color w:val="auto"/>
          <w:sz w:val="22"/>
          <w:szCs w:val="22"/>
        </w:rPr>
      </w:pPr>
      <w:r>
        <w:rPr>
          <w:rFonts w:ascii="Arial" w:hAnsi="Arial" w:cs="Arial"/>
          <w:color w:val="auto"/>
          <w:sz w:val="22"/>
          <w:szCs w:val="22"/>
        </w:rPr>
        <w:lastRenderedPageBreak/>
        <w:t>Fig S</w:t>
      </w:r>
      <w:r w:rsidR="003A2E1D" w:rsidRPr="00DA4629">
        <w:rPr>
          <w:rFonts w:ascii="Arial" w:hAnsi="Arial" w:cs="Arial"/>
          <w:color w:val="auto"/>
          <w:sz w:val="22"/>
          <w:szCs w:val="22"/>
        </w:rPr>
        <w:t>4</w:t>
      </w:r>
      <w:r w:rsidR="00F170DD" w:rsidRPr="00DA4629">
        <w:rPr>
          <w:rFonts w:ascii="Arial" w:hAnsi="Arial" w:cs="Arial"/>
          <w:color w:val="auto"/>
          <w:sz w:val="22"/>
          <w:szCs w:val="22"/>
        </w:rPr>
        <w:t>: Quality control of BRB-seq libraries</w:t>
      </w:r>
    </w:p>
    <w:p w14:paraId="210DCB4F" w14:textId="77777777" w:rsidR="00F170DD" w:rsidRPr="00DA4629" w:rsidRDefault="00F170DD" w:rsidP="00F170DD">
      <w:pPr>
        <w:numPr>
          <w:ilvl w:val="0"/>
          <w:numId w:val="7"/>
        </w:numPr>
        <w:spacing w:after="0" w:line="360" w:lineRule="auto"/>
        <w:jc w:val="both"/>
        <w:rPr>
          <w:rFonts w:ascii="Arial" w:hAnsi="Arial" w:cs="Arial"/>
          <w:lang w:val="en-US"/>
        </w:rPr>
      </w:pPr>
      <w:r w:rsidRPr="00DA4629">
        <w:rPr>
          <w:rFonts w:ascii="Arial" w:hAnsi="Arial" w:cs="Arial"/>
          <w:lang w:val="en-US"/>
        </w:rPr>
        <w:t>Repartition of resistant and susceptible lines in the round robin scheme.</w:t>
      </w:r>
    </w:p>
    <w:p w14:paraId="293D491A" w14:textId="77777777" w:rsidR="00F170DD" w:rsidRPr="00DA4629" w:rsidRDefault="00F170DD" w:rsidP="00F170DD">
      <w:pPr>
        <w:pStyle w:val="ListParagraph"/>
        <w:numPr>
          <w:ilvl w:val="0"/>
          <w:numId w:val="7"/>
        </w:numPr>
        <w:spacing w:after="0" w:line="360" w:lineRule="auto"/>
        <w:jc w:val="both"/>
        <w:rPr>
          <w:rFonts w:ascii="Arial" w:hAnsi="Arial" w:cs="Arial"/>
          <w:lang w:val="en-US"/>
        </w:rPr>
      </w:pPr>
      <w:r w:rsidRPr="00DA4629">
        <w:rPr>
          <w:rFonts w:ascii="Arial" w:hAnsi="Arial" w:cs="Arial"/>
          <w:lang w:val="en-US"/>
        </w:rPr>
        <w:t>Distribution of reads in each library. The left-most library was subsequently dropped from the analysis.</w:t>
      </w:r>
    </w:p>
    <w:p w14:paraId="2F2A3526" w14:textId="77777777" w:rsidR="00F170DD" w:rsidRPr="00DA4629" w:rsidRDefault="00F170DD" w:rsidP="00F170DD">
      <w:pPr>
        <w:numPr>
          <w:ilvl w:val="0"/>
          <w:numId w:val="7"/>
        </w:numPr>
        <w:spacing w:after="0" w:line="360" w:lineRule="auto"/>
        <w:jc w:val="both"/>
        <w:rPr>
          <w:rFonts w:ascii="Arial" w:hAnsi="Arial" w:cs="Arial"/>
          <w:lang w:val="en-US"/>
        </w:rPr>
      </w:pPr>
      <w:r w:rsidRPr="00DA4629">
        <w:rPr>
          <w:rFonts w:ascii="Arial" w:hAnsi="Arial" w:cs="Arial"/>
          <w:lang w:val="en-US"/>
        </w:rPr>
        <w:t>Correlation matrix between samples computed on the count matrices displays good separation between treatments.</w:t>
      </w:r>
    </w:p>
    <w:p w14:paraId="0145D052" w14:textId="77777777" w:rsidR="00F170DD" w:rsidRPr="00DA4629" w:rsidRDefault="00F170DD" w:rsidP="00F170DD">
      <w:pPr>
        <w:numPr>
          <w:ilvl w:val="0"/>
          <w:numId w:val="7"/>
        </w:numPr>
        <w:spacing w:after="0" w:line="360" w:lineRule="auto"/>
        <w:jc w:val="both"/>
        <w:rPr>
          <w:rFonts w:ascii="Arial" w:hAnsi="Arial" w:cs="Arial"/>
          <w:lang w:val="en-US"/>
        </w:rPr>
      </w:pPr>
      <w:r w:rsidRPr="00DA4629">
        <w:rPr>
          <w:rFonts w:ascii="Arial" w:hAnsi="Arial" w:cs="Arial"/>
          <w:lang w:val="en-US"/>
        </w:rPr>
        <w:t>Principal component analysis of gene expression from F1 lines, showing no major batch effect. Treatment-based PCA showing separation between different conditions.</w:t>
      </w:r>
    </w:p>
    <w:p w14:paraId="6E558146" w14:textId="77777777" w:rsidR="00F170DD" w:rsidRPr="00DA4629" w:rsidRDefault="00F170DD" w:rsidP="00F170DD">
      <w:pPr>
        <w:numPr>
          <w:ilvl w:val="0"/>
          <w:numId w:val="7"/>
        </w:numPr>
        <w:spacing w:after="0" w:line="360" w:lineRule="auto"/>
        <w:jc w:val="both"/>
        <w:rPr>
          <w:rFonts w:ascii="Arial" w:hAnsi="Arial" w:cs="Arial"/>
          <w:lang w:val="en-US"/>
        </w:rPr>
      </w:pPr>
      <w:r w:rsidRPr="00DA4629">
        <w:rPr>
          <w:rFonts w:ascii="Arial" w:hAnsi="Arial" w:cs="Arial"/>
          <w:lang w:val="en-US"/>
        </w:rPr>
        <w:t>Principal component analysis of gene expression from F1 lines, showing a separation between control and infected conditions.</w:t>
      </w:r>
    </w:p>
    <w:p w14:paraId="4BC9EDB4" w14:textId="0CDE9CED" w:rsidR="00915F33" w:rsidRDefault="00F170DD" w:rsidP="003A2E1D">
      <w:pPr>
        <w:numPr>
          <w:ilvl w:val="0"/>
          <w:numId w:val="7"/>
        </w:numPr>
        <w:spacing w:after="0" w:line="360" w:lineRule="auto"/>
        <w:jc w:val="both"/>
        <w:rPr>
          <w:rFonts w:ascii="Arial" w:hAnsi="Arial" w:cs="Arial"/>
          <w:lang w:val="en-US"/>
        </w:rPr>
      </w:pPr>
      <w:r w:rsidRPr="00DA4629">
        <w:rPr>
          <w:rFonts w:ascii="Arial" w:hAnsi="Arial" w:cs="Arial"/>
          <w:lang w:val="en-US"/>
        </w:rPr>
        <w:t>Distribution of number of variants per gene.</w:t>
      </w:r>
    </w:p>
    <w:p w14:paraId="5336D6AF" w14:textId="77777777" w:rsidR="00915F33" w:rsidRDefault="00915F33">
      <w:pPr>
        <w:rPr>
          <w:rFonts w:ascii="Arial" w:hAnsi="Arial" w:cs="Arial"/>
          <w:lang w:val="en-US"/>
        </w:rPr>
      </w:pPr>
      <w:r>
        <w:rPr>
          <w:rFonts w:ascii="Arial" w:hAnsi="Arial" w:cs="Arial"/>
          <w:lang w:val="en-US"/>
        </w:rPr>
        <w:br w:type="page"/>
      </w:r>
    </w:p>
    <w:p w14:paraId="721D9595" w14:textId="64E5D9C4" w:rsidR="003A2E1D" w:rsidRPr="00DA4629" w:rsidRDefault="00915F33" w:rsidP="00915F33">
      <w:pPr>
        <w:spacing w:after="0" w:line="360" w:lineRule="auto"/>
        <w:jc w:val="both"/>
        <w:rPr>
          <w:rFonts w:ascii="Arial" w:hAnsi="Arial" w:cs="Arial"/>
          <w:lang w:val="en-US"/>
        </w:rPr>
      </w:pPr>
      <w:r w:rsidRPr="00915F33">
        <w:rPr>
          <w:rFonts w:ascii="Arial" w:hAnsi="Arial" w:cs="Arial"/>
          <w:noProof/>
          <w:lang w:eastAsia="fr-CH"/>
        </w:rPr>
        <w:lastRenderedPageBreak/>
        <w:drawing>
          <wp:inline distT="0" distB="0" distL="0" distR="0" wp14:anchorId="328513E0" wp14:editId="5BA7C092">
            <wp:extent cx="6057900" cy="4975241"/>
            <wp:effectExtent l="0" t="0" r="0" b="0"/>
            <wp:docPr id="4" name="Picture 4" descr="C:\Users\Michael\Dropbox\ntc_and_eQTL\Revision\New Figures\Su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el\Dropbox\ntc_and_eQTL\Revision\New Figures\Sup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4988"/>
                    <a:stretch/>
                  </pic:blipFill>
                  <pic:spPr bwMode="auto">
                    <a:xfrm>
                      <a:off x="0" y="0"/>
                      <a:ext cx="6064044" cy="4980287"/>
                    </a:xfrm>
                    <a:prstGeom prst="rect">
                      <a:avLst/>
                    </a:prstGeom>
                    <a:noFill/>
                    <a:ln>
                      <a:noFill/>
                    </a:ln>
                    <a:extLst>
                      <a:ext uri="{53640926-AAD7-44D8-BBD7-CCE9431645EC}">
                        <a14:shadowObscured xmlns:a14="http://schemas.microsoft.com/office/drawing/2010/main"/>
                      </a:ext>
                    </a:extLst>
                  </pic:spPr>
                </pic:pic>
              </a:graphicData>
            </a:graphic>
          </wp:inline>
        </w:drawing>
      </w:r>
    </w:p>
    <w:p w14:paraId="3BC704F7" w14:textId="79D6E651" w:rsidR="003A2E1D" w:rsidRPr="00DA4629" w:rsidRDefault="00632D3B" w:rsidP="003A2E1D">
      <w:pPr>
        <w:pStyle w:val="Heading1"/>
        <w:jc w:val="both"/>
        <w:rPr>
          <w:rFonts w:ascii="Arial" w:hAnsi="Arial" w:cs="Arial"/>
          <w:color w:val="auto"/>
          <w:sz w:val="22"/>
          <w:szCs w:val="22"/>
        </w:rPr>
      </w:pPr>
      <w:r>
        <w:rPr>
          <w:rFonts w:ascii="Arial" w:hAnsi="Arial" w:cs="Arial"/>
          <w:color w:val="auto"/>
          <w:sz w:val="22"/>
          <w:szCs w:val="22"/>
        </w:rPr>
        <w:t>Fig S</w:t>
      </w:r>
      <w:r w:rsidR="003A2E1D" w:rsidRPr="00DA4629">
        <w:rPr>
          <w:rFonts w:ascii="Arial" w:hAnsi="Arial" w:cs="Arial"/>
          <w:color w:val="auto"/>
          <w:sz w:val="22"/>
          <w:szCs w:val="22"/>
        </w:rPr>
        <w:t>5: Comparison between TruSeq and BRB</w:t>
      </w:r>
      <w:r w:rsidR="008167C6" w:rsidRPr="00DA4629">
        <w:rPr>
          <w:rFonts w:ascii="Arial" w:hAnsi="Arial" w:cs="Arial"/>
          <w:color w:val="auto"/>
          <w:sz w:val="22"/>
          <w:szCs w:val="22"/>
        </w:rPr>
        <w:t>-</w:t>
      </w:r>
      <w:r w:rsidR="003A2E1D" w:rsidRPr="00DA4629">
        <w:rPr>
          <w:rFonts w:ascii="Arial" w:hAnsi="Arial" w:cs="Arial"/>
          <w:color w:val="auto"/>
          <w:sz w:val="22"/>
          <w:szCs w:val="22"/>
        </w:rPr>
        <w:t>seq libraries</w:t>
      </w:r>
    </w:p>
    <w:p w14:paraId="44902C74" w14:textId="5052889A" w:rsidR="00D8150C" w:rsidRPr="00DA4629" w:rsidRDefault="003A2E1D" w:rsidP="00D8150C">
      <w:pPr>
        <w:pStyle w:val="ListParagraph"/>
        <w:numPr>
          <w:ilvl w:val="0"/>
          <w:numId w:val="17"/>
        </w:numPr>
        <w:spacing w:line="360" w:lineRule="auto"/>
        <w:rPr>
          <w:rFonts w:ascii="Arial" w:hAnsi="Arial" w:cs="Arial"/>
          <w:lang w:val="en-US"/>
        </w:rPr>
      </w:pPr>
      <w:r w:rsidRPr="00DA4629">
        <w:rPr>
          <w:rFonts w:ascii="Arial" w:hAnsi="Arial" w:cs="Arial"/>
          <w:lang w:val="en-US"/>
        </w:rPr>
        <w:t xml:space="preserve">to (d) </w:t>
      </w:r>
      <w:r w:rsidR="00A24F32" w:rsidRPr="00DA4629">
        <w:rPr>
          <w:rFonts w:ascii="Arial" w:hAnsi="Arial" w:cs="Arial"/>
          <w:lang w:val="en-US"/>
        </w:rPr>
        <w:t>C</w:t>
      </w:r>
      <w:r w:rsidRPr="00DA4629">
        <w:rPr>
          <w:rFonts w:ascii="Arial" w:hAnsi="Arial" w:cs="Arial"/>
          <w:lang w:val="en-US"/>
        </w:rPr>
        <w:t xml:space="preserve">orrelation between libraries </w:t>
      </w:r>
      <w:r w:rsidR="008167C6" w:rsidRPr="00DA4629">
        <w:rPr>
          <w:rFonts w:ascii="Arial" w:hAnsi="Arial" w:cs="Arial"/>
          <w:lang w:val="en-US"/>
        </w:rPr>
        <w:t>for the</w:t>
      </w:r>
      <w:r w:rsidRPr="00DA4629">
        <w:rPr>
          <w:rFonts w:ascii="Arial" w:hAnsi="Arial" w:cs="Arial"/>
          <w:lang w:val="en-US"/>
        </w:rPr>
        <w:t xml:space="preserve"> control condition</w:t>
      </w:r>
      <w:r w:rsidR="008167C6" w:rsidRPr="00DA4629">
        <w:rPr>
          <w:rFonts w:ascii="Arial" w:hAnsi="Arial" w:cs="Arial"/>
          <w:lang w:val="en-US"/>
        </w:rPr>
        <w:t>.</w:t>
      </w:r>
      <w:r w:rsidR="00727AAE" w:rsidRPr="00DA4629">
        <w:rPr>
          <w:rFonts w:ascii="Arial" w:hAnsi="Arial" w:cs="Arial"/>
          <w:lang w:val="en-US"/>
        </w:rPr>
        <w:t xml:space="preserve"> Each panel </w:t>
      </w:r>
      <w:r w:rsidR="00A24F32" w:rsidRPr="00DA4629">
        <w:rPr>
          <w:rFonts w:ascii="Arial" w:hAnsi="Arial" w:cs="Arial"/>
          <w:lang w:val="en-US"/>
        </w:rPr>
        <w:t>shows</w:t>
      </w:r>
      <w:r w:rsidR="00727AAE" w:rsidRPr="00DA4629">
        <w:rPr>
          <w:rFonts w:ascii="Arial" w:hAnsi="Arial" w:cs="Arial"/>
          <w:lang w:val="en-US"/>
        </w:rPr>
        <w:t xml:space="preserve"> the correlation between the two BRB-seq libraries (BRB 1 and BRB 2) and the TruSeq library (TruSeq) for a particular DGRP line (from a to d: DGRP 313, DGRP 386, DGRP 486, </w:t>
      </w:r>
      <w:r w:rsidR="00945CFE" w:rsidRPr="00DA4629">
        <w:rPr>
          <w:rFonts w:ascii="Arial" w:hAnsi="Arial" w:cs="Arial"/>
          <w:lang w:val="en-US"/>
        </w:rPr>
        <w:t>and DGRP</w:t>
      </w:r>
      <w:r w:rsidR="00727AAE" w:rsidRPr="00DA4629">
        <w:rPr>
          <w:rFonts w:ascii="Arial" w:hAnsi="Arial" w:cs="Arial"/>
          <w:lang w:val="en-US"/>
        </w:rPr>
        <w:t xml:space="preserve"> 890). Each matrix display</w:t>
      </w:r>
      <w:r w:rsidR="00A24F32" w:rsidRPr="00DA4629">
        <w:rPr>
          <w:rFonts w:ascii="Arial" w:hAnsi="Arial" w:cs="Arial"/>
          <w:lang w:val="en-US"/>
        </w:rPr>
        <w:t>s</w:t>
      </w:r>
      <w:r w:rsidR="00727AAE" w:rsidRPr="00DA4629">
        <w:rPr>
          <w:rFonts w:ascii="Arial" w:hAnsi="Arial" w:cs="Arial"/>
          <w:lang w:val="en-US"/>
        </w:rPr>
        <w:t xml:space="preserve"> the correlation plot (upper triangle) and the </w:t>
      </w:r>
      <w:r w:rsidR="00184BD5" w:rsidRPr="00DA4629">
        <w:rPr>
          <w:rFonts w:ascii="Arial" w:hAnsi="Arial" w:cs="Arial"/>
          <w:lang w:val="en-US"/>
        </w:rPr>
        <w:t>Pearson</w:t>
      </w:r>
      <w:r w:rsidR="00727AAE" w:rsidRPr="00DA4629">
        <w:rPr>
          <w:rFonts w:ascii="Arial" w:hAnsi="Arial" w:cs="Arial"/>
          <w:lang w:val="en-US"/>
        </w:rPr>
        <w:t xml:space="preserve"> correlation coefficient (bottom triangle).</w:t>
      </w:r>
    </w:p>
    <w:p w14:paraId="6E05884B" w14:textId="456BAE17" w:rsidR="00F170DD" w:rsidRDefault="003A2E1D" w:rsidP="00727AAE">
      <w:pPr>
        <w:pStyle w:val="ListParagraph"/>
        <w:numPr>
          <w:ilvl w:val="0"/>
          <w:numId w:val="19"/>
        </w:numPr>
        <w:spacing w:line="360" w:lineRule="auto"/>
        <w:rPr>
          <w:rFonts w:ascii="Arial" w:hAnsi="Arial" w:cs="Arial"/>
          <w:lang w:val="en-US"/>
        </w:rPr>
      </w:pPr>
      <w:r w:rsidRPr="00DA4629">
        <w:rPr>
          <w:rFonts w:ascii="Arial" w:hAnsi="Arial" w:cs="Arial"/>
          <w:lang w:val="en-US"/>
        </w:rPr>
        <w:t xml:space="preserve">to (h) </w:t>
      </w:r>
      <w:r w:rsidR="00727AAE" w:rsidRPr="00DA4629">
        <w:rPr>
          <w:rFonts w:ascii="Arial" w:hAnsi="Arial" w:cs="Arial"/>
          <w:lang w:val="en-US"/>
        </w:rPr>
        <w:t xml:space="preserve">Similar analysis as </w:t>
      </w:r>
      <w:r w:rsidR="00A24F32" w:rsidRPr="00DA4629">
        <w:rPr>
          <w:rFonts w:ascii="Arial" w:hAnsi="Arial" w:cs="Arial"/>
          <w:lang w:val="en-US"/>
        </w:rPr>
        <w:t xml:space="preserve">shown in </w:t>
      </w:r>
      <w:r w:rsidR="00727AAE" w:rsidRPr="00DA4629">
        <w:rPr>
          <w:rFonts w:ascii="Arial" w:hAnsi="Arial" w:cs="Arial"/>
          <w:lang w:val="en-US"/>
        </w:rPr>
        <w:t xml:space="preserve">panel (a) to (d) but </w:t>
      </w:r>
      <w:r w:rsidR="00A24F32" w:rsidRPr="00DA4629">
        <w:rPr>
          <w:rFonts w:ascii="Arial" w:hAnsi="Arial" w:cs="Arial"/>
          <w:lang w:val="en-US"/>
        </w:rPr>
        <w:t>for the</w:t>
      </w:r>
      <w:r w:rsidR="00727AAE" w:rsidRPr="00DA4629">
        <w:rPr>
          <w:rFonts w:ascii="Arial" w:hAnsi="Arial" w:cs="Arial"/>
          <w:lang w:val="en-US"/>
        </w:rPr>
        <w:t xml:space="preserve"> infected condition (from e to h: DGRP 313, DGRP 386, DGRP 486</w:t>
      </w:r>
      <w:r w:rsidR="00945CFE" w:rsidRPr="00DA4629">
        <w:rPr>
          <w:rFonts w:ascii="Arial" w:hAnsi="Arial" w:cs="Arial"/>
          <w:lang w:val="en-US"/>
        </w:rPr>
        <w:t xml:space="preserve"> and</w:t>
      </w:r>
      <w:r w:rsidR="00727AAE" w:rsidRPr="00DA4629">
        <w:rPr>
          <w:rFonts w:ascii="Arial" w:hAnsi="Arial" w:cs="Arial"/>
          <w:lang w:val="en-US"/>
        </w:rPr>
        <w:t xml:space="preserve"> DGRP 890</w:t>
      </w:r>
      <w:r w:rsidR="00A24F32" w:rsidRPr="00DA4629">
        <w:rPr>
          <w:rFonts w:ascii="Arial" w:hAnsi="Arial" w:cs="Arial"/>
          <w:lang w:val="en-US"/>
        </w:rPr>
        <w:t>)</w:t>
      </w:r>
      <w:r w:rsidR="00727AAE" w:rsidRPr="00DA4629">
        <w:rPr>
          <w:rFonts w:ascii="Arial" w:hAnsi="Arial" w:cs="Arial"/>
          <w:lang w:val="en-US"/>
        </w:rPr>
        <w:t>.</w:t>
      </w:r>
      <w:r w:rsidR="00A24F32" w:rsidRPr="00DA4629">
        <w:rPr>
          <w:rFonts w:ascii="Arial" w:hAnsi="Arial" w:cs="Arial"/>
          <w:lang w:val="en-US"/>
        </w:rPr>
        <w:t xml:space="preserve"> </w:t>
      </w:r>
      <w:r w:rsidR="008167C6" w:rsidRPr="00DA4629">
        <w:rPr>
          <w:rFonts w:ascii="Arial" w:hAnsi="Arial" w:cs="Arial"/>
          <w:lang w:val="en-US"/>
        </w:rPr>
        <w:t>C</w:t>
      </w:r>
      <w:r w:rsidRPr="00DA4629">
        <w:rPr>
          <w:rFonts w:ascii="Arial" w:hAnsi="Arial" w:cs="Arial"/>
          <w:lang w:val="en-US"/>
        </w:rPr>
        <w:t xml:space="preserve">orrelation between gene </w:t>
      </w:r>
      <w:r w:rsidR="008167C6" w:rsidRPr="00DA4629">
        <w:rPr>
          <w:rFonts w:ascii="Arial" w:hAnsi="Arial" w:cs="Arial"/>
          <w:lang w:val="en-US"/>
        </w:rPr>
        <w:t xml:space="preserve">expression </w:t>
      </w:r>
      <w:r w:rsidRPr="00DA4629">
        <w:rPr>
          <w:rFonts w:ascii="Arial" w:hAnsi="Arial" w:cs="Arial"/>
          <w:lang w:val="en-US"/>
        </w:rPr>
        <w:t xml:space="preserve">fold change </w:t>
      </w:r>
      <w:r w:rsidR="00727AAE" w:rsidRPr="00DA4629">
        <w:rPr>
          <w:rFonts w:ascii="Arial" w:hAnsi="Arial" w:cs="Arial"/>
          <w:lang w:val="en-US"/>
        </w:rPr>
        <w:t xml:space="preserve">derived from the </w:t>
      </w:r>
      <w:r w:rsidRPr="00DA4629">
        <w:rPr>
          <w:rFonts w:ascii="Arial" w:hAnsi="Arial" w:cs="Arial"/>
          <w:lang w:val="en-US"/>
        </w:rPr>
        <w:t xml:space="preserve">TruSeq </w:t>
      </w:r>
      <w:r w:rsidR="00727AAE" w:rsidRPr="00DA4629">
        <w:rPr>
          <w:rFonts w:ascii="Arial" w:hAnsi="Arial" w:cs="Arial"/>
          <w:lang w:val="en-US"/>
        </w:rPr>
        <w:t>experiment (y-axis) and from the</w:t>
      </w:r>
      <w:r w:rsidRPr="00DA4629">
        <w:rPr>
          <w:rFonts w:ascii="Arial" w:hAnsi="Arial" w:cs="Arial"/>
          <w:lang w:val="en-US"/>
        </w:rPr>
        <w:t xml:space="preserve"> BRB</w:t>
      </w:r>
      <w:r w:rsidR="008167C6" w:rsidRPr="00DA4629">
        <w:rPr>
          <w:rFonts w:ascii="Arial" w:hAnsi="Arial" w:cs="Arial"/>
          <w:lang w:val="en-US"/>
        </w:rPr>
        <w:t>-</w:t>
      </w:r>
      <w:r w:rsidRPr="00DA4629">
        <w:rPr>
          <w:rFonts w:ascii="Arial" w:hAnsi="Arial" w:cs="Arial"/>
          <w:lang w:val="en-US"/>
        </w:rPr>
        <w:t>seq</w:t>
      </w:r>
      <w:r w:rsidR="00727AAE" w:rsidRPr="00DA4629">
        <w:rPr>
          <w:rFonts w:ascii="Arial" w:hAnsi="Arial" w:cs="Arial"/>
          <w:lang w:val="en-US"/>
        </w:rPr>
        <w:t xml:space="preserve"> experiment (x-axis)</w:t>
      </w:r>
      <w:r w:rsidR="008167C6" w:rsidRPr="00DA4629">
        <w:rPr>
          <w:rFonts w:ascii="Arial" w:hAnsi="Arial" w:cs="Arial"/>
          <w:lang w:val="en-US"/>
        </w:rPr>
        <w:t>.</w:t>
      </w:r>
      <w:r w:rsidR="00727AAE" w:rsidRPr="00DA4629">
        <w:rPr>
          <w:rFonts w:ascii="Arial" w:hAnsi="Arial" w:cs="Arial"/>
          <w:lang w:val="en-US"/>
        </w:rPr>
        <w:t xml:space="preserve"> </w:t>
      </w:r>
      <w:r w:rsidR="00A24F32" w:rsidRPr="00DA4629">
        <w:rPr>
          <w:rFonts w:ascii="Arial" w:hAnsi="Arial" w:cs="Arial"/>
          <w:lang w:val="en-US"/>
        </w:rPr>
        <w:t>The P</w:t>
      </w:r>
      <w:r w:rsidR="00727AAE" w:rsidRPr="00DA4629">
        <w:rPr>
          <w:rFonts w:ascii="Arial" w:hAnsi="Arial" w:cs="Arial"/>
          <w:lang w:val="en-US"/>
        </w:rPr>
        <w:t xml:space="preserve">earson correlation coefficient is </w:t>
      </w:r>
      <w:r w:rsidR="00A24F32" w:rsidRPr="00DA4629">
        <w:rPr>
          <w:rFonts w:ascii="Arial" w:hAnsi="Arial" w:cs="Arial"/>
          <w:lang w:val="en-US"/>
        </w:rPr>
        <w:t>provided</w:t>
      </w:r>
      <w:r w:rsidR="00727AAE" w:rsidRPr="00DA4629">
        <w:rPr>
          <w:rFonts w:ascii="Arial" w:hAnsi="Arial" w:cs="Arial"/>
          <w:lang w:val="en-US"/>
        </w:rPr>
        <w:t xml:space="preserve"> under the plot.</w:t>
      </w:r>
    </w:p>
    <w:p w14:paraId="2C1D3F0B" w14:textId="69458C00" w:rsidR="00915F33" w:rsidRDefault="00915F33" w:rsidP="00915F33">
      <w:pPr>
        <w:spacing w:line="360" w:lineRule="auto"/>
        <w:rPr>
          <w:rFonts w:ascii="Arial" w:hAnsi="Arial" w:cs="Arial"/>
          <w:lang w:val="en-US"/>
        </w:rPr>
      </w:pPr>
    </w:p>
    <w:p w14:paraId="07BA0F82" w14:textId="77777777" w:rsidR="00915F33" w:rsidRDefault="00915F33" w:rsidP="00915F33">
      <w:pPr>
        <w:spacing w:line="360" w:lineRule="auto"/>
        <w:rPr>
          <w:rFonts w:ascii="Arial" w:hAnsi="Arial" w:cs="Arial"/>
          <w:lang w:val="en-US"/>
        </w:rPr>
      </w:pPr>
    </w:p>
    <w:p w14:paraId="07F190C6" w14:textId="77777777" w:rsidR="00915F33" w:rsidRDefault="00915F33" w:rsidP="00915F33">
      <w:pPr>
        <w:spacing w:line="360" w:lineRule="auto"/>
        <w:rPr>
          <w:rFonts w:ascii="Arial" w:hAnsi="Arial" w:cs="Arial"/>
          <w:lang w:val="en-US"/>
        </w:rPr>
      </w:pPr>
    </w:p>
    <w:p w14:paraId="594BA54A" w14:textId="14206E8F" w:rsidR="00915F33" w:rsidRPr="00915F33" w:rsidRDefault="00915F33" w:rsidP="00915F33">
      <w:pPr>
        <w:spacing w:line="360" w:lineRule="auto"/>
        <w:rPr>
          <w:rFonts w:ascii="Arial" w:hAnsi="Arial" w:cs="Arial"/>
          <w:lang w:val="en-US"/>
        </w:rPr>
      </w:pPr>
      <w:r w:rsidRPr="00915F33">
        <w:rPr>
          <w:rFonts w:ascii="Arial" w:hAnsi="Arial" w:cs="Arial"/>
          <w:noProof/>
          <w:lang w:eastAsia="fr-CH"/>
        </w:rPr>
        <w:lastRenderedPageBreak/>
        <w:drawing>
          <wp:inline distT="0" distB="0" distL="0" distR="0" wp14:anchorId="5CDFC7CA" wp14:editId="11F2E66B">
            <wp:extent cx="5638800" cy="5250197"/>
            <wp:effectExtent l="0" t="0" r="0" b="7620"/>
            <wp:docPr id="5" name="Picture 5" descr="C:\Users\Michael\Dropbox\ntc_and_eQTL\Revision\New Figures\Su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el\Dropbox\ntc_and_eQTL\Revision\New Figures\Sup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3951" t="42408"/>
                    <a:stretch/>
                  </pic:blipFill>
                  <pic:spPr bwMode="auto">
                    <a:xfrm>
                      <a:off x="0" y="0"/>
                      <a:ext cx="5648795" cy="5259503"/>
                    </a:xfrm>
                    <a:prstGeom prst="rect">
                      <a:avLst/>
                    </a:prstGeom>
                    <a:noFill/>
                    <a:ln>
                      <a:noFill/>
                    </a:ln>
                    <a:extLst>
                      <a:ext uri="{53640926-AAD7-44D8-BBD7-CCE9431645EC}">
                        <a14:shadowObscured xmlns:a14="http://schemas.microsoft.com/office/drawing/2010/main"/>
                      </a:ext>
                    </a:extLst>
                  </pic:spPr>
                </pic:pic>
              </a:graphicData>
            </a:graphic>
          </wp:inline>
        </w:drawing>
      </w:r>
    </w:p>
    <w:p w14:paraId="654AA991" w14:textId="21CF6332" w:rsidR="00F170DD" w:rsidRPr="00DA4629" w:rsidRDefault="00632D3B" w:rsidP="00F170DD">
      <w:pPr>
        <w:pStyle w:val="Heading1"/>
        <w:jc w:val="both"/>
        <w:rPr>
          <w:rFonts w:ascii="Arial" w:hAnsi="Arial" w:cs="Arial"/>
          <w:color w:val="auto"/>
          <w:sz w:val="22"/>
          <w:szCs w:val="22"/>
        </w:rPr>
      </w:pPr>
      <w:r>
        <w:rPr>
          <w:rFonts w:ascii="Arial" w:hAnsi="Arial" w:cs="Arial"/>
          <w:color w:val="auto"/>
          <w:sz w:val="22"/>
          <w:szCs w:val="22"/>
        </w:rPr>
        <w:t>Fig S</w:t>
      </w:r>
      <w:r w:rsidR="003A2E1D" w:rsidRPr="00DA4629">
        <w:rPr>
          <w:rFonts w:ascii="Arial" w:hAnsi="Arial" w:cs="Arial"/>
          <w:color w:val="auto"/>
          <w:sz w:val="22"/>
          <w:szCs w:val="22"/>
        </w:rPr>
        <w:t>6</w:t>
      </w:r>
      <w:r w:rsidR="00F170DD" w:rsidRPr="00DA4629">
        <w:rPr>
          <w:rFonts w:ascii="Arial" w:hAnsi="Arial" w:cs="Arial"/>
          <w:color w:val="auto"/>
          <w:sz w:val="22"/>
          <w:szCs w:val="22"/>
        </w:rPr>
        <w:t>: Comparison of measure</w:t>
      </w:r>
      <w:r w:rsidR="008167C6" w:rsidRPr="00DA4629">
        <w:rPr>
          <w:rFonts w:ascii="Arial" w:hAnsi="Arial" w:cs="Arial"/>
          <w:color w:val="auto"/>
          <w:sz w:val="22"/>
          <w:szCs w:val="22"/>
        </w:rPr>
        <w:t>d</w:t>
      </w:r>
      <w:r w:rsidR="00F170DD" w:rsidRPr="00DA4629">
        <w:rPr>
          <w:rFonts w:ascii="Arial" w:hAnsi="Arial" w:cs="Arial"/>
          <w:color w:val="auto"/>
          <w:sz w:val="22"/>
          <w:szCs w:val="22"/>
        </w:rPr>
        <w:t xml:space="preserve"> </w:t>
      </w:r>
      <w:r w:rsidR="00F170DD" w:rsidRPr="00DA4629">
        <w:rPr>
          <w:rFonts w:ascii="Arial" w:hAnsi="Arial" w:cs="Arial"/>
          <w:i/>
          <w:color w:val="auto"/>
          <w:sz w:val="22"/>
          <w:szCs w:val="22"/>
        </w:rPr>
        <w:t>local-</w:t>
      </w:r>
      <w:r w:rsidR="008167C6" w:rsidRPr="00DA4629">
        <w:rPr>
          <w:rFonts w:ascii="Arial" w:hAnsi="Arial" w:cs="Arial"/>
          <w:color w:val="auto"/>
          <w:sz w:val="22"/>
          <w:szCs w:val="22"/>
        </w:rPr>
        <w:t>eQTL</w:t>
      </w:r>
      <w:r w:rsidR="00F170DD" w:rsidRPr="00DA4629">
        <w:rPr>
          <w:rFonts w:ascii="Arial" w:hAnsi="Arial" w:cs="Arial"/>
          <w:color w:val="auto"/>
          <w:sz w:val="22"/>
          <w:szCs w:val="22"/>
        </w:rPr>
        <w:t xml:space="preserve"> effect size and </w:t>
      </w:r>
      <w:r w:rsidR="00F170DD" w:rsidRPr="00DA4629">
        <w:rPr>
          <w:rFonts w:ascii="Arial" w:hAnsi="Arial" w:cs="Arial"/>
          <w:i/>
          <w:color w:val="auto"/>
          <w:sz w:val="22"/>
          <w:szCs w:val="22"/>
        </w:rPr>
        <w:t>cis-</w:t>
      </w:r>
      <w:r w:rsidR="008167C6" w:rsidRPr="00DA4629">
        <w:rPr>
          <w:rFonts w:ascii="Arial" w:hAnsi="Arial" w:cs="Arial"/>
          <w:color w:val="auto"/>
          <w:sz w:val="22"/>
          <w:szCs w:val="22"/>
        </w:rPr>
        <w:t>eQTL</w:t>
      </w:r>
      <w:r w:rsidR="00F170DD" w:rsidRPr="00DA4629">
        <w:rPr>
          <w:rFonts w:ascii="Arial" w:hAnsi="Arial" w:cs="Arial"/>
          <w:color w:val="auto"/>
          <w:sz w:val="22"/>
          <w:szCs w:val="22"/>
        </w:rPr>
        <w:t xml:space="preserve"> effect size</w:t>
      </w:r>
    </w:p>
    <w:p w14:paraId="7C58177C" w14:textId="4DD176D2" w:rsidR="00F170DD" w:rsidRPr="00DA4629" w:rsidRDefault="00F170DD" w:rsidP="00F170DD">
      <w:pPr>
        <w:numPr>
          <w:ilvl w:val="0"/>
          <w:numId w:val="8"/>
        </w:numPr>
        <w:spacing w:after="0" w:line="360" w:lineRule="auto"/>
        <w:jc w:val="both"/>
        <w:rPr>
          <w:rFonts w:ascii="Arial" w:hAnsi="Arial" w:cs="Arial"/>
          <w:lang w:val="en-US"/>
        </w:rPr>
      </w:pPr>
      <w:r w:rsidRPr="00DA4629">
        <w:rPr>
          <w:rFonts w:ascii="Arial" w:hAnsi="Arial" w:cs="Arial"/>
          <w:lang w:val="en-US"/>
        </w:rPr>
        <w:t>Correlation between</w:t>
      </w:r>
      <w:r w:rsidR="00727AAE" w:rsidRPr="00DA4629">
        <w:rPr>
          <w:rFonts w:ascii="Arial" w:hAnsi="Arial" w:cs="Arial"/>
          <w:lang w:val="en-US"/>
        </w:rPr>
        <w:t xml:space="preserve"> all</w:t>
      </w:r>
      <w:r w:rsidRPr="00DA4629">
        <w:rPr>
          <w:rFonts w:ascii="Arial" w:hAnsi="Arial" w:cs="Arial"/>
          <w:lang w:val="en-US"/>
        </w:rPr>
        <w:t xml:space="preserve"> </w:t>
      </w:r>
      <w:r w:rsidRPr="00DA4629">
        <w:rPr>
          <w:rFonts w:ascii="Arial" w:hAnsi="Arial" w:cs="Arial"/>
          <w:i/>
          <w:lang w:val="en-US"/>
        </w:rPr>
        <w:t>local</w:t>
      </w:r>
      <w:r w:rsidRPr="00DA4629">
        <w:rPr>
          <w:rFonts w:ascii="Arial" w:hAnsi="Arial" w:cs="Arial"/>
          <w:lang w:val="en-US"/>
        </w:rPr>
        <w:t>-eQTL effect size</w:t>
      </w:r>
      <w:r w:rsidR="006E5B02" w:rsidRPr="00DA4629">
        <w:rPr>
          <w:rFonts w:ascii="Arial" w:hAnsi="Arial" w:cs="Arial"/>
          <w:lang w:val="en-US"/>
        </w:rPr>
        <w:t xml:space="preserve"> computed by Matrix-eQTL</w:t>
      </w:r>
      <w:r w:rsidR="00A24F32" w:rsidRPr="00DA4629">
        <w:rPr>
          <w:rFonts w:ascii="Arial" w:hAnsi="Arial" w:cs="Arial"/>
          <w:lang w:val="en-US"/>
        </w:rPr>
        <w:t xml:space="preserve"> </w:t>
      </w:r>
      <w:r w:rsidRPr="00DA4629">
        <w:rPr>
          <w:rFonts w:ascii="Arial" w:hAnsi="Arial" w:cs="Arial"/>
          <w:lang w:val="en-US"/>
        </w:rPr>
        <w:t xml:space="preserve">(x-axis) and </w:t>
      </w:r>
      <w:r w:rsidR="006E5B02" w:rsidRPr="00DA4629">
        <w:rPr>
          <w:rFonts w:ascii="Arial" w:hAnsi="Arial" w:cs="Arial"/>
          <w:i/>
          <w:lang w:val="en-US"/>
        </w:rPr>
        <w:t>local</w:t>
      </w:r>
      <w:r w:rsidRPr="00DA4629">
        <w:rPr>
          <w:rFonts w:ascii="Arial" w:hAnsi="Arial" w:cs="Arial"/>
          <w:i/>
          <w:lang w:val="en-US"/>
        </w:rPr>
        <w:t>-</w:t>
      </w:r>
      <w:r w:rsidRPr="00DA4629">
        <w:rPr>
          <w:rFonts w:ascii="Arial" w:hAnsi="Arial" w:cs="Arial"/>
          <w:lang w:val="en-US"/>
        </w:rPr>
        <w:t xml:space="preserve">eQTL </w:t>
      </w:r>
      <w:r w:rsidR="006E5B02" w:rsidRPr="00DA4629">
        <w:rPr>
          <w:rFonts w:ascii="Arial" w:hAnsi="Arial" w:cs="Arial"/>
          <w:lang w:val="en-US"/>
        </w:rPr>
        <w:t xml:space="preserve">effect size computed by allele specific expression </w:t>
      </w:r>
      <w:r w:rsidRPr="00DA4629">
        <w:rPr>
          <w:rFonts w:ascii="Arial" w:hAnsi="Arial" w:cs="Arial"/>
          <w:lang w:val="en-US"/>
        </w:rPr>
        <w:t xml:space="preserve">(y-axis) showing </w:t>
      </w:r>
      <w:r w:rsidR="008167C6" w:rsidRPr="00DA4629">
        <w:rPr>
          <w:rFonts w:ascii="Arial" w:hAnsi="Arial" w:cs="Arial"/>
          <w:lang w:val="en-US"/>
        </w:rPr>
        <w:t xml:space="preserve">a </w:t>
      </w:r>
      <w:r w:rsidRPr="00DA4629">
        <w:rPr>
          <w:rFonts w:ascii="Arial" w:hAnsi="Arial" w:cs="Arial"/>
          <w:lang w:val="en-US"/>
        </w:rPr>
        <w:t>poor overall correlation in the control condition.</w:t>
      </w:r>
    </w:p>
    <w:p w14:paraId="5A89DAE5" w14:textId="13B80844" w:rsidR="00F170DD" w:rsidRPr="00DA4629" w:rsidRDefault="00F170DD" w:rsidP="00F170DD">
      <w:pPr>
        <w:numPr>
          <w:ilvl w:val="0"/>
          <w:numId w:val="8"/>
        </w:numPr>
        <w:spacing w:after="0" w:line="360" w:lineRule="auto"/>
        <w:jc w:val="both"/>
        <w:rPr>
          <w:rFonts w:ascii="Arial" w:hAnsi="Arial" w:cs="Arial"/>
          <w:lang w:val="en-US"/>
        </w:rPr>
      </w:pPr>
      <w:r w:rsidRPr="00DA4629">
        <w:rPr>
          <w:rFonts w:ascii="Arial" w:hAnsi="Arial" w:cs="Arial"/>
          <w:lang w:val="en-US"/>
        </w:rPr>
        <w:t xml:space="preserve">and (c) Correlation between </w:t>
      </w:r>
      <w:r w:rsidRPr="00DA4629">
        <w:rPr>
          <w:rFonts w:ascii="Arial" w:hAnsi="Arial" w:cs="Arial"/>
          <w:i/>
          <w:lang w:val="en-US"/>
        </w:rPr>
        <w:t>local</w:t>
      </w:r>
      <w:r w:rsidRPr="00DA4629">
        <w:rPr>
          <w:rFonts w:ascii="Arial" w:hAnsi="Arial" w:cs="Arial"/>
          <w:lang w:val="en-US"/>
        </w:rPr>
        <w:t xml:space="preserve">-eQTL effect size (x-axis) and </w:t>
      </w:r>
      <w:r w:rsidRPr="00DA4629">
        <w:rPr>
          <w:rFonts w:ascii="Arial" w:hAnsi="Arial" w:cs="Arial"/>
          <w:i/>
          <w:lang w:val="en-US"/>
        </w:rPr>
        <w:t>cis</w:t>
      </w:r>
      <w:r w:rsidRPr="00DA4629">
        <w:rPr>
          <w:rFonts w:ascii="Arial" w:hAnsi="Arial" w:cs="Arial"/>
          <w:i/>
          <w:lang w:val="en-US"/>
        </w:rPr>
        <w:softHyphen/>
        <w:t>-</w:t>
      </w:r>
      <w:r w:rsidRPr="00DA4629">
        <w:rPr>
          <w:rFonts w:ascii="Arial" w:hAnsi="Arial" w:cs="Arial"/>
          <w:lang w:val="en-US"/>
        </w:rPr>
        <w:t xml:space="preserve">eQTL (y-axis) effect size showing </w:t>
      </w:r>
      <w:r w:rsidR="006E5B02" w:rsidRPr="00DA4629">
        <w:rPr>
          <w:rFonts w:ascii="Arial" w:hAnsi="Arial" w:cs="Arial"/>
          <w:lang w:val="en-US"/>
        </w:rPr>
        <w:t xml:space="preserve">that a </w:t>
      </w:r>
      <w:r w:rsidR="006E5B02" w:rsidRPr="00DA4629">
        <w:rPr>
          <w:rFonts w:ascii="Arial" w:hAnsi="Arial" w:cs="Arial"/>
          <w:i/>
          <w:lang w:val="en-US"/>
        </w:rPr>
        <w:t>local-</w:t>
      </w:r>
      <w:r w:rsidR="006E5B02" w:rsidRPr="00DA4629">
        <w:rPr>
          <w:rFonts w:ascii="Arial" w:hAnsi="Arial" w:cs="Arial"/>
          <w:lang w:val="en-US"/>
        </w:rPr>
        <w:t xml:space="preserve">eQTL having a </w:t>
      </w:r>
      <w:r w:rsidR="006E5B02" w:rsidRPr="00DA4629">
        <w:rPr>
          <w:rFonts w:ascii="Arial" w:hAnsi="Arial" w:cs="Arial"/>
          <w:i/>
          <w:lang w:val="en-US"/>
        </w:rPr>
        <w:t>cis</w:t>
      </w:r>
      <w:r w:rsidR="006E5B02" w:rsidRPr="00DA4629">
        <w:rPr>
          <w:rFonts w:ascii="Arial" w:hAnsi="Arial" w:cs="Arial"/>
          <w:lang w:val="en-US"/>
        </w:rPr>
        <w:t>-effect will tend to replicate the effect size direction measured by Matrix-eQTL</w:t>
      </w:r>
      <w:r w:rsidR="00DF4A1A" w:rsidRPr="00DA4629">
        <w:rPr>
          <w:rFonts w:ascii="Arial" w:hAnsi="Arial" w:cs="Arial"/>
          <w:lang w:val="en-US"/>
        </w:rPr>
        <w:t xml:space="preserve"> in</w:t>
      </w:r>
      <w:r w:rsidR="00A24F32" w:rsidRPr="00DA4629">
        <w:rPr>
          <w:rFonts w:ascii="Arial" w:hAnsi="Arial" w:cs="Arial"/>
          <w:lang w:val="en-US"/>
        </w:rPr>
        <w:t xml:space="preserve"> the</w:t>
      </w:r>
      <w:r w:rsidR="00DF4A1A" w:rsidRPr="00DA4629">
        <w:rPr>
          <w:rFonts w:ascii="Arial" w:hAnsi="Arial" w:cs="Arial"/>
          <w:lang w:val="en-US"/>
        </w:rPr>
        <w:t xml:space="preserve"> control condition</w:t>
      </w:r>
      <w:r w:rsidRPr="00DA4629">
        <w:rPr>
          <w:rFonts w:ascii="Arial" w:hAnsi="Arial" w:cs="Arial"/>
          <w:lang w:val="en-US"/>
        </w:rPr>
        <w:t>.</w:t>
      </w:r>
    </w:p>
    <w:p w14:paraId="759F5DED" w14:textId="77777777" w:rsidR="00F170DD" w:rsidRPr="00DA4629" w:rsidRDefault="00F170DD" w:rsidP="00F170DD">
      <w:pPr>
        <w:pStyle w:val="ListParagraph"/>
        <w:numPr>
          <w:ilvl w:val="0"/>
          <w:numId w:val="8"/>
        </w:numPr>
        <w:spacing w:after="0" w:line="360" w:lineRule="auto"/>
        <w:contextualSpacing w:val="0"/>
        <w:jc w:val="both"/>
        <w:rPr>
          <w:rFonts w:ascii="Arial" w:hAnsi="Arial" w:cs="Arial"/>
          <w:vanish/>
          <w:lang w:val="en-US"/>
        </w:rPr>
      </w:pPr>
    </w:p>
    <w:p w14:paraId="7DE34C06" w14:textId="59C92834" w:rsidR="00F170DD" w:rsidRPr="00DA4629" w:rsidRDefault="006E5B02" w:rsidP="00F170DD">
      <w:pPr>
        <w:numPr>
          <w:ilvl w:val="0"/>
          <w:numId w:val="8"/>
        </w:numPr>
        <w:spacing w:after="0" w:line="360" w:lineRule="auto"/>
        <w:jc w:val="both"/>
        <w:rPr>
          <w:rFonts w:ascii="Arial" w:hAnsi="Arial" w:cs="Arial"/>
          <w:lang w:val="en-US"/>
        </w:rPr>
      </w:pPr>
      <w:r w:rsidRPr="00DA4629">
        <w:rPr>
          <w:rFonts w:ascii="Arial" w:hAnsi="Arial" w:cs="Arial"/>
          <w:lang w:val="en-US"/>
        </w:rPr>
        <w:t xml:space="preserve">Correlation between all </w:t>
      </w:r>
      <w:r w:rsidRPr="00DA4629">
        <w:rPr>
          <w:rFonts w:ascii="Arial" w:hAnsi="Arial" w:cs="Arial"/>
          <w:i/>
          <w:lang w:val="en-US"/>
        </w:rPr>
        <w:t>local</w:t>
      </w:r>
      <w:r w:rsidRPr="00DA4629">
        <w:rPr>
          <w:rFonts w:ascii="Arial" w:hAnsi="Arial" w:cs="Arial"/>
          <w:lang w:val="en-US"/>
        </w:rPr>
        <w:t>-eQTL effect size computed by Matrix-eQTL</w:t>
      </w:r>
      <w:r w:rsidR="00A24F32" w:rsidRPr="00DA4629">
        <w:rPr>
          <w:rFonts w:ascii="Arial" w:hAnsi="Arial" w:cs="Arial"/>
          <w:lang w:val="en-US"/>
        </w:rPr>
        <w:t xml:space="preserve"> </w:t>
      </w:r>
      <w:r w:rsidRPr="00DA4629">
        <w:rPr>
          <w:rFonts w:ascii="Arial" w:hAnsi="Arial" w:cs="Arial"/>
          <w:lang w:val="en-US"/>
        </w:rPr>
        <w:t xml:space="preserve">(x-axis) and </w:t>
      </w:r>
      <w:r w:rsidRPr="00DA4629">
        <w:rPr>
          <w:rFonts w:ascii="Arial" w:hAnsi="Arial" w:cs="Arial"/>
          <w:i/>
          <w:lang w:val="en-US"/>
        </w:rPr>
        <w:t>local-</w:t>
      </w:r>
      <w:r w:rsidRPr="00DA4629">
        <w:rPr>
          <w:rFonts w:ascii="Arial" w:hAnsi="Arial" w:cs="Arial"/>
          <w:lang w:val="en-US"/>
        </w:rPr>
        <w:t>eQTL effect size computed by allele specific expression (y-axis) showing a poor overall correlation in the</w:t>
      </w:r>
      <w:r w:rsidR="00F170DD" w:rsidRPr="00DA4629">
        <w:rPr>
          <w:rFonts w:ascii="Arial" w:hAnsi="Arial" w:cs="Arial"/>
          <w:lang w:val="en-US"/>
        </w:rPr>
        <w:t xml:space="preserve"> infected condition.</w:t>
      </w:r>
    </w:p>
    <w:p w14:paraId="13E876FF" w14:textId="139CD2B0" w:rsidR="00F170DD" w:rsidRPr="00DA4629" w:rsidRDefault="00F170DD" w:rsidP="00F170DD">
      <w:pPr>
        <w:numPr>
          <w:ilvl w:val="0"/>
          <w:numId w:val="8"/>
        </w:numPr>
        <w:spacing w:after="0" w:line="360" w:lineRule="auto"/>
        <w:jc w:val="both"/>
        <w:rPr>
          <w:rFonts w:ascii="Arial" w:hAnsi="Arial" w:cs="Arial"/>
          <w:vanish/>
          <w:lang w:val="en-US"/>
        </w:rPr>
      </w:pPr>
      <w:r w:rsidRPr="00DA4629">
        <w:rPr>
          <w:rFonts w:ascii="Arial" w:hAnsi="Arial" w:cs="Arial"/>
          <w:lang w:val="en-US"/>
        </w:rPr>
        <w:t xml:space="preserve">and (f) </w:t>
      </w:r>
      <w:r w:rsidR="00DF4A1A" w:rsidRPr="00DA4629">
        <w:rPr>
          <w:rFonts w:ascii="Arial" w:hAnsi="Arial" w:cs="Arial"/>
          <w:lang w:val="en-US"/>
        </w:rPr>
        <w:t xml:space="preserve">Correlation between </w:t>
      </w:r>
      <w:r w:rsidR="00DF4A1A" w:rsidRPr="00DA4629">
        <w:rPr>
          <w:rFonts w:ascii="Arial" w:hAnsi="Arial" w:cs="Arial"/>
          <w:i/>
          <w:lang w:val="en-US"/>
        </w:rPr>
        <w:t>local</w:t>
      </w:r>
      <w:r w:rsidR="00DF4A1A" w:rsidRPr="00DA4629">
        <w:rPr>
          <w:rFonts w:ascii="Arial" w:hAnsi="Arial" w:cs="Arial"/>
          <w:lang w:val="en-US"/>
        </w:rPr>
        <w:t xml:space="preserve">-eQTL effect size (x-axis) and </w:t>
      </w:r>
      <w:r w:rsidR="00DF4A1A" w:rsidRPr="00DA4629">
        <w:rPr>
          <w:rFonts w:ascii="Arial" w:hAnsi="Arial" w:cs="Arial"/>
          <w:i/>
          <w:lang w:val="en-US"/>
        </w:rPr>
        <w:t>cis</w:t>
      </w:r>
      <w:r w:rsidR="00DF4A1A" w:rsidRPr="00DA4629">
        <w:rPr>
          <w:rFonts w:ascii="Arial" w:hAnsi="Arial" w:cs="Arial"/>
          <w:i/>
          <w:lang w:val="en-US"/>
        </w:rPr>
        <w:softHyphen/>
        <w:t>-</w:t>
      </w:r>
      <w:r w:rsidR="00DF4A1A" w:rsidRPr="00DA4629">
        <w:rPr>
          <w:rFonts w:ascii="Arial" w:hAnsi="Arial" w:cs="Arial"/>
          <w:lang w:val="en-US"/>
        </w:rPr>
        <w:t xml:space="preserve">eQTL (y-axis) effect size showing that a </w:t>
      </w:r>
      <w:r w:rsidR="00DF4A1A" w:rsidRPr="00DA4629">
        <w:rPr>
          <w:rFonts w:ascii="Arial" w:hAnsi="Arial" w:cs="Arial"/>
          <w:i/>
          <w:lang w:val="en-US"/>
        </w:rPr>
        <w:t>local-</w:t>
      </w:r>
      <w:r w:rsidR="00DF4A1A" w:rsidRPr="00DA4629">
        <w:rPr>
          <w:rFonts w:ascii="Arial" w:hAnsi="Arial" w:cs="Arial"/>
          <w:lang w:val="en-US"/>
        </w:rPr>
        <w:t xml:space="preserve">eQTL having a </w:t>
      </w:r>
      <w:r w:rsidR="00DF4A1A" w:rsidRPr="00DA4629">
        <w:rPr>
          <w:rFonts w:ascii="Arial" w:hAnsi="Arial" w:cs="Arial"/>
          <w:i/>
          <w:lang w:val="en-US"/>
        </w:rPr>
        <w:t>cis</w:t>
      </w:r>
      <w:r w:rsidR="00DF4A1A" w:rsidRPr="00DA4629">
        <w:rPr>
          <w:rFonts w:ascii="Arial" w:hAnsi="Arial" w:cs="Arial"/>
          <w:lang w:val="en-US"/>
        </w:rPr>
        <w:t xml:space="preserve">-effect will tend to replicate the effect size direction measured by Matrix-eQTL in </w:t>
      </w:r>
      <w:r w:rsidR="00A24F32" w:rsidRPr="00DA4629">
        <w:rPr>
          <w:rFonts w:ascii="Arial" w:hAnsi="Arial" w:cs="Arial"/>
          <w:lang w:val="en-US"/>
        </w:rPr>
        <w:t xml:space="preserve">the </w:t>
      </w:r>
      <w:r w:rsidR="00DF4A1A" w:rsidRPr="00DA4629">
        <w:rPr>
          <w:rFonts w:ascii="Arial" w:hAnsi="Arial" w:cs="Arial"/>
          <w:lang w:val="en-US"/>
        </w:rPr>
        <w:t>infected condition</w:t>
      </w:r>
      <w:r w:rsidRPr="00DA4629">
        <w:rPr>
          <w:rFonts w:ascii="Arial" w:hAnsi="Arial" w:cs="Arial"/>
          <w:lang w:val="en-US"/>
        </w:rPr>
        <w:t>.</w:t>
      </w:r>
    </w:p>
    <w:p w14:paraId="5829CF01" w14:textId="6678281E" w:rsidR="00F170DD" w:rsidRPr="00DA4629" w:rsidRDefault="00DF4A1A" w:rsidP="00F170DD">
      <w:pPr>
        <w:pStyle w:val="ListParagraph"/>
        <w:numPr>
          <w:ilvl w:val="0"/>
          <w:numId w:val="8"/>
        </w:numPr>
        <w:spacing w:after="0" w:line="360" w:lineRule="auto"/>
        <w:ind w:left="360"/>
        <w:contextualSpacing w:val="0"/>
        <w:jc w:val="both"/>
        <w:rPr>
          <w:rFonts w:ascii="Arial" w:hAnsi="Arial" w:cs="Arial"/>
          <w:lang w:val="en-US"/>
        </w:rPr>
      </w:pPr>
      <w:r w:rsidRPr="00DA4629">
        <w:rPr>
          <w:rFonts w:ascii="Arial" w:hAnsi="Arial" w:cs="Arial"/>
          <w:lang w:val="en-US"/>
        </w:rPr>
        <w:t xml:space="preserve"> This effect is stronger </w:t>
      </w:r>
      <w:r w:rsidR="00A24F32" w:rsidRPr="00DA4629">
        <w:rPr>
          <w:rFonts w:ascii="Arial" w:hAnsi="Arial" w:cs="Arial"/>
          <w:lang w:val="en-US"/>
        </w:rPr>
        <w:t>for the</w:t>
      </w:r>
      <w:r w:rsidRPr="00DA4629">
        <w:rPr>
          <w:rFonts w:ascii="Arial" w:hAnsi="Arial" w:cs="Arial"/>
          <w:lang w:val="en-US"/>
        </w:rPr>
        <w:t xml:space="preserve"> infected (panel (e) and (f)) </w:t>
      </w:r>
      <w:r w:rsidR="00A24F32" w:rsidRPr="00DA4629">
        <w:rPr>
          <w:rFonts w:ascii="Arial" w:hAnsi="Arial" w:cs="Arial"/>
          <w:lang w:val="en-US"/>
        </w:rPr>
        <w:t>compared to</w:t>
      </w:r>
      <w:r w:rsidRPr="00DA4629">
        <w:rPr>
          <w:rFonts w:ascii="Arial" w:hAnsi="Arial" w:cs="Arial"/>
          <w:lang w:val="en-US"/>
        </w:rPr>
        <w:t xml:space="preserve"> </w:t>
      </w:r>
      <w:r w:rsidR="00A24F32" w:rsidRPr="00DA4629">
        <w:rPr>
          <w:rFonts w:ascii="Arial" w:hAnsi="Arial" w:cs="Arial"/>
          <w:lang w:val="en-US"/>
        </w:rPr>
        <w:t>the</w:t>
      </w:r>
      <w:r w:rsidRPr="00DA4629">
        <w:rPr>
          <w:rFonts w:ascii="Arial" w:hAnsi="Arial" w:cs="Arial"/>
          <w:lang w:val="en-US"/>
        </w:rPr>
        <w:t xml:space="preserve"> control condition (panel (b) and (c))</w:t>
      </w:r>
      <w:r w:rsidR="00A24F32" w:rsidRPr="00DA4629">
        <w:rPr>
          <w:rFonts w:ascii="Arial" w:hAnsi="Arial" w:cs="Arial"/>
          <w:lang w:val="en-US"/>
        </w:rPr>
        <w:t>.</w:t>
      </w:r>
    </w:p>
    <w:p w14:paraId="56F7464F" w14:textId="77777777" w:rsidR="00F170DD" w:rsidRPr="00DA4629" w:rsidRDefault="00F170DD" w:rsidP="00F170DD">
      <w:pPr>
        <w:pStyle w:val="ListParagraph"/>
        <w:numPr>
          <w:ilvl w:val="0"/>
          <w:numId w:val="8"/>
        </w:numPr>
        <w:spacing w:after="0" w:line="360" w:lineRule="auto"/>
        <w:contextualSpacing w:val="0"/>
        <w:jc w:val="both"/>
        <w:rPr>
          <w:rFonts w:ascii="Arial" w:hAnsi="Arial" w:cs="Arial"/>
          <w:lang w:val="en-US"/>
        </w:rPr>
      </w:pPr>
      <w:r w:rsidRPr="00DA4629">
        <w:rPr>
          <w:rFonts w:ascii="Arial" w:hAnsi="Arial" w:cs="Arial"/>
          <w:lang w:val="en-US"/>
        </w:rPr>
        <w:lastRenderedPageBreak/>
        <w:t xml:space="preserve">Distribution of non </w:t>
      </w:r>
      <w:r w:rsidRPr="00DA4629">
        <w:rPr>
          <w:rFonts w:ascii="Arial" w:hAnsi="Arial" w:cs="Arial"/>
          <w:i/>
          <w:lang w:val="en-US"/>
        </w:rPr>
        <w:t xml:space="preserve">cis- </w:t>
      </w:r>
      <w:r w:rsidRPr="00DA4629">
        <w:rPr>
          <w:rFonts w:ascii="Arial" w:hAnsi="Arial" w:cs="Arial"/>
          <w:lang w:val="en-US"/>
        </w:rPr>
        <w:t xml:space="preserve">and </w:t>
      </w:r>
      <w:r w:rsidRPr="00DA4629">
        <w:rPr>
          <w:rFonts w:ascii="Arial" w:hAnsi="Arial" w:cs="Arial"/>
          <w:i/>
          <w:lang w:val="en-US"/>
        </w:rPr>
        <w:t>cis-</w:t>
      </w:r>
      <w:r w:rsidRPr="00DA4629">
        <w:rPr>
          <w:rFonts w:ascii="Arial" w:hAnsi="Arial" w:cs="Arial"/>
          <w:lang w:val="en-US"/>
        </w:rPr>
        <w:t>eQTLs around the TSS for the control condition.</w:t>
      </w:r>
    </w:p>
    <w:p w14:paraId="67512295" w14:textId="77777777" w:rsidR="00F170DD" w:rsidRDefault="00F170DD" w:rsidP="00F170DD">
      <w:pPr>
        <w:pStyle w:val="ListParagraph"/>
        <w:numPr>
          <w:ilvl w:val="0"/>
          <w:numId w:val="8"/>
        </w:numPr>
        <w:spacing w:after="0" w:line="360" w:lineRule="auto"/>
        <w:contextualSpacing w:val="0"/>
        <w:jc w:val="both"/>
        <w:rPr>
          <w:rFonts w:ascii="Arial" w:hAnsi="Arial" w:cs="Arial"/>
          <w:lang w:val="en-US"/>
        </w:rPr>
      </w:pPr>
      <w:r w:rsidRPr="00DA4629">
        <w:rPr>
          <w:rFonts w:ascii="Arial" w:hAnsi="Arial" w:cs="Arial"/>
          <w:lang w:val="en-US"/>
        </w:rPr>
        <w:t xml:space="preserve">Distribution of non </w:t>
      </w:r>
      <w:r w:rsidRPr="00DA4629">
        <w:rPr>
          <w:rFonts w:ascii="Arial" w:hAnsi="Arial" w:cs="Arial"/>
          <w:i/>
          <w:lang w:val="en-US"/>
        </w:rPr>
        <w:t xml:space="preserve">cis- </w:t>
      </w:r>
      <w:r w:rsidRPr="00DA4629">
        <w:rPr>
          <w:rFonts w:ascii="Arial" w:hAnsi="Arial" w:cs="Arial"/>
          <w:lang w:val="en-US"/>
        </w:rPr>
        <w:t xml:space="preserve">and </w:t>
      </w:r>
      <w:r w:rsidRPr="00DA4629">
        <w:rPr>
          <w:rFonts w:ascii="Arial" w:hAnsi="Arial" w:cs="Arial"/>
          <w:i/>
          <w:lang w:val="en-US"/>
        </w:rPr>
        <w:t xml:space="preserve">cis- </w:t>
      </w:r>
      <w:r w:rsidRPr="00DA4629">
        <w:rPr>
          <w:rFonts w:ascii="Arial" w:hAnsi="Arial" w:cs="Arial"/>
          <w:lang w:val="en-US"/>
        </w:rPr>
        <w:t>eQTLs around the TSS from the infected condition.</w:t>
      </w:r>
    </w:p>
    <w:p w14:paraId="03774869" w14:textId="31769B8E" w:rsidR="00915F33" w:rsidRPr="00915F33" w:rsidRDefault="00915F33" w:rsidP="00915F33">
      <w:pPr>
        <w:rPr>
          <w:rFonts w:ascii="Arial" w:hAnsi="Arial" w:cs="Arial"/>
          <w:lang w:val="en-US"/>
        </w:rPr>
      </w:pPr>
      <w:r>
        <w:rPr>
          <w:rFonts w:ascii="Arial" w:hAnsi="Arial" w:cs="Arial"/>
          <w:lang w:val="en-US"/>
        </w:rPr>
        <w:br w:type="page"/>
      </w:r>
    </w:p>
    <w:p w14:paraId="2EA89ED3" w14:textId="77777777" w:rsidR="00F170DD" w:rsidRPr="00DA4629" w:rsidRDefault="00915F33" w:rsidP="00F170DD">
      <w:pPr>
        <w:spacing w:after="0" w:line="360" w:lineRule="auto"/>
        <w:jc w:val="both"/>
        <w:rPr>
          <w:rFonts w:ascii="Arial" w:hAnsi="Arial" w:cs="Arial"/>
          <w:b/>
          <w:bCs/>
          <w:lang w:val="en-US"/>
        </w:rPr>
      </w:pPr>
      <w:r w:rsidRPr="00915F33">
        <w:rPr>
          <w:rFonts w:ascii="Arial" w:hAnsi="Arial" w:cs="Arial"/>
          <w:b/>
          <w:bCs/>
          <w:noProof/>
          <w:lang w:eastAsia="fr-CH"/>
        </w:rPr>
        <w:lastRenderedPageBreak/>
        <w:drawing>
          <wp:inline distT="0" distB="0" distL="0" distR="0" wp14:anchorId="7E50C92E" wp14:editId="3CF7B059">
            <wp:extent cx="5722620" cy="5289393"/>
            <wp:effectExtent l="0" t="0" r="0" b="6985"/>
            <wp:docPr id="6" name="Picture 6" descr="C:\Users\Michael\Dropbox\ntc_and_eQTL\Revision\New Figures\Su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el\Dropbox\ntc_and_eQTL\Revision\New Figures\Sup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5395" cy="5291958"/>
                    </a:xfrm>
                    <a:prstGeom prst="rect">
                      <a:avLst/>
                    </a:prstGeom>
                    <a:noFill/>
                    <a:ln>
                      <a:noFill/>
                    </a:ln>
                  </pic:spPr>
                </pic:pic>
              </a:graphicData>
            </a:graphic>
          </wp:inline>
        </w:drawing>
      </w:r>
    </w:p>
    <w:p w14:paraId="77A1AC0F" w14:textId="2E3A7286" w:rsidR="00F170DD" w:rsidRPr="009A4024" w:rsidRDefault="00632D3B" w:rsidP="00F170DD">
      <w:pPr>
        <w:pStyle w:val="Heading1"/>
        <w:jc w:val="both"/>
        <w:rPr>
          <w:rFonts w:ascii="Arial" w:hAnsi="Arial" w:cs="Arial"/>
          <w:i/>
          <w:sz w:val="22"/>
          <w:szCs w:val="22"/>
        </w:rPr>
      </w:pPr>
      <w:r>
        <w:rPr>
          <w:rFonts w:ascii="Arial" w:hAnsi="Arial" w:cs="Arial"/>
          <w:sz w:val="22"/>
          <w:szCs w:val="22"/>
        </w:rPr>
        <w:t>Fig S</w:t>
      </w:r>
      <w:r w:rsidR="003A2E1D">
        <w:rPr>
          <w:rFonts w:ascii="Arial" w:hAnsi="Arial" w:cs="Arial"/>
          <w:sz w:val="22"/>
          <w:szCs w:val="22"/>
        </w:rPr>
        <w:t>7</w:t>
      </w:r>
      <w:r w:rsidR="00F170DD" w:rsidRPr="00EC494D">
        <w:rPr>
          <w:rFonts w:ascii="Arial" w:hAnsi="Arial" w:cs="Arial"/>
          <w:sz w:val="22"/>
          <w:szCs w:val="22"/>
        </w:rPr>
        <w:t xml:space="preserve">: </w:t>
      </w:r>
      <w:r w:rsidR="00F170DD">
        <w:rPr>
          <w:rFonts w:ascii="Arial" w:hAnsi="Arial" w:cs="Arial"/>
          <w:sz w:val="22"/>
          <w:szCs w:val="22"/>
        </w:rPr>
        <w:t xml:space="preserve">MITOMI analysis of distinct TFs associated with the </w:t>
      </w:r>
      <w:r w:rsidR="00F170DD">
        <w:rPr>
          <w:rFonts w:ascii="Arial" w:hAnsi="Arial" w:cs="Arial"/>
          <w:i/>
          <w:sz w:val="22"/>
          <w:szCs w:val="22"/>
        </w:rPr>
        <w:t xml:space="preserve">ntc </w:t>
      </w:r>
      <w:r w:rsidR="00F170DD" w:rsidRPr="009A4024">
        <w:rPr>
          <w:rFonts w:ascii="Arial" w:hAnsi="Arial" w:cs="Arial"/>
          <w:sz w:val="22"/>
          <w:szCs w:val="22"/>
        </w:rPr>
        <w:t>locus</w:t>
      </w:r>
    </w:p>
    <w:p w14:paraId="1052BE94" w14:textId="4C59BDA4" w:rsidR="00F170DD" w:rsidRPr="00EC494D" w:rsidRDefault="00F170DD" w:rsidP="00F170DD">
      <w:pPr>
        <w:numPr>
          <w:ilvl w:val="0"/>
          <w:numId w:val="10"/>
        </w:numPr>
        <w:spacing w:after="0" w:line="360" w:lineRule="auto"/>
        <w:jc w:val="both"/>
        <w:rPr>
          <w:rFonts w:ascii="Arial" w:hAnsi="Arial" w:cs="Arial"/>
          <w:lang w:val="en-US"/>
        </w:rPr>
      </w:pPr>
      <w:r w:rsidRPr="00EC494D">
        <w:rPr>
          <w:rFonts w:ascii="Arial" w:hAnsi="Arial" w:cs="Arial"/>
          <w:lang w:val="en-US"/>
        </w:rPr>
        <w:t xml:space="preserve">Measure of </w:t>
      </w:r>
      <w:r>
        <w:rPr>
          <w:rFonts w:ascii="Arial" w:hAnsi="Arial" w:cs="Arial"/>
          <w:lang w:val="en-US"/>
        </w:rPr>
        <w:t xml:space="preserve">the </w:t>
      </w:r>
      <w:r w:rsidRPr="00EC494D">
        <w:rPr>
          <w:rFonts w:ascii="Arial" w:hAnsi="Arial" w:cs="Arial"/>
          <w:lang w:val="en-US"/>
        </w:rPr>
        <w:t xml:space="preserve">binding affinity between </w:t>
      </w:r>
      <w:r>
        <w:rPr>
          <w:rFonts w:ascii="Arial" w:hAnsi="Arial" w:cs="Arial"/>
          <w:lang w:val="en-US"/>
        </w:rPr>
        <w:t>Sage</w:t>
      </w:r>
      <w:r w:rsidRPr="00EC494D">
        <w:rPr>
          <w:rFonts w:ascii="Arial" w:hAnsi="Arial" w:cs="Arial"/>
          <w:lang w:val="en-US"/>
        </w:rPr>
        <w:t xml:space="preserve"> and </w:t>
      </w:r>
      <w:r>
        <w:rPr>
          <w:rFonts w:ascii="Arial" w:hAnsi="Arial" w:cs="Arial"/>
          <w:lang w:val="en-US"/>
        </w:rPr>
        <w:t xml:space="preserve">the </w:t>
      </w:r>
      <w:r w:rsidRPr="00EC494D">
        <w:rPr>
          <w:rFonts w:ascii="Arial" w:hAnsi="Arial" w:cs="Arial"/>
          <w:lang w:val="en-US"/>
        </w:rPr>
        <w:t>reference or alternate allele</w:t>
      </w:r>
      <w:r>
        <w:rPr>
          <w:rFonts w:ascii="Arial" w:hAnsi="Arial" w:cs="Arial"/>
          <w:lang w:val="en-US"/>
        </w:rPr>
        <w:t xml:space="preserve"> in one replica</w:t>
      </w:r>
      <w:r w:rsidRPr="00EC494D">
        <w:rPr>
          <w:rFonts w:ascii="Arial" w:hAnsi="Arial" w:cs="Arial"/>
          <w:lang w:val="en-US"/>
        </w:rPr>
        <w:t xml:space="preserve"> as measured by </w:t>
      </w:r>
      <w:r>
        <w:rPr>
          <w:rFonts w:ascii="Arial" w:hAnsi="Arial" w:cs="Arial"/>
          <w:lang w:val="en-US"/>
        </w:rPr>
        <w:t>MITOMI</w:t>
      </w:r>
      <w:r w:rsidRPr="00EC494D">
        <w:rPr>
          <w:rFonts w:ascii="Arial" w:hAnsi="Arial" w:cs="Arial"/>
          <w:lang w:val="en-US"/>
        </w:rPr>
        <w:t xml:space="preserve"> </w:t>
      </w:r>
      <w:r w:rsidRPr="00EC494D">
        <w:rPr>
          <w:rFonts w:ascii="Arial" w:hAnsi="Arial" w:cs="Arial"/>
          <w:lang w:val="en-US"/>
        </w:rPr>
        <w:fldChar w:fldCharType="begin" w:fldLock="1"/>
      </w:r>
      <w:r w:rsidR="00437F79">
        <w:rPr>
          <w:rFonts w:ascii="Arial" w:hAnsi="Arial" w:cs="Arial"/>
          <w:lang w:val="en-US"/>
        </w:rPr>
        <w:instrText>ADDIN CSL_CITATION {"citationItems":[{"id":"ITEM-1","itemData":{"DOI":"10.1038/nmeth.4143","ISSN":"1548-7091","author":[{"dropping-particle":"","family":"Isakova","given":"Alina","non-dropping-particle":"","parse-names":false,"suffix":""},{"dropping-particle":"","family":"Groux","given":"Romain","non-dropping-particle":"","parse-names":false,"suffix":""},{"dropping-particle":"","family":"Imbeault","given":"Michael","non-dropping-particle":"","parse-names":false,"suffix":""},{"dropping-particle":"","family":"Rainer","given":"Pernille","non-dropping-particle":"","parse-names":false,"suffix":""},{"dropping-particle":"","family":"Alpern","given":"Daniel","non-dropping-particle":"","parse-names":false,"suffix":""},{"dropping-particle":"","family":"Dainese","given":"Riccardo","non-dropping-particle":"","parse-names":false,"suffix":""},{"dropping-particle":"","family":"Ambrosini","given":"Giovanna","non-dropping-particle":"","parse-names":false,"suffix":""},{"dropping-particle":"","family":"Trono","given":"Didier","non-dropping-particle":"","parse-names":false,"suffix":""},{"dropping-particle":"","family":"Bucher","given":"Philipp","non-dropping-particle":"","parse-names":false,"suffix":""},{"dropping-particle":"","family":"Deplancke","given":"Bart","non-dropping-particle":"","parse-names":false,"suffix":""}],"container-title":"Nature Methods","id":"ITEM-1","issue":"3","issued":{"date-parts":[["2017"]]},"page":"316-322","title":"SMiLE-seq identifies binding motifs of single and dimeric transcription factors","type":"article-journal","volume":"14"},"uris":["http://www.mendeley.com/documents/?uuid=375eeac0-b0fc-416c-8733-1282cbf491a2"]},{"id":"ITEM-2","itemData":{"DOI":"10.1126/science.1131007","ISBN":"4000041622","ISSN":"10959203","PMID":"22053051","abstract":"A major goal of systems biology is to predict the function of biological networks. Although network topologies have been successfully determined in many cases, the quantitative parameters governing these networks generally have not. Measuring affinities of molecular interactions in high-throughput format remains problematic, especially for transient and low-affinity interactions. We describe a high-throughput microfluidic platform that measures such properties on the basis of mechanical trapping of molecular interactions. With this platform we characterized DNA binding energy landscapes for four eukaryotic transcription factors; these landscapes were used to test basic assumptions assumptions about transcription factor binding and to predict their in vivo function.","author":[{"dropping-particle":"","family":"Maerkl","given":"Sebastian J.","non-dropping-particle":"","parse-names":false,"suffix":""},{"dropping-particle":"","family":"Quake","given":"Stephen R.","non-dropping-particle":"","parse-names":false,"suffix":""}],"container-title":"Science","id":"ITEM-2","issue":"5809","issued":{"date-parts":[["2007"]]},"page":"233-237","title":"A Systems Approach to Measuring the Binding Energy Landscapes of Transcription Factors","type":"article-journal","volume":"315"},"uris":["http://www.mendeley.com/documents/?uuid=07fddec9-75bd-440d-ae73-ff7683e21a79"]}],"mendeley":{"formattedCitation":"(3,4)","plainTextFormattedCitation":"(3,4)","previouslyFormattedCitation":"(3,4)"},"properties":{"noteIndex":0},"schema":"https://github.com/citation-style-language/schema/raw/master/csl-citation.json"}</w:instrText>
      </w:r>
      <w:r w:rsidRPr="00EC494D">
        <w:rPr>
          <w:rFonts w:ascii="Arial" w:hAnsi="Arial" w:cs="Arial"/>
          <w:lang w:val="en-US"/>
        </w:rPr>
        <w:fldChar w:fldCharType="separate"/>
      </w:r>
      <w:r w:rsidR="00437F79" w:rsidRPr="00437F79">
        <w:rPr>
          <w:rFonts w:ascii="Arial" w:hAnsi="Arial" w:cs="Arial"/>
          <w:noProof/>
          <w:lang w:val="en-US"/>
        </w:rPr>
        <w:t>(3,4)</w:t>
      </w:r>
      <w:r w:rsidRPr="00EC494D">
        <w:rPr>
          <w:rFonts w:ascii="Arial" w:hAnsi="Arial" w:cs="Arial"/>
          <w:lang w:val="en-US"/>
        </w:rPr>
        <w:fldChar w:fldCharType="end"/>
      </w:r>
      <w:r w:rsidRPr="00EC494D">
        <w:rPr>
          <w:rFonts w:ascii="Arial" w:hAnsi="Arial" w:cs="Arial"/>
          <w:lang w:val="en-US"/>
        </w:rPr>
        <w:t>.</w:t>
      </w:r>
    </w:p>
    <w:p w14:paraId="5165E272" w14:textId="23A67034" w:rsidR="00F170DD" w:rsidRPr="00EC494D" w:rsidRDefault="00F170DD" w:rsidP="00F170DD">
      <w:pPr>
        <w:numPr>
          <w:ilvl w:val="0"/>
          <w:numId w:val="10"/>
        </w:numPr>
        <w:spacing w:after="0" w:line="360" w:lineRule="auto"/>
        <w:jc w:val="both"/>
        <w:rPr>
          <w:rFonts w:ascii="Arial" w:hAnsi="Arial" w:cs="Arial"/>
          <w:lang w:val="en-US"/>
        </w:rPr>
      </w:pPr>
      <w:r w:rsidRPr="00EC494D">
        <w:rPr>
          <w:rFonts w:ascii="Arial" w:hAnsi="Arial" w:cs="Arial"/>
          <w:lang w:val="en-US"/>
        </w:rPr>
        <w:t xml:space="preserve">Measure of </w:t>
      </w:r>
      <w:r>
        <w:rPr>
          <w:rFonts w:ascii="Arial" w:hAnsi="Arial" w:cs="Arial"/>
          <w:lang w:val="en-US"/>
        </w:rPr>
        <w:t xml:space="preserve">the </w:t>
      </w:r>
      <w:r w:rsidRPr="00EC494D">
        <w:rPr>
          <w:rFonts w:ascii="Arial" w:hAnsi="Arial" w:cs="Arial"/>
          <w:lang w:val="en-US"/>
        </w:rPr>
        <w:t xml:space="preserve">binding affinity between </w:t>
      </w:r>
      <w:r>
        <w:rPr>
          <w:rFonts w:ascii="Arial" w:hAnsi="Arial" w:cs="Arial"/>
          <w:lang w:val="en-US"/>
        </w:rPr>
        <w:t>Daughterless</w:t>
      </w:r>
      <w:r w:rsidRPr="00EC494D">
        <w:rPr>
          <w:rFonts w:ascii="Arial" w:hAnsi="Arial" w:cs="Arial"/>
          <w:lang w:val="en-US"/>
        </w:rPr>
        <w:t xml:space="preserve"> and </w:t>
      </w:r>
      <w:r>
        <w:rPr>
          <w:rFonts w:ascii="Arial" w:hAnsi="Arial" w:cs="Arial"/>
          <w:lang w:val="en-US"/>
        </w:rPr>
        <w:t xml:space="preserve">the </w:t>
      </w:r>
      <w:r w:rsidRPr="00EC494D">
        <w:rPr>
          <w:rFonts w:ascii="Arial" w:hAnsi="Arial" w:cs="Arial"/>
          <w:lang w:val="en-US"/>
        </w:rPr>
        <w:t xml:space="preserve">reference or alternate allele </w:t>
      </w:r>
      <w:r>
        <w:rPr>
          <w:rFonts w:ascii="Arial" w:hAnsi="Arial" w:cs="Arial"/>
          <w:lang w:val="en-US"/>
        </w:rPr>
        <w:t>in one replica</w:t>
      </w:r>
      <w:r w:rsidRPr="00EC494D">
        <w:rPr>
          <w:rFonts w:ascii="Arial" w:hAnsi="Arial" w:cs="Arial"/>
          <w:lang w:val="en-US"/>
        </w:rPr>
        <w:t xml:space="preserve"> as measured by </w:t>
      </w:r>
      <w:r>
        <w:rPr>
          <w:rFonts w:ascii="Arial" w:hAnsi="Arial" w:cs="Arial"/>
          <w:lang w:val="en-US"/>
        </w:rPr>
        <w:t>MITOMI</w:t>
      </w:r>
      <w:r w:rsidRPr="00EC494D">
        <w:rPr>
          <w:rFonts w:ascii="Arial" w:hAnsi="Arial" w:cs="Arial"/>
          <w:lang w:val="en-US"/>
        </w:rPr>
        <w:t xml:space="preserve"> </w:t>
      </w:r>
      <w:r w:rsidRPr="00EC494D">
        <w:rPr>
          <w:rFonts w:ascii="Arial" w:hAnsi="Arial" w:cs="Arial"/>
          <w:lang w:val="en-US"/>
        </w:rPr>
        <w:fldChar w:fldCharType="begin" w:fldLock="1"/>
      </w:r>
      <w:r w:rsidR="00437F79">
        <w:rPr>
          <w:rFonts w:ascii="Arial" w:hAnsi="Arial" w:cs="Arial"/>
          <w:lang w:val="en-US"/>
        </w:rPr>
        <w:instrText>ADDIN CSL_CITATION {"citationItems":[{"id":"ITEM-1","itemData":{"DOI":"10.1038/nmeth.4143","ISSN":"1548-7091","author":[{"dropping-particle":"","family":"Isakova","given":"Alina","non-dropping-particle":"","parse-names":false,"suffix":""},{"dropping-particle":"","family":"Groux","given":"Romain","non-dropping-particle":"","parse-names":false,"suffix":""},{"dropping-particle":"","family":"Imbeault","given":"Michael","non-dropping-particle":"","parse-names":false,"suffix":""},{"dropping-particle":"","family":"Rainer","given":"Pernille","non-dropping-particle":"","parse-names":false,"suffix":""},{"dropping-particle":"","family":"Alpern","given":"Daniel","non-dropping-particle":"","parse-names":false,"suffix":""},{"dropping-particle":"","family":"Dainese","given":"Riccardo","non-dropping-particle":"","parse-names":false,"suffix":""},{"dropping-particle":"","family":"Ambrosini","given":"Giovanna","non-dropping-particle":"","parse-names":false,"suffix":""},{"dropping-particle":"","family":"Trono","given":"Didier","non-dropping-particle":"","parse-names":false,"suffix":""},{"dropping-particle":"","family":"Bucher","given":"Philipp","non-dropping-particle":"","parse-names":false,"suffix":""},{"dropping-particle":"","family":"Deplancke","given":"Bart","non-dropping-particle":"","parse-names":false,"suffix":""}],"container-title":"Nature Methods","id":"ITEM-1","issue":"3","issued":{"date-parts":[["2017"]]},"page":"316-322","title":"SMiLE-seq identifies binding motifs of single and dimeric transcription factors","type":"article-journal","volume":"14"},"uris":["http://www.mendeley.com/documents/?uuid=375eeac0-b0fc-416c-8733-1282cbf491a2"]},{"id":"ITEM-2","itemData":{"DOI":"10.1126/science.1131007","ISBN":"4000041622","ISSN":"10959203","PMID":"22053051","abstract":"A major goal of systems biology is to predict the function of biological networks. Although network topologies have been successfully determined in many cases, the quantitative parameters governing these networks generally have not. Measuring affinities of molecular interactions in high-throughput format remains problematic, especially for transient and low-affinity interactions. We describe a high-throughput microfluidic platform that measures such properties on the basis of mechanical trapping of molecular interactions. With this platform we characterized DNA binding energy landscapes for four eukaryotic transcription factors; these landscapes were used to test basic assumptions assumptions about transcription factor binding and to predict their in vivo function.","author":[{"dropping-particle":"","family":"Maerkl","given":"Sebastian J.","non-dropping-particle":"","parse-names":false,"suffix":""},{"dropping-particle":"","family":"Quake","given":"Stephen R.","non-dropping-particle":"","parse-names":false,"suffix":""}],"container-title":"Science","id":"ITEM-2","issue":"5809","issued":{"date-parts":[["2007"]]},"page":"233-237","title":"A Systems Approach to Measuring the Binding Energy Landscapes of Transcription Factors","type":"article-journal","volume":"315"},"uris":["http://www.mendeley.com/documents/?uuid=07fddec9-75bd-440d-ae73-ff7683e21a79"]}],"mendeley":{"formattedCitation":"(3,4)","plainTextFormattedCitation":"(3,4)","previouslyFormattedCitation":"(3,4)"},"properties":{"noteIndex":0},"schema":"https://github.com/citation-style-language/schema/raw/master/csl-citation.json"}</w:instrText>
      </w:r>
      <w:r w:rsidRPr="00EC494D">
        <w:rPr>
          <w:rFonts w:ascii="Arial" w:hAnsi="Arial" w:cs="Arial"/>
          <w:lang w:val="en-US"/>
        </w:rPr>
        <w:fldChar w:fldCharType="separate"/>
      </w:r>
      <w:r w:rsidR="00437F79" w:rsidRPr="00437F79">
        <w:rPr>
          <w:rFonts w:ascii="Arial" w:hAnsi="Arial" w:cs="Arial"/>
          <w:noProof/>
          <w:lang w:val="en-US"/>
        </w:rPr>
        <w:t>(3,4)</w:t>
      </w:r>
      <w:r w:rsidRPr="00EC494D">
        <w:rPr>
          <w:rFonts w:ascii="Arial" w:hAnsi="Arial" w:cs="Arial"/>
          <w:lang w:val="en-US"/>
        </w:rPr>
        <w:fldChar w:fldCharType="end"/>
      </w:r>
      <w:r w:rsidRPr="00EC494D">
        <w:rPr>
          <w:rFonts w:ascii="Arial" w:hAnsi="Arial" w:cs="Arial"/>
          <w:lang w:val="en-US"/>
        </w:rPr>
        <w:t>.</w:t>
      </w:r>
    </w:p>
    <w:p w14:paraId="4CAD0F79" w14:textId="2636397F" w:rsidR="00F170DD" w:rsidRPr="00EC494D" w:rsidRDefault="00F170DD" w:rsidP="00F170DD">
      <w:pPr>
        <w:numPr>
          <w:ilvl w:val="0"/>
          <w:numId w:val="10"/>
        </w:numPr>
        <w:spacing w:after="0" w:line="360" w:lineRule="auto"/>
        <w:jc w:val="both"/>
        <w:rPr>
          <w:rFonts w:ascii="Arial" w:hAnsi="Arial" w:cs="Arial"/>
          <w:lang w:val="en-US"/>
        </w:rPr>
      </w:pPr>
      <w:r w:rsidRPr="00EC494D">
        <w:rPr>
          <w:rFonts w:ascii="Arial" w:hAnsi="Arial" w:cs="Arial"/>
          <w:lang w:val="en-US"/>
        </w:rPr>
        <w:t xml:space="preserve">Measure of </w:t>
      </w:r>
      <w:r>
        <w:rPr>
          <w:rFonts w:ascii="Arial" w:hAnsi="Arial" w:cs="Arial"/>
          <w:lang w:val="en-US"/>
        </w:rPr>
        <w:t xml:space="preserve">the </w:t>
      </w:r>
      <w:r w:rsidRPr="00EC494D">
        <w:rPr>
          <w:rFonts w:ascii="Arial" w:hAnsi="Arial" w:cs="Arial"/>
          <w:lang w:val="en-US"/>
        </w:rPr>
        <w:t xml:space="preserve">binding affinity between </w:t>
      </w:r>
      <w:r>
        <w:rPr>
          <w:rFonts w:ascii="Arial" w:hAnsi="Arial" w:cs="Arial"/>
          <w:lang w:val="en-US"/>
        </w:rPr>
        <w:t>Relish</w:t>
      </w:r>
      <w:r w:rsidRPr="00EC494D">
        <w:rPr>
          <w:rFonts w:ascii="Arial" w:hAnsi="Arial" w:cs="Arial"/>
          <w:lang w:val="en-US"/>
        </w:rPr>
        <w:t xml:space="preserve"> and </w:t>
      </w:r>
      <w:r>
        <w:rPr>
          <w:rFonts w:ascii="Arial" w:hAnsi="Arial" w:cs="Arial"/>
          <w:lang w:val="en-US"/>
        </w:rPr>
        <w:t xml:space="preserve">the </w:t>
      </w:r>
      <w:r w:rsidRPr="00EC494D">
        <w:rPr>
          <w:rFonts w:ascii="Arial" w:hAnsi="Arial" w:cs="Arial"/>
          <w:lang w:val="en-US"/>
        </w:rPr>
        <w:t>reference or alternate allele</w:t>
      </w:r>
      <w:r w:rsidRPr="009E16B8">
        <w:rPr>
          <w:rFonts w:ascii="Arial" w:hAnsi="Arial" w:cs="Arial"/>
          <w:lang w:val="en-US"/>
        </w:rPr>
        <w:t xml:space="preserve"> </w:t>
      </w:r>
      <w:r>
        <w:rPr>
          <w:rFonts w:ascii="Arial" w:hAnsi="Arial" w:cs="Arial"/>
          <w:lang w:val="en-US"/>
        </w:rPr>
        <w:t>in one replica</w:t>
      </w:r>
      <w:r w:rsidRPr="00EC494D">
        <w:rPr>
          <w:rFonts w:ascii="Arial" w:hAnsi="Arial" w:cs="Arial"/>
          <w:lang w:val="en-US"/>
        </w:rPr>
        <w:t xml:space="preserve"> as measured by </w:t>
      </w:r>
      <w:r>
        <w:rPr>
          <w:rFonts w:ascii="Arial" w:hAnsi="Arial" w:cs="Arial"/>
          <w:lang w:val="en-US"/>
        </w:rPr>
        <w:t>MITOMI</w:t>
      </w:r>
      <w:r w:rsidRPr="00EC494D">
        <w:rPr>
          <w:rFonts w:ascii="Arial" w:hAnsi="Arial" w:cs="Arial"/>
          <w:lang w:val="en-US"/>
        </w:rPr>
        <w:t xml:space="preserve"> </w:t>
      </w:r>
      <w:r w:rsidRPr="00EC494D">
        <w:rPr>
          <w:rFonts w:ascii="Arial" w:hAnsi="Arial" w:cs="Arial"/>
          <w:lang w:val="en-US"/>
        </w:rPr>
        <w:fldChar w:fldCharType="begin" w:fldLock="1"/>
      </w:r>
      <w:r w:rsidR="00437F79">
        <w:rPr>
          <w:rFonts w:ascii="Arial" w:hAnsi="Arial" w:cs="Arial"/>
          <w:lang w:val="en-US"/>
        </w:rPr>
        <w:instrText>ADDIN CSL_CITATION {"citationItems":[{"id":"ITEM-1","itemData":{"DOI":"10.1038/nmeth.4143","ISSN":"1548-7091","author":[{"dropping-particle":"","family":"Isakova","given":"Alina","non-dropping-particle":"","parse-names":false,"suffix":""},{"dropping-particle":"","family":"Groux","given":"Romain","non-dropping-particle":"","parse-names":false,"suffix":""},{"dropping-particle":"","family":"Imbeault","given":"Michael","non-dropping-particle":"","parse-names":false,"suffix":""},{"dropping-particle":"","family":"Rainer","given":"Pernille","non-dropping-particle":"","parse-names":false,"suffix":""},{"dropping-particle":"","family":"Alpern","given":"Daniel","non-dropping-particle":"","parse-names":false,"suffix":""},{"dropping-particle":"","family":"Dainese","given":"Riccardo","non-dropping-particle":"","parse-names":false,"suffix":""},{"dropping-particle":"","family":"Ambrosini","given":"Giovanna","non-dropping-particle":"","parse-names":false,"suffix":""},{"dropping-particle":"","family":"Trono","given":"Didier","non-dropping-particle":"","parse-names":false,"suffix":""},{"dropping-particle":"","family":"Bucher","given":"Philipp","non-dropping-particle":"","parse-names":false,"suffix":""},{"dropping-particle":"","family":"Deplancke","given":"Bart","non-dropping-particle":"","parse-names":false,"suffix":""}],"container-title":"Nature Methods","id":"ITEM-1","issue":"3","issued":{"date-parts":[["2017"]]},"page":"316-322","title":"SMiLE-seq identifies binding motifs of single and dimeric transcription factors","type":"article-journal","volume":"14"},"uris":["http://www.mendeley.com/documents/?uuid=375eeac0-b0fc-416c-8733-1282cbf491a2"]},{"id":"ITEM-2","itemData":{"DOI":"10.1126/science.1131007","ISBN":"4000041622","ISSN":"10959203","PMID":"22053051","abstract":"A major goal of systems biology is to predict the function of biological networks. Although network topologies have been successfully determined in many cases, the quantitative parameters governing these networks generally have not. Measuring affinities of molecular interactions in high-throughput format remains problematic, especially for transient and low-affinity interactions. We describe a high-throughput microfluidic platform that measures such properties on the basis of mechanical trapping of molecular interactions. With this platform we characterized DNA binding energy landscapes for four eukaryotic transcription factors; these landscapes were used to test basic assumptions assumptions about transcription factor binding and to predict their in vivo function.","author":[{"dropping-particle":"","family":"Maerkl","given":"Sebastian J.","non-dropping-particle":"","parse-names":false,"suffix":""},{"dropping-particle":"","family":"Quake","given":"Stephen R.","non-dropping-particle":"","parse-names":false,"suffix":""}],"container-title":"Science","id":"ITEM-2","issue":"5809","issued":{"date-parts":[["2007"]]},"page":"233-237","title":"A Systems Approach to Measuring the Binding Energy Landscapes of Transcription Factors","type":"article-journal","volume":"315"},"uris":["http://www.mendeley.com/documents/?uuid=07fddec9-75bd-440d-ae73-ff7683e21a79"]}],"mendeley":{"formattedCitation":"(3,4)","plainTextFormattedCitation":"(3,4)","previouslyFormattedCitation":"(3,4)"},"properties":{"noteIndex":0},"schema":"https://github.com/citation-style-language/schema/raw/master/csl-citation.json"}</w:instrText>
      </w:r>
      <w:r w:rsidRPr="00EC494D">
        <w:rPr>
          <w:rFonts w:ascii="Arial" w:hAnsi="Arial" w:cs="Arial"/>
          <w:lang w:val="en-US"/>
        </w:rPr>
        <w:fldChar w:fldCharType="separate"/>
      </w:r>
      <w:r w:rsidR="00437F79" w:rsidRPr="00437F79">
        <w:rPr>
          <w:rFonts w:ascii="Arial" w:hAnsi="Arial" w:cs="Arial"/>
          <w:noProof/>
          <w:lang w:val="en-US"/>
        </w:rPr>
        <w:t>(3,4)</w:t>
      </w:r>
      <w:r w:rsidRPr="00EC494D">
        <w:rPr>
          <w:rFonts w:ascii="Arial" w:hAnsi="Arial" w:cs="Arial"/>
          <w:lang w:val="en-US"/>
        </w:rPr>
        <w:fldChar w:fldCharType="end"/>
      </w:r>
      <w:r w:rsidRPr="00EC494D">
        <w:rPr>
          <w:rFonts w:ascii="Arial" w:hAnsi="Arial" w:cs="Arial"/>
          <w:lang w:val="en-US"/>
        </w:rPr>
        <w:t>.</w:t>
      </w:r>
    </w:p>
    <w:p w14:paraId="2637698E" w14:textId="77777777" w:rsidR="00F170DD" w:rsidRPr="00EC494D" w:rsidRDefault="00F170DD" w:rsidP="00F170DD">
      <w:pPr>
        <w:pStyle w:val="ListParagraph"/>
        <w:numPr>
          <w:ilvl w:val="0"/>
          <w:numId w:val="10"/>
        </w:numPr>
        <w:spacing w:after="0" w:line="360" w:lineRule="auto"/>
        <w:jc w:val="both"/>
        <w:rPr>
          <w:rFonts w:ascii="Arial" w:hAnsi="Arial" w:cs="Arial"/>
          <w:bCs/>
          <w:lang w:val="en-US"/>
        </w:rPr>
      </w:pPr>
      <w:r w:rsidRPr="00EC494D">
        <w:rPr>
          <w:rFonts w:ascii="Arial" w:hAnsi="Arial" w:cs="Arial"/>
          <w:bCs/>
          <w:lang w:val="en-US"/>
        </w:rPr>
        <w:t xml:space="preserve">Difference in </w:t>
      </w:r>
      <w:r>
        <w:rPr>
          <w:rFonts w:ascii="Arial" w:hAnsi="Arial" w:cs="Arial"/>
          <w:bCs/>
          <w:lang w:val="en-US"/>
        </w:rPr>
        <w:t>the inferred</w:t>
      </w:r>
      <w:r w:rsidRPr="00EC494D">
        <w:rPr>
          <w:rFonts w:ascii="Arial" w:hAnsi="Arial" w:cs="Arial"/>
          <w:bCs/>
          <w:lang w:val="en-US"/>
        </w:rPr>
        <w:t xml:space="preserve"> dissociation constant</w:t>
      </w:r>
      <w:r>
        <w:rPr>
          <w:rFonts w:ascii="Arial" w:hAnsi="Arial" w:cs="Arial"/>
          <w:bCs/>
          <w:lang w:val="en-US"/>
        </w:rPr>
        <w:t xml:space="preserve"> (Kd)</w:t>
      </w:r>
      <w:r w:rsidRPr="00EC494D">
        <w:rPr>
          <w:rFonts w:ascii="Arial" w:hAnsi="Arial" w:cs="Arial"/>
          <w:bCs/>
          <w:lang w:val="en-US"/>
        </w:rPr>
        <w:t xml:space="preserve"> </w:t>
      </w:r>
      <w:r>
        <w:rPr>
          <w:rFonts w:ascii="Arial" w:hAnsi="Arial" w:cs="Arial"/>
          <w:bCs/>
          <w:lang w:val="en-US"/>
        </w:rPr>
        <w:t>between the</w:t>
      </w:r>
      <w:r w:rsidRPr="00EC494D">
        <w:rPr>
          <w:rFonts w:ascii="Arial" w:hAnsi="Arial" w:cs="Arial"/>
          <w:bCs/>
          <w:lang w:val="en-US"/>
        </w:rPr>
        <w:t xml:space="preserve"> </w:t>
      </w:r>
      <w:r w:rsidRPr="00EC494D">
        <w:rPr>
          <w:rFonts w:ascii="Arial" w:hAnsi="Arial" w:cs="Arial"/>
          <w:bCs/>
          <w:i/>
          <w:lang w:val="en-US"/>
        </w:rPr>
        <w:t>Broad</w:t>
      </w:r>
      <w:r w:rsidRPr="00EC494D">
        <w:rPr>
          <w:rFonts w:ascii="Arial" w:hAnsi="Arial" w:cs="Arial"/>
          <w:bCs/>
          <w:lang w:val="en-US"/>
        </w:rPr>
        <w:t xml:space="preserve"> alternate (blue) and reference (orange) allele</w:t>
      </w:r>
      <w:r>
        <w:rPr>
          <w:rFonts w:ascii="Arial" w:hAnsi="Arial" w:cs="Arial"/>
          <w:bCs/>
          <w:lang w:val="en-US"/>
        </w:rPr>
        <w:t xml:space="preserve">s </w:t>
      </w:r>
      <w:r>
        <w:rPr>
          <w:rFonts w:ascii="Arial" w:hAnsi="Arial" w:cs="Arial"/>
          <w:lang w:val="en-US"/>
        </w:rPr>
        <w:t>in three replicas</w:t>
      </w:r>
      <w:r w:rsidRPr="00EC494D">
        <w:rPr>
          <w:rFonts w:ascii="Arial" w:hAnsi="Arial" w:cs="Arial"/>
          <w:bCs/>
          <w:lang w:val="en-US"/>
        </w:rPr>
        <w:t>.</w:t>
      </w:r>
    </w:p>
    <w:p w14:paraId="08E1A43E" w14:textId="6DFA88BA" w:rsidR="00437F79" w:rsidRDefault="00437F79">
      <w:pPr>
        <w:rPr>
          <w:lang w:val="en-US"/>
        </w:rPr>
      </w:pPr>
      <w:r>
        <w:rPr>
          <w:lang w:val="en-US"/>
        </w:rPr>
        <w:br w:type="page"/>
      </w:r>
    </w:p>
    <w:p w14:paraId="3F5C3ED2" w14:textId="27231756" w:rsidR="00CF7AB5" w:rsidRDefault="00437F79" w:rsidP="00916BA7">
      <w:pPr>
        <w:rPr>
          <w:rFonts w:ascii="Arial" w:hAnsi="Arial" w:cs="Arial"/>
          <w:b/>
          <w:lang w:val="en-US"/>
        </w:rPr>
      </w:pPr>
      <w:r w:rsidRPr="00437F79">
        <w:rPr>
          <w:rFonts w:ascii="Arial" w:hAnsi="Arial" w:cs="Arial"/>
          <w:b/>
          <w:lang w:val="en-US"/>
        </w:rPr>
        <w:lastRenderedPageBreak/>
        <w:t>References</w:t>
      </w:r>
    </w:p>
    <w:p w14:paraId="3CD0AB02" w14:textId="54526CD7" w:rsidR="00437F79" w:rsidRPr="00437F79" w:rsidRDefault="00437F79" w:rsidP="00437F79">
      <w:pPr>
        <w:widowControl w:val="0"/>
        <w:autoSpaceDE w:val="0"/>
        <w:autoSpaceDN w:val="0"/>
        <w:adjustRightInd w:val="0"/>
        <w:spacing w:line="240" w:lineRule="auto"/>
        <w:ind w:left="640" w:hanging="640"/>
        <w:rPr>
          <w:rFonts w:ascii="Arial" w:hAnsi="Arial" w:cs="Arial"/>
          <w:noProof/>
          <w:szCs w:val="24"/>
        </w:rPr>
      </w:pPr>
      <w:r>
        <w:rPr>
          <w:rFonts w:ascii="Arial" w:hAnsi="Arial" w:cs="Arial"/>
          <w:b/>
          <w:lang w:val="en-US"/>
        </w:rPr>
        <w:fldChar w:fldCharType="begin" w:fldLock="1"/>
      </w:r>
      <w:r>
        <w:rPr>
          <w:rFonts w:ascii="Arial" w:hAnsi="Arial" w:cs="Arial"/>
          <w:b/>
          <w:lang w:val="en-US"/>
        </w:rPr>
        <w:instrText xml:space="preserve">ADDIN Mendeley Bibliography CSL_BIBLIOGRAPHY </w:instrText>
      </w:r>
      <w:r>
        <w:rPr>
          <w:rFonts w:ascii="Arial" w:hAnsi="Arial" w:cs="Arial"/>
          <w:b/>
          <w:lang w:val="en-US"/>
        </w:rPr>
        <w:fldChar w:fldCharType="separate"/>
      </w:r>
      <w:r w:rsidRPr="00437F79">
        <w:rPr>
          <w:rFonts w:ascii="Arial" w:hAnsi="Arial" w:cs="Arial"/>
          <w:noProof/>
          <w:szCs w:val="24"/>
        </w:rPr>
        <w:t xml:space="preserve">1. </w:t>
      </w:r>
      <w:r w:rsidRPr="00437F79">
        <w:rPr>
          <w:rFonts w:ascii="Arial" w:hAnsi="Arial" w:cs="Arial"/>
          <w:noProof/>
          <w:szCs w:val="24"/>
        </w:rPr>
        <w:tab/>
        <w:t>Bou Sleiman MS, Osman D, Massouras A, Hoffmann AA, Lemaitre B, Deplancke B. Genetic, molecular and physiological basis of variation in Drosophila gut immunocompetence. Nat Commun [Internet]. 2015;6:7829. Available from: http://www.nature.com/doifinder/10.1038/ncomms8829</w:t>
      </w:r>
    </w:p>
    <w:p w14:paraId="2C3D4245" w14:textId="77777777" w:rsidR="00437F79" w:rsidRPr="00437F79" w:rsidRDefault="00437F79" w:rsidP="00437F79">
      <w:pPr>
        <w:widowControl w:val="0"/>
        <w:autoSpaceDE w:val="0"/>
        <w:autoSpaceDN w:val="0"/>
        <w:adjustRightInd w:val="0"/>
        <w:spacing w:line="240" w:lineRule="auto"/>
        <w:ind w:left="640" w:hanging="640"/>
        <w:rPr>
          <w:rFonts w:ascii="Arial" w:hAnsi="Arial" w:cs="Arial"/>
          <w:noProof/>
          <w:szCs w:val="24"/>
        </w:rPr>
      </w:pPr>
      <w:r w:rsidRPr="00437F79">
        <w:rPr>
          <w:rFonts w:ascii="Arial" w:hAnsi="Arial" w:cs="Arial"/>
          <w:noProof/>
          <w:szCs w:val="24"/>
        </w:rPr>
        <w:t xml:space="preserve">2. </w:t>
      </w:r>
      <w:r w:rsidRPr="00437F79">
        <w:rPr>
          <w:rFonts w:ascii="Arial" w:hAnsi="Arial" w:cs="Arial"/>
          <w:noProof/>
          <w:szCs w:val="24"/>
        </w:rPr>
        <w:tab/>
        <w:t>Long AD, Macdonald SJ, King EG. Dissecting complex traits using the Drosophila Synthetic Population Resource. Trends Genet [Internet]. 2014;30(11):488–95. Available from: http://dx.doi.org/10.1016/j.tig.2014.07.009</w:t>
      </w:r>
    </w:p>
    <w:p w14:paraId="4524230A" w14:textId="77777777" w:rsidR="00437F79" w:rsidRPr="00437F79" w:rsidRDefault="00437F79" w:rsidP="00437F79">
      <w:pPr>
        <w:widowControl w:val="0"/>
        <w:autoSpaceDE w:val="0"/>
        <w:autoSpaceDN w:val="0"/>
        <w:adjustRightInd w:val="0"/>
        <w:spacing w:line="240" w:lineRule="auto"/>
        <w:ind w:left="640" w:hanging="640"/>
        <w:rPr>
          <w:rFonts w:ascii="Arial" w:hAnsi="Arial" w:cs="Arial"/>
          <w:noProof/>
          <w:szCs w:val="24"/>
        </w:rPr>
      </w:pPr>
      <w:r w:rsidRPr="00437F79">
        <w:rPr>
          <w:rFonts w:ascii="Arial" w:hAnsi="Arial" w:cs="Arial"/>
          <w:noProof/>
          <w:szCs w:val="24"/>
        </w:rPr>
        <w:t xml:space="preserve">3. </w:t>
      </w:r>
      <w:r w:rsidRPr="00437F79">
        <w:rPr>
          <w:rFonts w:ascii="Arial" w:hAnsi="Arial" w:cs="Arial"/>
          <w:noProof/>
          <w:szCs w:val="24"/>
        </w:rPr>
        <w:tab/>
        <w:t xml:space="preserve">Isakova A, Groux R, Imbeault M, Rainer P, Alpern D, Dainese R, et al. SMiLE-seq identifies binding motifs of single and dimeric transcription factors. Nat Methods. 2017;14(3):316–22. </w:t>
      </w:r>
    </w:p>
    <w:p w14:paraId="16610589" w14:textId="77777777" w:rsidR="00437F79" w:rsidRPr="00437F79" w:rsidRDefault="00437F79" w:rsidP="00437F79">
      <w:pPr>
        <w:widowControl w:val="0"/>
        <w:autoSpaceDE w:val="0"/>
        <w:autoSpaceDN w:val="0"/>
        <w:adjustRightInd w:val="0"/>
        <w:spacing w:line="240" w:lineRule="auto"/>
        <w:ind w:left="640" w:hanging="640"/>
        <w:rPr>
          <w:rFonts w:ascii="Arial" w:hAnsi="Arial" w:cs="Arial"/>
          <w:noProof/>
        </w:rPr>
      </w:pPr>
      <w:r w:rsidRPr="00437F79">
        <w:rPr>
          <w:rFonts w:ascii="Arial" w:hAnsi="Arial" w:cs="Arial"/>
          <w:noProof/>
          <w:szCs w:val="24"/>
        </w:rPr>
        <w:t xml:space="preserve">4. </w:t>
      </w:r>
      <w:r w:rsidRPr="00437F79">
        <w:rPr>
          <w:rFonts w:ascii="Arial" w:hAnsi="Arial" w:cs="Arial"/>
          <w:noProof/>
          <w:szCs w:val="24"/>
        </w:rPr>
        <w:tab/>
        <w:t xml:space="preserve">Maerkl SJ, Quake SR. A Systems Approach to Measuring the Binding Energy Landscapes of Transcription Factors. Science (80- ). 2007;315(5809):233–7. </w:t>
      </w:r>
    </w:p>
    <w:p w14:paraId="10A7FFAD" w14:textId="231E1683" w:rsidR="00437F79" w:rsidRPr="00437F79" w:rsidRDefault="00437F79" w:rsidP="00916BA7">
      <w:pPr>
        <w:rPr>
          <w:rFonts w:ascii="Arial" w:hAnsi="Arial" w:cs="Arial"/>
          <w:b/>
          <w:lang w:val="en-US"/>
        </w:rPr>
      </w:pPr>
      <w:r>
        <w:rPr>
          <w:rFonts w:ascii="Arial" w:hAnsi="Arial" w:cs="Arial"/>
          <w:b/>
          <w:lang w:val="en-US"/>
        </w:rPr>
        <w:fldChar w:fldCharType="end"/>
      </w:r>
    </w:p>
    <w:sectPr w:rsidR="00437F79" w:rsidRPr="00437F79" w:rsidSect="00DA4629">
      <w:footerReference w:type="default" r:id="rId15"/>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734A83" w16cid:durableId="218E473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D52B46" w14:textId="77777777" w:rsidR="005D5183" w:rsidRDefault="005D5183" w:rsidP="006D1A6D">
      <w:pPr>
        <w:spacing w:after="0" w:line="240" w:lineRule="auto"/>
      </w:pPr>
      <w:r>
        <w:separator/>
      </w:r>
    </w:p>
  </w:endnote>
  <w:endnote w:type="continuationSeparator" w:id="0">
    <w:p w14:paraId="30E46EE3" w14:textId="77777777" w:rsidR="005D5183" w:rsidRDefault="005D5183" w:rsidP="006D1A6D">
      <w:pPr>
        <w:spacing w:after="0" w:line="240" w:lineRule="auto"/>
      </w:pPr>
      <w:r>
        <w:continuationSeparator/>
      </w:r>
    </w:p>
  </w:endnote>
  <w:endnote w:type="continuationNotice" w:id="1">
    <w:p w14:paraId="093C362D" w14:textId="77777777" w:rsidR="005D5183" w:rsidRDefault="005D51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9146046"/>
      <w:docPartObj>
        <w:docPartGallery w:val="Page Numbers (Bottom of Page)"/>
        <w:docPartUnique/>
      </w:docPartObj>
    </w:sdtPr>
    <w:sdtEndPr>
      <w:rPr>
        <w:noProof/>
      </w:rPr>
    </w:sdtEndPr>
    <w:sdtContent>
      <w:p w14:paraId="2E9D5667" w14:textId="0D3209AF" w:rsidR="00C4535A" w:rsidRDefault="00C4535A">
        <w:pPr>
          <w:pStyle w:val="Footer"/>
          <w:jc w:val="right"/>
        </w:pPr>
        <w:r>
          <w:fldChar w:fldCharType="begin"/>
        </w:r>
        <w:r>
          <w:instrText xml:space="preserve"> PAGE   \* MERGEFORMAT </w:instrText>
        </w:r>
        <w:r>
          <w:fldChar w:fldCharType="separate"/>
        </w:r>
        <w:r w:rsidR="00437F79">
          <w:rPr>
            <w:noProof/>
          </w:rPr>
          <w:t>1</w:t>
        </w:r>
        <w:r>
          <w:rPr>
            <w:noProof/>
          </w:rPr>
          <w:fldChar w:fldCharType="end"/>
        </w:r>
      </w:p>
    </w:sdtContent>
  </w:sdt>
  <w:p w14:paraId="7360D4AF" w14:textId="77777777" w:rsidR="00C4535A" w:rsidRDefault="00C453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7DDFC5" w14:textId="77777777" w:rsidR="005D5183" w:rsidRDefault="005D5183" w:rsidP="006D1A6D">
      <w:pPr>
        <w:spacing w:after="0" w:line="240" w:lineRule="auto"/>
      </w:pPr>
      <w:r>
        <w:separator/>
      </w:r>
    </w:p>
  </w:footnote>
  <w:footnote w:type="continuationSeparator" w:id="0">
    <w:p w14:paraId="7CEBF517" w14:textId="77777777" w:rsidR="005D5183" w:rsidRDefault="005D5183" w:rsidP="006D1A6D">
      <w:pPr>
        <w:spacing w:after="0" w:line="240" w:lineRule="auto"/>
      </w:pPr>
      <w:r>
        <w:continuationSeparator/>
      </w:r>
    </w:p>
  </w:footnote>
  <w:footnote w:type="continuationNotice" w:id="1">
    <w:p w14:paraId="75FDDD2D" w14:textId="77777777" w:rsidR="005D5183" w:rsidRDefault="005D5183">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12B05"/>
    <w:multiLevelType w:val="hybridMultilevel"/>
    <w:tmpl w:val="2D743C2E"/>
    <w:lvl w:ilvl="0" w:tplc="38CA09E4">
      <w:start w:val="1"/>
      <w:numFmt w:val="lowerLetter"/>
      <w:lvlText w:val="(%1)"/>
      <w:lvlJc w:val="left"/>
      <w:pPr>
        <w:tabs>
          <w:tab w:val="num" w:pos="720"/>
        </w:tabs>
        <w:ind w:left="720" w:hanging="360"/>
      </w:pPr>
    </w:lvl>
    <w:lvl w:ilvl="1" w:tplc="AC420F06" w:tentative="1">
      <w:start w:val="1"/>
      <w:numFmt w:val="lowerLetter"/>
      <w:lvlText w:val="(%2)"/>
      <w:lvlJc w:val="left"/>
      <w:pPr>
        <w:tabs>
          <w:tab w:val="num" w:pos="1440"/>
        </w:tabs>
        <w:ind w:left="1440" w:hanging="360"/>
      </w:pPr>
    </w:lvl>
    <w:lvl w:ilvl="2" w:tplc="C104634C" w:tentative="1">
      <w:start w:val="1"/>
      <w:numFmt w:val="lowerLetter"/>
      <w:lvlText w:val="(%3)"/>
      <w:lvlJc w:val="left"/>
      <w:pPr>
        <w:tabs>
          <w:tab w:val="num" w:pos="2160"/>
        </w:tabs>
        <w:ind w:left="2160" w:hanging="360"/>
      </w:pPr>
    </w:lvl>
    <w:lvl w:ilvl="3" w:tplc="D4403FE0" w:tentative="1">
      <w:start w:val="1"/>
      <w:numFmt w:val="lowerLetter"/>
      <w:lvlText w:val="(%4)"/>
      <w:lvlJc w:val="left"/>
      <w:pPr>
        <w:tabs>
          <w:tab w:val="num" w:pos="2880"/>
        </w:tabs>
        <w:ind w:left="2880" w:hanging="360"/>
      </w:pPr>
    </w:lvl>
    <w:lvl w:ilvl="4" w:tplc="BF5814D6" w:tentative="1">
      <w:start w:val="1"/>
      <w:numFmt w:val="lowerLetter"/>
      <w:lvlText w:val="(%5)"/>
      <w:lvlJc w:val="left"/>
      <w:pPr>
        <w:tabs>
          <w:tab w:val="num" w:pos="3600"/>
        </w:tabs>
        <w:ind w:left="3600" w:hanging="360"/>
      </w:pPr>
    </w:lvl>
    <w:lvl w:ilvl="5" w:tplc="D0E0D2C6" w:tentative="1">
      <w:start w:val="1"/>
      <w:numFmt w:val="lowerLetter"/>
      <w:lvlText w:val="(%6)"/>
      <w:lvlJc w:val="left"/>
      <w:pPr>
        <w:tabs>
          <w:tab w:val="num" w:pos="4320"/>
        </w:tabs>
        <w:ind w:left="4320" w:hanging="360"/>
      </w:pPr>
    </w:lvl>
    <w:lvl w:ilvl="6" w:tplc="B79E9CFE" w:tentative="1">
      <w:start w:val="1"/>
      <w:numFmt w:val="lowerLetter"/>
      <w:lvlText w:val="(%7)"/>
      <w:lvlJc w:val="left"/>
      <w:pPr>
        <w:tabs>
          <w:tab w:val="num" w:pos="5040"/>
        </w:tabs>
        <w:ind w:left="5040" w:hanging="360"/>
      </w:pPr>
    </w:lvl>
    <w:lvl w:ilvl="7" w:tplc="636ED5CA" w:tentative="1">
      <w:start w:val="1"/>
      <w:numFmt w:val="lowerLetter"/>
      <w:lvlText w:val="(%8)"/>
      <w:lvlJc w:val="left"/>
      <w:pPr>
        <w:tabs>
          <w:tab w:val="num" w:pos="5760"/>
        </w:tabs>
        <w:ind w:left="5760" w:hanging="360"/>
      </w:pPr>
    </w:lvl>
    <w:lvl w:ilvl="8" w:tplc="31225F60" w:tentative="1">
      <w:start w:val="1"/>
      <w:numFmt w:val="lowerLetter"/>
      <w:lvlText w:val="(%9)"/>
      <w:lvlJc w:val="left"/>
      <w:pPr>
        <w:tabs>
          <w:tab w:val="num" w:pos="6480"/>
        </w:tabs>
        <w:ind w:left="6480" w:hanging="360"/>
      </w:pPr>
    </w:lvl>
  </w:abstractNum>
  <w:abstractNum w:abstractNumId="1" w15:restartNumberingAfterBreak="0">
    <w:nsid w:val="04265F13"/>
    <w:multiLevelType w:val="hybridMultilevel"/>
    <w:tmpl w:val="7FFA22CC"/>
    <w:lvl w:ilvl="0" w:tplc="46C08172">
      <w:start w:val="1"/>
      <w:numFmt w:val="lowerLetter"/>
      <w:lvlText w:val="(%1)"/>
      <w:lvlJc w:val="left"/>
      <w:pPr>
        <w:tabs>
          <w:tab w:val="num" w:pos="785"/>
        </w:tabs>
        <w:ind w:left="785" w:hanging="360"/>
      </w:pPr>
    </w:lvl>
    <w:lvl w:ilvl="1" w:tplc="56B255F0" w:tentative="1">
      <w:start w:val="1"/>
      <w:numFmt w:val="lowerLetter"/>
      <w:lvlText w:val="(%2)"/>
      <w:lvlJc w:val="left"/>
      <w:pPr>
        <w:tabs>
          <w:tab w:val="num" w:pos="1440"/>
        </w:tabs>
        <w:ind w:left="1440" w:hanging="360"/>
      </w:pPr>
    </w:lvl>
    <w:lvl w:ilvl="2" w:tplc="4C4EA662" w:tentative="1">
      <w:start w:val="1"/>
      <w:numFmt w:val="lowerLetter"/>
      <w:lvlText w:val="(%3)"/>
      <w:lvlJc w:val="left"/>
      <w:pPr>
        <w:tabs>
          <w:tab w:val="num" w:pos="2160"/>
        </w:tabs>
        <w:ind w:left="2160" w:hanging="360"/>
      </w:pPr>
    </w:lvl>
    <w:lvl w:ilvl="3" w:tplc="9B86EE00" w:tentative="1">
      <w:start w:val="1"/>
      <w:numFmt w:val="lowerLetter"/>
      <w:lvlText w:val="(%4)"/>
      <w:lvlJc w:val="left"/>
      <w:pPr>
        <w:tabs>
          <w:tab w:val="num" w:pos="2880"/>
        </w:tabs>
        <w:ind w:left="2880" w:hanging="360"/>
      </w:pPr>
    </w:lvl>
    <w:lvl w:ilvl="4" w:tplc="096E0340" w:tentative="1">
      <w:start w:val="1"/>
      <w:numFmt w:val="lowerLetter"/>
      <w:lvlText w:val="(%5)"/>
      <w:lvlJc w:val="left"/>
      <w:pPr>
        <w:tabs>
          <w:tab w:val="num" w:pos="3600"/>
        </w:tabs>
        <w:ind w:left="3600" w:hanging="360"/>
      </w:pPr>
    </w:lvl>
    <w:lvl w:ilvl="5" w:tplc="124C4C1A" w:tentative="1">
      <w:start w:val="1"/>
      <w:numFmt w:val="lowerLetter"/>
      <w:lvlText w:val="(%6)"/>
      <w:lvlJc w:val="left"/>
      <w:pPr>
        <w:tabs>
          <w:tab w:val="num" w:pos="4320"/>
        </w:tabs>
        <w:ind w:left="4320" w:hanging="360"/>
      </w:pPr>
    </w:lvl>
    <w:lvl w:ilvl="6" w:tplc="1780DAB6" w:tentative="1">
      <w:start w:val="1"/>
      <w:numFmt w:val="lowerLetter"/>
      <w:lvlText w:val="(%7)"/>
      <w:lvlJc w:val="left"/>
      <w:pPr>
        <w:tabs>
          <w:tab w:val="num" w:pos="5040"/>
        </w:tabs>
        <w:ind w:left="5040" w:hanging="360"/>
      </w:pPr>
    </w:lvl>
    <w:lvl w:ilvl="7" w:tplc="228499AC" w:tentative="1">
      <w:start w:val="1"/>
      <w:numFmt w:val="lowerLetter"/>
      <w:lvlText w:val="(%8)"/>
      <w:lvlJc w:val="left"/>
      <w:pPr>
        <w:tabs>
          <w:tab w:val="num" w:pos="5760"/>
        </w:tabs>
        <w:ind w:left="5760" w:hanging="360"/>
      </w:pPr>
    </w:lvl>
    <w:lvl w:ilvl="8" w:tplc="FD9A96A4" w:tentative="1">
      <w:start w:val="1"/>
      <w:numFmt w:val="lowerLetter"/>
      <w:lvlText w:val="(%9)"/>
      <w:lvlJc w:val="left"/>
      <w:pPr>
        <w:tabs>
          <w:tab w:val="num" w:pos="6480"/>
        </w:tabs>
        <w:ind w:left="6480" w:hanging="360"/>
      </w:pPr>
    </w:lvl>
  </w:abstractNum>
  <w:abstractNum w:abstractNumId="2" w15:restartNumberingAfterBreak="0">
    <w:nsid w:val="08485E13"/>
    <w:multiLevelType w:val="hybridMultilevel"/>
    <w:tmpl w:val="83783048"/>
    <w:lvl w:ilvl="0" w:tplc="38CA09E4">
      <w:start w:val="1"/>
      <w:numFmt w:val="low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19B32B20"/>
    <w:multiLevelType w:val="hybridMultilevel"/>
    <w:tmpl w:val="65BC3DA4"/>
    <w:lvl w:ilvl="0" w:tplc="22742870">
      <w:start w:val="1"/>
      <w:numFmt w:val="lowerLetter"/>
      <w:lvlText w:val="(%1)"/>
      <w:lvlJc w:val="left"/>
      <w:pPr>
        <w:tabs>
          <w:tab w:val="num" w:pos="720"/>
        </w:tabs>
        <w:ind w:left="720" w:hanging="360"/>
      </w:pPr>
    </w:lvl>
    <w:lvl w:ilvl="1" w:tplc="BB206A02" w:tentative="1">
      <w:start w:val="1"/>
      <w:numFmt w:val="lowerLetter"/>
      <w:lvlText w:val="(%2)"/>
      <w:lvlJc w:val="left"/>
      <w:pPr>
        <w:tabs>
          <w:tab w:val="num" w:pos="1440"/>
        </w:tabs>
        <w:ind w:left="1440" w:hanging="360"/>
      </w:pPr>
    </w:lvl>
    <w:lvl w:ilvl="2" w:tplc="4D16B57A" w:tentative="1">
      <w:start w:val="1"/>
      <w:numFmt w:val="lowerLetter"/>
      <w:lvlText w:val="(%3)"/>
      <w:lvlJc w:val="left"/>
      <w:pPr>
        <w:tabs>
          <w:tab w:val="num" w:pos="2160"/>
        </w:tabs>
        <w:ind w:left="2160" w:hanging="360"/>
      </w:pPr>
    </w:lvl>
    <w:lvl w:ilvl="3" w:tplc="7E3C3082" w:tentative="1">
      <w:start w:val="1"/>
      <w:numFmt w:val="lowerLetter"/>
      <w:lvlText w:val="(%4)"/>
      <w:lvlJc w:val="left"/>
      <w:pPr>
        <w:tabs>
          <w:tab w:val="num" w:pos="2880"/>
        </w:tabs>
        <w:ind w:left="2880" w:hanging="360"/>
      </w:pPr>
    </w:lvl>
    <w:lvl w:ilvl="4" w:tplc="3EA245CC" w:tentative="1">
      <w:start w:val="1"/>
      <w:numFmt w:val="lowerLetter"/>
      <w:lvlText w:val="(%5)"/>
      <w:lvlJc w:val="left"/>
      <w:pPr>
        <w:tabs>
          <w:tab w:val="num" w:pos="3600"/>
        </w:tabs>
        <w:ind w:left="3600" w:hanging="360"/>
      </w:pPr>
    </w:lvl>
    <w:lvl w:ilvl="5" w:tplc="0B22608C" w:tentative="1">
      <w:start w:val="1"/>
      <w:numFmt w:val="lowerLetter"/>
      <w:lvlText w:val="(%6)"/>
      <w:lvlJc w:val="left"/>
      <w:pPr>
        <w:tabs>
          <w:tab w:val="num" w:pos="4320"/>
        </w:tabs>
        <w:ind w:left="4320" w:hanging="360"/>
      </w:pPr>
    </w:lvl>
    <w:lvl w:ilvl="6" w:tplc="3CF01934" w:tentative="1">
      <w:start w:val="1"/>
      <w:numFmt w:val="lowerLetter"/>
      <w:lvlText w:val="(%7)"/>
      <w:lvlJc w:val="left"/>
      <w:pPr>
        <w:tabs>
          <w:tab w:val="num" w:pos="5040"/>
        </w:tabs>
        <w:ind w:left="5040" w:hanging="360"/>
      </w:pPr>
    </w:lvl>
    <w:lvl w:ilvl="7" w:tplc="3DAC6AF6" w:tentative="1">
      <w:start w:val="1"/>
      <w:numFmt w:val="lowerLetter"/>
      <w:lvlText w:val="(%8)"/>
      <w:lvlJc w:val="left"/>
      <w:pPr>
        <w:tabs>
          <w:tab w:val="num" w:pos="5760"/>
        </w:tabs>
        <w:ind w:left="5760" w:hanging="360"/>
      </w:pPr>
    </w:lvl>
    <w:lvl w:ilvl="8" w:tplc="CCDA55CA" w:tentative="1">
      <w:start w:val="1"/>
      <w:numFmt w:val="lowerLetter"/>
      <w:lvlText w:val="(%9)"/>
      <w:lvlJc w:val="left"/>
      <w:pPr>
        <w:tabs>
          <w:tab w:val="num" w:pos="6480"/>
        </w:tabs>
        <w:ind w:left="6480" w:hanging="360"/>
      </w:pPr>
    </w:lvl>
  </w:abstractNum>
  <w:abstractNum w:abstractNumId="4" w15:restartNumberingAfterBreak="0">
    <w:nsid w:val="1F280496"/>
    <w:multiLevelType w:val="hybridMultilevel"/>
    <w:tmpl w:val="2E722DF6"/>
    <w:lvl w:ilvl="0" w:tplc="83AA9F5C">
      <w:start w:val="1"/>
      <w:numFmt w:val="lowerLetter"/>
      <w:lvlText w:val="(%1)"/>
      <w:lvlJc w:val="left"/>
      <w:pPr>
        <w:tabs>
          <w:tab w:val="num" w:pos="720"/>
        </w:tabs>
        <w:ind w:left="720" w:hanging="360"/>
      </w:pPr>
    </w:lvl>
    <w:lvl w:ilvl="1" w:tplc="1088A394">
      <w:start w:val="1"/>
      <w:numFmt w:val="lowerLetter"/>
      <w:lvlText w:val="(%2)"/>
      <w:lvlJc w:val="left"/>
      <w:pPr>
        <w:tabs>
          <w:tab w:val="num" w:pos="1440"/>
        </w:tabs>
        <w:ind w:left="1440" w:hanging="360"/>
      </w:pPr>
    </w:lvl>
    <w:lvl w:ilvl="2" w:tplc="DA0488E6" w:tentative="1">
      <w:start w:val="1"/>
      <w:numFmt w:val="lowerLetter"/>
      <w:lvlText w:val="(%3)"/>
      <w:lvlJc w:val="left"/>
      <w:pPr>
        <w:tabs>
          <w:tab w:val="num" w:pos="2160"/>
        </w:tabs>
        <w:ind w:left="2160" w:hanging="360"/>
      </w:pPr>
    </w:lvl>
    <w:lvl w:ilvl="3" w:tplc="4D203226" w:tentative="1">
      <w:start w:val="1"/>
      <w:numFmt w:val="lowerLetter"/>
      <w:lvlText w:val="(%4)"/>
      <w:lvlJc w:val="left"/>
      <w:pPr>
        <w:tabs>
          <w:tab w:val="num" w:pos="2880"/>
        </w:tabs>
        <w:ind w:left="2880" w:hanging="360"/>
      </w:pPr>
    </w:lvl>
    <w:lvl w:ilvl="4" w:tplc="4F3ACBDA" w:tentative="1">
      <w:start w:val="1"/>
      <w:numFmt w:val="lowerLetter"/>
      <w:lvlText w:val="(%5)"/>
      <w:lvlJc w:val="left"/>
      <w:pPr>
        <w:tabs>
          <w:tab w:val="num" w:pos="3600"/>
        </w:tabs>
        <w:ind w:left="3600" w:hanging="360"/>
      </w:pPr>
    </w:lvl>
    <w:lvl w:ilvl="5" w:tplc="E5F23664" w:tentative="1">
      <w:start w:val="1"/>
      <w:numFmt w:val="lowerLetter"/>
      <w:lvlText w:val="(%6)"/>
      <w:lvlJc w:val="left"/>
      <w:pPr>
        <w:tabs>
          <w:tab w:val="num" w:pos="4320"/>
        </w:tabs>
        <w:ind w:left="4320" w:hanging="360"/>
      </w:pPr>
    </w:lvl>
    <w:lvl w:ilvl="6" w:tplc="0860B878" w:tentative="1">
      <w:start w:val="1"/>
      <w:numFmt w:val="lowerLetter"/>
      <w:lvlText w:val="(%7)"/>
      <w:lvlJc w:val="left"/>
      <w:pPr>
        <w:tabs>
          <w:tab w:val="num" w:pos="5040"/>
        </w:tabs>
        <w:ind w:left="5040" w:hanging="360"/>
      </w:pPr>
    </w:lvl>
    <w:lvl w:ilvl="7" w:tplc="7DB042D6" w:tentative="1">
      <w:start w:val="1"/>
      <w:numFmt w:val="lowerLetter"/>
      <w:lvlText w:val="(%8)"/>
      <w:lvlJc w:val="left"/>
      <w:pPr>
        <w:tabs>
          <w:tab w:val="num" w:pos="5760"/>
        </w:tabs>
        <w:ind w:left="5760" w:hanging="360"/>
      </w:pPr>
    </w:lvl>
    <w:lvl w:ilvl="8" w:tplc="8D6CF2BC" w:tentative="1">
      <w:start w:val="1"/>
      <w:numFmt w:val="lowerLetter"/>
      <w:lvlText w:val="(%9)"/>
      <w:lvlJc w:val="left"/>
      <w:pPr>
        <w:tabs>
          <w:tab w:val="num" w:pos="6480"/>
        </w:tabs>
        <w:ind w:left="6480" w:hanging="360"/>
      </w:pPr>
    </w:lvl>
  </w:abstractNum>
  <w:abstractNum w:abstractNumId="5" w15:restartNumberingAfterBreak="0">
    <w:nsid w:val="28032C25"/>
    <w:multiLevelType w:val="hybridMultilevel"/>
    <w:tmpl w:val="33664F9E"/>
    <w:lvl w:ilvl="0" w:tplc="50AAF4DC">
      <w:start w:val="1"/>
      <w:numFmt w:val="lowerLetter"/>
      <w:lvlText w:val="(%1)"/>
      <w:lvlJc w:val="left"/>
      <w:pPr>
        <w:tabs>
          <w:tab w:val="num" w:pos="720"/>
        </w:tabs>
        <w:ind w:left="720" w:hanging="360"/>
      </w:pPr>
      <w:rPr>
        <w:rFonts w:hint="default"/>
      </w:rPr>
    </w:lvl>
    <w:lvl w:ilvl="1" w:tplc="211EE504">
      <w:start w:val="1"/>
      <w:numFmt w:val="lowerLetter"/>
      <w:lvlText w:val="(%2)"/>
      <w:lvlJc w:val="left"/>
      <w:pPr>
        <w:tabs>
          <w:tab w:val="num" w:pos="1440"/>
        </w:tabs>
        <w:ind w:left="1440" w:hanging="360"/>
      </w:pPr>
    </w:lvl>
    <w:lvl w:ilvl="2" w:tplc="7036523A" w:tentative="1">
      <w:start w:val="1"/>
      <w:numFmt w:val="lowerLetter"/>
      <w:lvlText w:val="(%3)"/>
      <w:lvlJc w:val="left"/>
      <w:pPr>
        <w:tabs>
          <w:tab w:val="num" w:pos="2160"/>
        </w:tabs>
        <w:ind w:left="2160" w:hanging="360"/>
      </w:pPr>
    </w:lvl>
    <w:lvl w:ilvl="3" w:tplc="0A4A3CFC" w:tentative="1">
      <w:start w:val="1"/>
      <w:numFmt w:val="lowerLetter"/>
      <w:lvlText w:val="(%4)"/>
      <w:lvlJc w:val="left"/>
      <w:pPr>
        <w:tabs>
          <w:tab w:val="num" w:pos="2880"/>
        </w:tabs>
        <w:ind w:left="2880" w:hanging="360"/>
      </w:pPr>
    </w:lvl>
    <w:lvl w:ilvl="4" w:tplc="F0300FE0" w:tentative="1">
      <w:start w:val="1"/>
      <w:numFmt w:val="lowerLetter"/>
      <w:lvlText w:val="(%5)"/>
      <w:lvlJc w:val="left"/>
      <w:pPr>
        <w:tabs>
          <w:tab w:val="num" w:pos="3600"/>
        </w:tabs>
        <w:ind w:left="3600" w:hanging="360"/>
      </w:pPr>
    </w:lvl>
    <w:lvl w:ilvl="5" w:tplc="72F6BDA4" w:tentative="1">
      <w:start w:val="1"/>
      <w:numFmt w:val="lowerLetter"/>
      <w:lvlText w:val="(%6)"/>
      <w:lvlJc w:val="left"/>
      <w:pPr>
        <w:tabs>
          <w:tab w:val="num" w:pos="4320"/>
        </w:tabs>
        <w:ind w:left="4320" w:hanging="360"/>
      </w:pPr>
    </w:lvl>
    <w:lvl w:ilvl="6" w:tplc="F6DCFA66" w:tentative="1">
      <w:start w:val="1"/>
      <w:numFmt w:val="lowerLetter"/>
      <w:lvlText w:val="(%7)"/>
      <w:lvlJc w:val="left"/>
      <w:pPr>
        <w:tabs>
          <w:tab w:val="num" w:pos="5040"/>
        </w:tabs>
        <w:ind w:left="5040" w:hanging="360"/>
      </w:pPr>
    </w:lvl>
    <w:lvl w:ilvl="7" w:tplc="B23419AE" w:tentative="1">
      <w:start w:val="1"/>
      <w:numFmt w:val="lowerLetter"/>
      <w:lvlText w:val="(%8)"/>
      <w:lvlJc w:val="left"/>
      <w:pPr>
        <w:tabs>
          <w:tab w:val="num" w:pos="5760"/>
        </w:tabs>
        <w:ind w:left="5760" w:hanging="360"/>
      </w:pPr>
    </w:lvl>
    <w:lvl w:ilvl="8" w:tplc="9C6669A4" w:tentative="1">
      <w:start w:val="1"/>
      <w:numFmt w:val="lowerLetter"/>
      <w:lvlText w:val="(%9)"/>
      <w:lvlJc w:val="left"/>
      <w:pPr>
        <w:tabs>
          <w:tab w:val="num" w:pos="6480"/>
        </w:tabs>
        <w:ind w:left="6480" w:hanging="360"/>
      </w:pPr>
    </w:lvl>
  </w:abstractNum>
  <w:abstractNum w:abstractNumId="6" w15:restartNumberingAfterBreak="0">
    <w:nsid w:val="2F674D64"/>
    <w:multiLevelType w:val="hybridMultilevel"/>
    <w:tmpl w:val="6A362A8C"/>
    <w:lvl w:ilvl="0" w:tplc="83AA9F5C">
      <w:start w:val="1"/>
      <w:numFmt w:val="lowerLetter"/>
      <w:lvlText w:val="(%1)"/>
      <w:lvlJc w:val="left"/>
      <w:pPr>
        <w:tabs>
          <w:tab w:val="num" w:pos="720"/>
        </w:tabs>
        <w:ind w:left="720" w:hanging="360"/>
      </w:pPr>
    </w:lvl>
    <w:lvl w:ilvl="1" w:tplc="1088A394">
      <w:start w:val="1"/>
      <w:numFmt w:val="lowerLetter"/>
      <w:lvlText w:val="(%2)"/>
      <w:lvlJc w:val="left"/>
      <w:pPr>
        <w:tabs>
          <w:tab w:val="num" w:pos="1440"/>
        </w:tabs>
        <w:ind w:left="1440" w:hanging="360"/>
      </w:pPr>
    </w:lvl>
    <w:lvl w:ilvl="2" w:tplc="DA0488E6" w:tentative="1">
      <w:start w:val="1"/>
      <w:numFmt w:val="lowerLetter"/>
      <w:lvlText w:val="(%3)"/>
      <w:lvlJc w:val="left"/>
      <w:pPr>
        <w:tabs>
          <w:tab w:val="num" w:pos="2160"/>
        </w:tabs>
        <w:ind w:left="2160" w:hanging="360"/>
      </w:pPr>
    </w:lvl>
    <w:lvl w:ilvl="3" w:tplc="4D203226" w:tentative="1">
      <w:start w:val="1"/>
      <w:numFmt w:val="lowerLetter"/>
      <w:lvlText w:val="(%4)"/>
      <w:lvlJc w:val="left"/>
      <w:pPr>
        <w:tabs>
          <w:tab w:val="num" w:pos="2880"/>
        </w:tabs>
        <w:ind w:left="2880" w:hanging="360"/>
      </w:pPr>
    </w:lvl>
    <w:lvl w:ilvl="4" w:tplc="4F3ACBDA" w:tentative="1">
      <w:start w:val="1"/>
      <w:numFmt w:val="lowerLetter"/>
      <w:lvlText w:val="(%5)"/>
      <w:lvlJc w:val="left"/>
      <w:pPr>
        <w:tabs>
          <w:tab w:val="num" w:pos="3600"/>
        </w:tabs>
        <w:ind w:left="3600" w:hanging="360"/>
      </w:pPr>
    </w:lvl>
    <w:lvl w:ilvl="5" w:tplc="E5F23664" w:tentative="1">
      <w:start w:val="1"/>
      <w:numFmt w:val="lowerLetter"/>
      <w:lvlText w:val="(%6)"/>
      <w:lvlJc w:val="left"/>
      <w:pPr>
        <w:tabs>
          <w:tab w:val="num" w:pos="4320"/>
        </w:tabs>
        <w:ind w:left="4320" w:hanging="360"/>
      </w:pPr>
    </w:lvl>
    <w:lvl w:ilvl="6" w:tplc="0860B878" w:tentative="1">
      <w:start w:val="1"/>
      <w:numFmt w:val="lowerLetter"/>
      <w:lvlText w:val="(%7)"/>
      <w:lvlJc w:val="left"/>
      <w:pPr>
        <w:tabs>
          <w:tab w:val="num" w:pos="5040"/>
        </w:tabs>
        <w:ind w:left="5040" w:hanging="360"/>
      </w:pPr>
    </w:lvl>
    <w:lvl w:ilvl="7" w:tplc="7DB042D6" w:tentative="1">
      <w:start w:val="1"/>
      <w:numFmt w:val="lowerLetter"/>
      <w:lvlText w:val="(%8)"/>
      <w:lvlJc w:val="left"/>
      <w:pPr>
        <w:tabs>
          <w:tab w:val="num" w:pos="5760"/>
        </w:tabs>
        <w:ind w:left="5760" w:hanging="360"/>
      </w:pPr>
    </w:lvl>
    <w:lvl w:ilvl="8" w:tplc="8D6CF2BC" w:tentative="1">
      <w:start w:val="1"/>
      <w:numFmt w:val="lowerLetter"/>
      <w:lvlText w:val="(%9)"/>
      <w:lvlJc w:val="left"/>
      <w:pPr>
        <w:tabs>
          <w:tab w:val="num" w:pos="6480"/>
        </w:tabs>
        <w:ind w:left="6480" w:hanging="360"/>
      </w:pPr>
    </w:lvl>
  </w:abstractNum>
  <w:abstractNum w:abstractNumId="7" w15:restartNumberingAfterBreak="0">
    <w:nsid w:val="38777B24"/>
    <w:multiLevelType w:val="hybridMultilevel"/>
    <w:tmpl w:val="EB06D954"/>
    <w:lvl w:ilvl="0" w:tplc="38CA09E4">
      <w:start w:val="9"/>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50406150"/>
    <w:multiLevelType w:val="hybridMultilevel"/>
    <w:tmpl w:val="2FAC4410"/>
    <w:lvl w:ilvl="0" w:tplc="808CFE34">
      <w:start w:val="6"/>
      <w:numFmt w:val="lowerLetter"/>
      <w:lvlText w:val="(%1)"/>
      <w:lvlJc w:val="left"/>
      <w:pPr>
        <w:tabs>
          <w:tab w:val="num" w:pos="785"/>
        </w:tabs>
        <w:ind w:left="785"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50F75849"/>
    <w:multiLevelType w:val="hybridMultilevel"/>
    <w:tmpl w:val="7FFA22CC"/>
    <w:lvl w:ilvl="0" w:tplc="46C08172">
      <w:start w:val="1"/>
      <w:numFmt w:val="lowerLetter"/>
      <w:lvlText w:val="(%1)"/>
      <w:lvlJc w:val="left"/>
      <w:pPr>
        <w:tabs>
          <w:tab w:val="num" w:pos="785"/>
        </w:tabs>
        <w:ind w:left="785" w:hanging="360"/>
      </w:pPr>
    </w:lvl>
    <w:lvl w:ilvl="1" w:tplc="56B255F0" w:tentative="1">
      <w:start w:val="1"/>
      <w:numFmt w:val="lowerLetter"/>
      <w:lvlText w:val="(%2)"/>
      <w:lvlJc w:val="left"/>
      <w:pPr>
        <w:tabs>
          <w:tab w:val="num" w:pos="1440"/>
        </w:tabs>
        <w:ind w:left="1440" w:hanging="360"/>
      </w:pPr>
    </w:lvl>
    <w:lvl w:ilvl="2" w:tplc="4C4EA662" w:tentative="1">
      <w:start w:val="1"/>
      <w:numFmt w:val="lowerLetter"/>
      <w:lvlText w:val="(%3)"/>
      <w:lvlJc w:val="left"/>
      <w:pPr>
        <w:tabs>
          <w:tab w:val="num" w:pos="2160"/>
        </w:tabs>
        <w:ind w:left="2160" w:hanging="360"/>
      </w:pPr>
    </w:lvl>
    <w:lvl w:ilvl="3" w:tplc="9B86EE00" w:tentative="1">
      <w:start w:val="1"/>
      <w:numFmt w:val="lowerLetter"/>
      <w:lvlText w:val="(%4)"/>
      <w:lvlJc w:val="left"/>
      <w:pPr>
        <w:tabs>
          <w:tab w:val="num" w:pos="2880"/>
        </w:tabs>
        <w:ind w:left="2880" w:hanging="360"/>
      </w:pPr>
    </w:lvl>
    <w:lvl w:ilvl="4" w:tplc="096E0340" w:tentative="1">
      <w:start w:val="1"/>
      <w:numFmt w:val="lowerLetter"/>
      <w:lvlText w:val="(%5)"/>
      <w:lvlJc w:val="left"/>
      <w:pPr>
        <w:tabs>
          <w:tab w:val="num" w:pos="3600"/>
        </w:tabs>
        <w:ind w:left="3600" w:hanging="360"/>
      </w:pPr>
    </w:lvl>
    <w:lvl w:ilvl="5" w:tplc="124C4C1A" w:tentative="1">
      <w:start w:val="1"/>
      <w:numFmt w:val="lowerLetter"/>
      <w:lvlText w:val="(%6)"/>
      <w:lvlJc w:val="left"/>
      <w:pPr>
        <w:tabs>
          <w:tab w:val="num" w:pos="4320"/>
        </w:tabs>
        <w:ind w:left="4320" w:hanging="360"/>
      </w:pPr>
    </w:lvl>
    <w:lvl w:ilvl="6" w:tplc="1780DAB6" w:tentative="1">
      <w:start w:val="1"/>
      <w:numFmt w:val="lowerLetter"/>
      <w:lvlText w:val="(%7)"/>
      <w:lvlJc w:val="left"/>
      <w:pPr>
        <w:tabs>
          <w:tab w:val="num" w:pos="5040"/>
        </w:tabs>
        <w:ind w:left="5040" w:hanging="360"/>
      </w:pPr>
    </w:lvl>
    <w:lvl w:ilvl="7" w:tplc="228499AC" w:tentative="1">
      <w:start w:val="1"/>
      <w:numFmt w:val="lowerLetter"/>
      <w:lvlText w:val="(%8)"/>
      <w:lvlJc w:val="left"/>
      <w:pPr>
        <w:tabs>
          <w:tab w:val="num" w:pos="5760"/>
        </w:tabs>
        <w:ind w:left="5760" w:hanging="360"/>
      </w:pPr>
    </w:lvl>
    <w:lvl w:ilvl="8" w:tplc="FD9A96A4" w:tentative="1">
      <w:start w:val="1"/>
      <w:numFmt w:val="lowerLetter"/>
      <w:lvlText w:val="(%9)"/>
      <w:lvlJc w:val="left"/>
      <w:pPr>
        <w:tabs>
          <w:tab w:val="num" w:pos="6480"/>
        </w:tabs>
        <w:ind w:left="6480" w:hanging="360"/>
      </w:pPr>
    </w:lvl>
  </w:abstractNum>
  <w:abstractNum w:abstractNumId="10" w15:restartNumberingAfterBreak="0">
    <w:nsid w:val="56694B52"/>
    <w:multiLevelType w:val="hybridMultilevel"/>
    <w:tmpl w:val="7FFA22CC"/>
    <w:lvl w:ilvl="0" w:tplc="46C08172">
      <w:start w:val="1"/>
      <w:numFmt w:val="lowerLetter"/>
      <w:lvlText w:val="(%1)"/>
      <w:lvlJc w:val="left"/>
      <w:pPr>
        <w:tabs>
          <w:tab w:val="num" w:pos="785"/>
        </w:tabs>
        <w:ind w:left="785" w:hanging="360"/>
      </w:pPr>
    </w:lvl>
    <w:lvl w:ilvl="1" w:tplc="56B255F0" w:tentative="1">
      <w:start w:val="1"/>
      <w:numFmt w:val="lowerLetter"/>
      <w:lvlText w:val="(%2)"/>
      <w:lvlJc w:val="left"/>
      <w:pPr>
        <w:tabs>
          <w:tab w:val="num" w:pos="1440"/>
        </w:tabs>
        <w:ind w:left="1440" w:hanging="360"/>
      </w:pPr>
    </w:lvl>
    <w:lvl w:ilvl="2" w:tplc="4C4EA662" w:tentative="1">
      <w:start w:val="1"/>
      <w:numFmt w:val="lowerLetter"/>
      <w:lvlText w:val="(%3)"/>
      <w:lvlJc w:val="left"/>
      <w:pPr>
        <w:tabs>
          <w:tab w:val="num" w:pos="2160"/>
        </w:tabs>
        <w:ind w:left="2160" w:hanging="360"/>
      </w:pPr>
    </w:lvl>
    <w:lvl w:ilvl="3" w:tplc="9B86EE00" w:tentative="1">
      <w:start w:val="1"/>
      <w:numFmt w:val="lowerLetter"/>
      <w:lvlText w:val="(%4)"/>
      <w:lvlJc w:val="left"/>
      <w:pPr>
        <w:tabs>
          <w:tab w:val="num" w:pos="2880"/>
        </w:tabs>
        <w:ind w:left="2880" w:hanging="360"/>
      </w:pPr>
    </w:lvl>
    <w:lvl w:ilvl="4" w:tplc="096E0340" w:tentative="1">
      <w:start w:val="1"/>
      <w:numFmt w:val="lowerLetter"/>
      <w:lvlText w:val="(%5)"/>
      <w:lvlJc w:val="left"/>
      <w:pPr>
        <w:tabs>
          <w:tab w:val="num" w:pos="3600"/>
        </w:tabs>
        <w:ind w:left="3600" w:hanging="360"/>
      </w:pPr>
    </w:lvl>
    <w:lvl w:ilvl="5" w:tplc="124C4C1A" w:tentative="1">
      <w:start w:val="1"/>
      <w:numFmt w:val="lowerLetter"/>
      <w:lvlText w:val="(%6)"/>
      <w:lvlJc w:val="left"/>
      <w:pPr>
        <w:tabs>
          <w:tab w:val="num" w:pos="4320"/>
        </w:tabs>
        <w:ind w:left="4320" w:hanging="360"/>
      </w:pPr>
    </w:lvl>
    <w:lvl w:ilvl="6" w:tplc="1780DAB6" w:tentative="1">
      <w:start w:val="1"/>
      <w:numFmt w:val="lowerLetter"/>
      <w:lvlText w:val="(%7)"/>
      <w:lvlJc w:val="left"/>
      <w:pPr>
        <w:tabs>
          <w:tab w:val="num" w:pos="5040"/>
        </w:tabs>
        <w:ind w:left="5040" w:hanging="360"/>
      </w:pPr>
    </w:lvl>
    <w:lvl w:ilvl="7" w:tplc="228499AC" w:tentative="1">
      <w:start w:val="1"/>
      <w:numFmt w:val="lowerLetter"/>
      <w:lvlText w:val="(%8)"/>
      <w:lvlJc w:val="left"/>
      <w:pPr>
        <w:tabs>
          <w:tab w:val="num" w:pos="5760"/>
        </w:tabs>
        <w:ind w:left="5760" w:hanging="360"/>
      </w:pPr>
    </w:lvl>
    <w:lvl w:ilvl="8" w:tplc="FD9A96A4" w:tentative="1">
      <w:start w:val="1"/>
      <w:numFmt w:val="lowerLetter"/>
      <w:lvlText w:val="(%9)"/>
      <w:lvlJc w:val="left"/>
      <w:pPr>
        <w:tabs>
          <w:tab w:val="num" w:pos="6480"/>
        </w:tabs>
        <w:ind w:left="6480" w:hanging="360"/>
      </w:pPr>
    </w:lvl>
  </w:abstractNum>
  <w:abstractNum w:abstractNumId="11" w15:restartNumberingAfterBreak="0">
    <w:nsid w:val="58241364"/>
    <w:multiLevelType w:val="hybridMultilevel"/>
    <w:tmpl w:val="1BB8BA14"/>
    <w:lvl w:ilvl="0" w:tplc="42262CE0">
      <w:start w:val="1"/>
      <w:numFmt w:val="lowerLetter"/>
      <w:lvlText w:val="(%1)"/>
      <w:lvlJc w:val="left"/>
      <w:pPr>
        <w:tabs>
          <w:tab w:val="num" w:pos="720"/>
        </w:tabs>
        <w:ind w:left="720" w:hanging="360"/>
      </w:pPr>
    </w:lvl>
    <w:lvl w:ilvl="1" w:tplc="018A5972" w:tentative="1">
      <w:start w:val="1"/>
      <w:numFmt w:val="lowerLetter"/>
      <w:lvlText w:val="(%2)"/>
      <w:lvlJc w:val="left"/>
      <w:pPr>
        <w:tabs>
          <w:tab w:val="num" w:pos="1440"/>
        </w:tabs>
        <w:ind w:left="1440" w:hanging="360"/>
      </w:pPr>
    </w:lvl>
    <w:lvl w:ilvl="2" w:tplc="F7B0B42E" w:tentative="1">
      <w:start w:val="1"/>
      <w:numFmt w:val="lowerLetter"/>
      <w:lvlText w:val="(%3)"/>
      <w:lvlJc w:val="left"/>
      <w:pPr>
        <w:tabs>
          <w:tab w:val="num" w:pos="2160"/>
        </w:tabs>
        <w:ind w:left="2160" w:hanging="360"/>
      </w:pPr>
    </w:lvl>
    <w:lvl w:ilvl="3" w:tplc="C39AA71E" w:tentative="1">
      <w:start w:val="1"/>
      <w:numFmt w:val="lowerLetter"/>
      <w:lvlText w:val="(%4)"/>
      <w:lvlJc w:val="left"/>
      <w:pPr>
        <w:tabs>
          <w:tab w:val="num" w:pos="2880"/>
        </w:tabs>
        <w:ind w:left="2880" w:hanging="360"/>
      </w:pPr>
    </w:lvl>
    <w:lvl w:ilvl="4" w:tplc="CFDA6DC0" w:tentative="1">
      <w:start w:val="1"/>
      <w:numFmt w:val="lowerLetter"/>
      <w:lvlText w:val="(%5)"/>
      <w:lvlJc w:val="left"/>
      <w:pPr>
        <w:tabs>
          <w:tab w:val="num" w:pos="3600"/>
        </w:tabs>
        <w:ind w:left="3600" w:hanging="360"/>
      </w:pPr>
    </w:lvl>
    <w:lvl w:ilvl="5" w:tplc="BD2AAB96" w:tentative="1">
      <w:start w:val="1"/>
      <w:numFmt w:val="lowerLetter"/>
      <w:lvlText w:val="(%6)"/>
      <w:lvlJc w:val="left"/>
      <w:pPr>
        <w:tabs>
          <w:tab w:val="num" w:pos="4320"/>
        </w:tabs>
        <w:ind w:left="4320" w:hanging="360"/>
      </w:pPr>
    </w:lvl>
    <w:lvl w:ilvl="6" w:tplc="34DA13A8" w:tentative="1">
      <w:start w:val="1"/>
      <w:numFmt w:val="lowerLetter"/>
      <w:lvlText w:val="(%7)"/>
      <w:lvlJc w:val="left"/>
      <w:pPr>
        <w:tabs>
          <w:tab w:val="num" w:pos="5040"/>
        </w:tabs>
        <w:ind w:left="5040" w:hanging="360"/>
      </w:pPr>
    </w:lvl>
    <w:lvl w:ilvl="7" w:tplc="81BC793E" w:tentative="1">
      <w:start w:val="1"/>
      <w:numFmt w:val="lowerLetter"/>
      <w:lvlText w:val="(%8)"/>
      <w:lvlJc w:val="left"/>
      <w:pPr>
        <w:tabs>
          <w:tab w:val="num" w:pos="5760"/>
        </w:tabs>
        <w:ind w:left="5760" w:hanging="360"/>
      </w:pPr>
    </w:lvl>
    <w:lvl w:ilvl="8" w:tplc="A7B67AF8" w:tentative="1">
      <w:start w:val="1"/>
      <w:numFmt w:val="lowerLetter"/>
      <w:lvlText w:val="(%9)"/>
      <w:lvlJc w:val="left"/>
      <w:pPr>
        <w:tabs>
          <w:tab w:val="num" w:pos="6480"/>
        </w:tabs>
        <w:ind w:left="6480" w:hanging="360"/>
      </w:pPr>
    </w:lvl>
  </w:abstractNum>
  <w:abstractNum w:abstractNumId="12" w15:restartNumberingAfterBreak="0">
    <w:nsid w:val="58C25AFD"/>
    <w:multiLevelType w:val="hybridMultilevel"/>
    <w:tmpl w:val="2D743C2E"/>
    <w:lvl w:ilvl="0" w:tplc="38CA09E4">
      <w:start w:val="1"/>
      <w:numFmt w:val="lowerLetter"/>
      <w:lvlText w:val="(%1)"/>
      <w:lvlJc w:val="left"/>
      <w:pPr>
        <w:tabs>
          <w:tab w:val="num" w:pos="720"/>
        </w:tabs>
        <w:ind w:left="720" w:hanging="360"/>
      </w:pPr>
    </w:lvl>
    <w:lvl w:ilvl="1" w:tplc="AC420F06" w:tentative="1">
      <w:start w:val="1"/>
      <w:numFmt w:val="lowerLetter"/>
      <w:lvlText w:val="(%2)"/>
      <w:lvlJc w:val="left"/>
      <w:pPr>
        <w:tabs>
          <w:tab w:val="num" w:pos="1440"/>
        </w:tabs>
        <w:ind w:left="1440" w:hanging="360"/>
      </w:pPr>
    </w:lvl>
    <w:lvl w:ilvl="2" w:tplc="C104634C" w:tentative="1">
      <w:start w:val="1"/>
      <w:numFmt w:val="lowerLetter"/>
      <w:lvlText w:val="(%3)"/>
      <w:lvlJc w:val="left"/>
      <w:pPr>
        <w:tabs>
          <w:tab w:val="num" w:pos="2160"/>
        </w:tabs>
        <w:ind w:left="2160" w:hanging="360"/>
      </w:pPr>
    </w:lvl>
    <w:lvl w:ilvl="3" w:tplc="D4403FE0" w:tentative="1">
      <w:start w:val="1"/>
      <w:numFmt w:val="lowerLetter"/>
      <w:lvlText w:val="(%4)"/>
      <w:lvlJc w:val="left"/>
      <w:pPr>
        <w:tabs>
          <w:tab w:val="num" w:pos="2880"/>
        </w:tabs>
        <w:ind w:left="2880" w:hanging="360"/>
      </w:pPr>
    </w:lvl>
    <w:lvl w:ilvl="4" w:tplc="BF5814D6" w:tentative="1">
      <w:start w:val="1"/>
      <w:numFmt w:val="lowerLetter"/>
      <w:lvlText w:val="(%5)"/>
      <w:lvlJc w:val="left"/>
      <w:pPr>
        <w:tabs>
          <w:tab w:val="num" w:pos="3600"/>
        </w:tabs>
        <w:ind w:left="3600" w:hanging="360"/>
      </w:pPr>
    </w:lvl>
    <w:lvl w:ilvl="5" w:tplc="D0E0D2C6" w:tentative="1">
      <w:start w:val="1"/>
      <w:numFmt w:val="lowerLetter"/>
      <w:lvlText w:val="(%6)"/>
      <w:lvlJc w:val="left"/>
      <w:pPr>
        <w:tabs>
          <w:tab w:val="num" w:pos="4320"/>
        </w:tabs>
        <w:ind w:left="4320" w:hanging="360"/>
      </w:pPr>
    </w:lvl>
    <w:lvl w:ilvl="6" w:tplc="B79E9CFE" w:tentative="1">
      <w:start w:val="1"/>
      <w:numFmt w:val="lowerLetter"/>
      <w:lvlText w:val="(%7)"/>
      <w:lvlJc w:val="left"/>
      <w:pPr>
        <w:tabs>
          <w:tab w:val="num" w:pos="5040"/>
        </w:tabs>
        <w:ind w:left="5040" w:hanging="360"/>
      </w:pPr>
    </w:lvl>
    <w:lvl w:ilvl="7" w:tplc="636ED5CA" w:tentative="1">
      <w:start w:val="1"/>
      <w:numFmt w:val="lowerLetter"/>
      <w:lvlText w:val="(%8)"/>
      <w:lvlJc w:val="left"/>
      <w:pPr>
        <w:tabs>
          <w:tab w:val="num" w:pos="5760"/>
        </w:tabs>
        <w:ind w:left="5760" w:hanging="360"/>
      </w:pPr>
    </w:lvl>
    <w:lvl w:ilvl="8" w:tplc="31225F60" w:tentative="1">
      <w:start w:val="1"/>
      <w:numFmt w:val="lowerLetter"/>
      <w:lvlText w:val="(%9)"/>
      <w:lvlJc w:val="left"/>
      <w:pPr>
        <w:tabs>
          <w:tab w:val="num" w:pos="6480"/>
        </w:tabs>
        <w:ind w:left="6480" w:hanging="360"/>
      </w:pPr>
    </w:lvl>
  </w:abstractNum>
  <w:abstractNum w:abstractNumId="13" w15:restartNumberingAfterBreak="0">
    <w:nsid w:val="591E115C"/>
    <w:multiLevelType w:val="hybridMultilevel"/>
    <w:tmpl w:val="4B743024"/>
    <w:lvl w:ilvl="0" w:tplc="410E2992">
      <w:start w:val="1"/>
      <w:numFmt w:val="lowerLetter"/>
      <w:lvlText w:val="(%1)"/>
      <w:lvlJc w:val="left"/>
      <w:pPr>
        <w:tabs>
          <w:tab w:val="num" w:pos="720"/>
        </w:tabs>
        <w:ind w:left="720" w:hanging="360"/>
      </w:pPr>
    </w:lvl>
    <w:lvl w:ilvl="1" w:tplc="40AA4A16" w:tentative="1">
      <w:start w:val="1"/>
      <w:numFmt w:val="lowerLetter"/>
      <w:lvlText w:val="(%2)"/>
      <w:lvlJc w:val="left"/>
      <w:pPr>
        <w:tabs>
          <w:tab w:val="num" w:pos="1440"/>
        </w:tabs>
        <w:ind w:left="1440" w:hanging="360"/>
      </w:pPr>
    </w:lvl>
    <w:lvl w:ilvl="2" w:tplc="9DE00D52" w:tentative="1">
      <w:start w:val="1"/>
      <w:numFmt w:val="lowerLetter"/>
      <w:lvlText w:val="(%3)"/>
      <w:lvlJc w:val="left"/>
      <w:pPr>
        <w:tabs>
          <w:tab w:val="num" w:pos="2160"/>
        </w:tabs>
        <w:ind w:left="2160" w:hanging="360"/>
      </w:pPr>
    </w:lvl>
    <w:lvl w:ilvl="3" w:tplc="582CF4B2" w:tentative="1">
      <w:start w:val="1"/>
      <w:numFmt w:val="lowerLetter"/>
      <w:lvlText w:val="(%4)"/>
      <w:lvlJc w:val="left"/>
      <w:pPr>
        <w:tabs>
          <w:tab w:val="num" w:pos="2880"/>
        </w:tabs>
        <w:ind w:left="2880" w:hanging="360"/>
      </w:pPr>
    </w:lvl>
    <w:lvl w:ilvl="4" w:tplc="D7A09862" w:tentative="1">
      <w:start w:val="1"/>
      <w:numFmt w:val="lowerLetter"/>
      <w:lvlText w:val="(%5)"/>
      <w:lvlJc w:val="left"/>
      <w:pPr>
        <w:tabs>
          <w:tab w:val="num" w:pos="3600"/>
        </w:tabs>
        <w:ind w:left="3600" w:hanging="360"/>
      </w:pPr>
    </w:lvl>
    <w:lvl w:ilvl="5" w:tplc="66AC5A84" w:tentative="1">
      <w:start w:val="1"/>
      <w:numFmt w:val="lowerLetter"/>
      <w:lvlText w:val="(%6)"/>
      <w:lvlJc w:val="left"/>
      <w:pPr>
        <w:tabs>
          <w:tab w:val="num" w:pos="4320"/>
        </w:tabs>
        <w:ind w:left="4320" w:hanging="360"/>
      </w:pPr>
    </w:lvl>
    <w:lvl w:ilvl="6" w:tplc="D7D47106" w:tentative="1">
      <w:start w:val="1"/>
      <w:numFmt w:val="lowerLetter"/>
      <w:lvlText w:val="(%7)"/>
      <w:lvlJc w:val="left"/>
      <w:pPr>
        <w:tabs>
          <w:tab w:val="num" w:pos="5040"/>
        </w:tabs>
        <w:ind w:left="5040" w:hanging="360"/>
      </w:pPr>
    </w:lvl>
    <w:lvl w:ilvl="7" w:tplc="64CAF35A" w:tentative="1">
      <w:start w:val="1"/>
      <w:numFmt w:val="lowerLetter"/>
      <w:lvlText w:val="(%8)"/>
      <w:lvlJc w:val="left"/>
      <w:pPr>
        <w:tabs>
          <w:tab w:val="num" w:pos="5760"/>
        </w:tabs>
        <w:ind w:left="5760" w:hanging="360"/>
      </w:pPr>
    </w:lvl>
    <w:lvl w:ilvl="8" w:tplc="8B860FFC" w:tentative="1">
      <w:start w:val="1"/>
      <w:numFmt w:val="lowerLetter"/>
      <w:lvlText w:val="(%9)"/>
      <w:lvlJc w:val="left"/>
      <w:pPr>
        <w:tabs>
          <w:tab w:val="num" w:pos="6480"/>
        </w:tabs>
        <w:ind w:left="6480" w:hanging="360"/>
      </w:pPr>
    </w:lvl>
  </w:abstractNum>
  <w:abstractNum w:abstractNumId="14" w15:restartNumberingAfterBreak="0">
    <w:nsid w:val="5E180CB0"/>
    <w:multiLevelType w:val="hybridMultilevel"/>
    <w:tmpl w:val="F214A43A"/>
    <w:lvl w:ilvl="0" w:tplc="38CA09E4">
      <w:start w:val="1"/>
      <w:numFmt w:val="low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 w15:restartNumberingAfterBreak="0">
    <w:nsid w:val="626F7C76"/>
    <w:multiLevelType w:val="hybridMultilevel"/>
    <w:tmpl w:val="59208E64"/>
    <w:lvl w:ilvl="0" w:tplc="A8041DE6">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6" w15:restartNumberingAfterBreak="0">
    <w:nsid w:val="69ED6869"/>
    <w:multiLevelType w:val="hybridMultilevel"/>
    <w:tmpl w:val="C3900EEC"/>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7" w15:restartNumberingAfterBreak="0">
    <w:nsid w:val="6CAA08D9"/>
    <w:multiLevelType w:val="hybridMultilevel"/>
    <w:tmpl w:val="5C4073F0"/>
    <w:lvl w:ilvl="0" w:tplc="581240DE">
      <w:start w:val="1"/>
      <w:numFmt w:val="lowerLetter"/>
      <w:lvlText w:val="(%1)"/>
      <w:lvlJc w:val="left"/>
      <w:pPr>
        <w:tabs>
          <w:tab w:val="num" w:pos="720"/>
        </w:tabs>
        <w:ind w:left="720" w:hanging="360"/>
      </w:pPr>
    </w:lvl>
    <w:lvl w:ilvl="1" w:tplc="D0B06BDA" w:tentative="1">
      <w:start w:val="1"/>
      <w:numFmt w:val="lowerLetter"/>
      <w:lvlText w:val="(%2)"/>
      <w:lvlJc w:val="left"/>
      <w:pPr>
        <w:tabs>
          <w:tab w:val="num" w:pos="1440"/>
        </w:tabs>
        <w:ind w:left="1440" w:hanging="360"/>
      </w:pPr>
    </w:lvl>
    <w:lvl w:ilvl="2" w:tplc="E2A094C0" w:tentative="1">
      <w:start w:val="1"/>
      <w:numFmt w:val="lowerLetter"/>
      <w:lvlText w:val="(%3)"/>
      <w:lvlJc w:val="left"/>
      <w:pPr>
        <w:tabs>
          <w:tab w:val="num" w:pos="2160"/>
        </w:tabs>
        <w:ind w:left="2160" w:hanging="360"/>
      </w:pPr>
    </w:lvl>
    <w:lvl w:ilvl="3" w:tplc="F2B49248" w:tentative="1">
      <w:start w:val="1"/>
      <w:numFmt w:val="lowerLetter"/>
      <w:lvlText w:val="(%4)"/>
      <w:lvlJc w:val="left"/>
      <w:pPr>
        <w:tabs>
          <w:tab w:val="num" w:pos="2880"/>
        </w:tabs>
        <w:ind w:left="2880" w:hanging="360"/>
      </w:pPr>
    </w:lvl>
    <w:lvl w:ilvl="4" w:tplc="4EB265AA" w:tentative="1">
      <w:start w:val="1"/>
      <w:numFmt w:val="lowerLetter"/>
      <w:lvlText w:val="(%5)"/>
      <w:lvlJc w:val="left"/>
      <w:pPr>
        <w:tabs>
          <w:tab w:val="num" w:pos="3600"/>
        </w:tabs>
        <w:ind w:left="3600" w:hanging="360"/>
      </w:pPr>
    </w:lvl>
    <w:lvl w:ilvl="5" w:tplc="A4A863E2" w:tentative="1">
      <w:start w:val="1"/>
      <w:numFmt w:val="lowerLetter"/>
      <w:lvlText w:val="(%6)"/>
      <w:lvlJc w:val="left"/>
      <w:pPr>
        <w:tabs>
          <w:tab w:val="num" w:pos="4320"/>
        </w:tabs>
        <w:ind w:left="4320" w:hanging="360"/>
      </w:pPr>
    </w:lvl>
    <w:lvl w:ilvl="6" w:tplc="4322E890" w:tentative="1">
      <w:start w:val="1"/>
      <w:numFmt w:val="lowerLetter"/>
      <w:lvlText w:val="(%7)"/>
      <w:lvlJc w:val="left"/>
      <w:pPr>
        <w:tabs>
          <w:tab w:val="num" w:pos="5040"/>
        </w:tabs>
        <w:ind w:left="5040" w:hanging="360"/>
      </w:pPr>
    </w:lvl>
    <w:lvl w:ilvl="7" w:tplc="6EAC5B1E" w:tentative="1">
      <w:start w:val="1"/>
      <w:numFmt w:val="lowerLetter"/>
      <w:lvlText w:val="(%8)"/>
      <w:lvlJc w:val="left"/>
      <w:pPr>
        <w:tabs>
          <w:tab w:val="num" w:pos="5760"/>
        </w:tabs>
        <w:ind w:left="5760" w:hanging="360"/>
      </w:pPr>
    </w:lvl>
    <w:lvl w:ilvl="8" w:tplc="22962AA4" w:tentative="1">
      <w:start w:val="1"/>
      <w:numFmt w:val="lowerLetter"/>
      <w:lvlText w:val="(%9)"/>
      <w:lvlJc w:val="left"/>
      <w:pPr>
        <w:tabs>
          <w:tab w:val="num" w:pos="6480"/>
        </w:tabs>
        <w:ind w:left="6480" w:hanging="360"/>
      </w:pPr>
    </w:lvl>
  </w:abstractNum>
  <w:abstractNum w:abstractNumId="18" w15:restartNumberingAfterBreak="0">
    <w:nsid w:val="6F6E2C91"/>
    <w:multiLevelType w:val="hybridMultilevel"/>
    <w:tmpl w:val="FB84A9A0"/>
    <w:lvl w:ilvl="0" w:tplc="FFF4F710">
      <w:start w:val="1"/>
      <w:numFmt w:val="lowerLetter"/>
      <w:lvlText w:val="(%1)"/>
      <w:lvlJc w:val="left"/>
      <w:pPr>
        <w:tabs>
          <w:tab w:val="num" w:pos="720"/>
        </w:tabs>
        <w:ind w:left="720" w:hanging="360"/>
      </w:pPr>
    </w:lvl>
    <w:lvl w:ilvl="1" w:tplc="AC329346" w:tentative="1">
      <w:start w:val="1"/>
      <w:numFmt w:val="lowerLetter"/>
      <w:lvlText w:val="(%2)"/>
      <w:lvlJc w:val="left"/>
      <w:pPr>
        <w:tabs>
          <w:tab w:val="num" w:pos="1440"/>
        </w:tabs>
        <w:ind w:left="1440" w:hanging="360"/>
      </w:pPr>
    </w:lvl>
    <w:lvl w:ilvl="2" w:tplc="878A454E" w:tentative="1">
      <w:start w:val="1"/>
      <w:numFmt w:val="lowerLetter"/>
      <w:lvlText w:val="(%3)"/>
      <w:lvlJc w:val="left"/>
      <w:pPr>
        <w:tabs>
          <w:tab w:val="num" w:pos="2160"/>
        </w:tabs>
        <w:ind w:left="2160" w:hanging="360"/>
      </w:pPr>
    </w:lvl>
    <w:lvl w:ilvl="3" w:tplc="434E7FDA" w:tentative="1">
      <w:start w:val="1"/>
      <w:numFmt w:val="lowerLetter"/>
      <w:lvlText w:val="(%4)"/>
      <w:lvlJc w:val="left"/>
      <w:pPr>
        <w:tabs>
          <w:tab w:val="num" w:pos="2880"/>
        </w:tabs>
        <w:ind w:left="2880" w:hanging="360"/>
      </w:pPr>
    </w:lvl>
    <w:lvl w:ilvl="4" w:tplc="45C27C68" w:tentative="1">
      <w:start w:val="1"/>
      <w:numFmt w:val="lowerLetter"/>
      <w:lvlText w:val="(%5)"/>
      <w:lvlJc w:val="left"/>
      <w:pPr>
        <w:tabs>
          <w:tab w:val="num" w:pos="3600"/>
        </w:tabs>
        <w:ind w:left="3600" w:hanging="360"/>
      </w:pPr>
    </w:lvl>
    <w:lvl w:ilvl="5" w:tplc="3EA6C7AA" w:tentative="1">
      <w:start w:val="1"/>
      <w:numFmt w:val="lowerLetter"/>
      <w:lvlText w:val="(%6)"/>
      <w:lvlJc w:val="left"/>
      <w:pPr>
        <w:tabs>
          <w:tab w:val="num" w:pos="4320"/>
        </w:tabs>
        <w:ind w:left="4320" w:hanging="360"/>
      </w:pPr>
    </w:lvl>
    <w:lvl w:ilvl="6" w:tplc="5C76A3E8" w:tentative="1">
      <w:start w:val="1"/>
      <w:numFmt w:val="lowerLetter"/>
      <w:lvlText w:val="(%7)"/>
      <w:lvlJc w:val="left"/>
      <w:pPr>
        <w:tabs>
          <w:tab w:val="num" w:pos="5040"/>
        </w:tabs>
        <w:ind w:left="5040" w:hanging="360"/>
      </w:pPr>
    </w:lvl>
    <w:lvl w:ilvl="7" w:tplc="7F1007BA" w:tentative="1">
      <w:start w:val="1"/>
      <w:numFmt w:val="lowerLetter"/>
      <w:lvlText w:val="(%8)"/>
      <w:lvlJc w:val="left"/>
      <w:pPr>
        <w:tabs>
          <w:tab w:val="num" w:pos="5760"/>
        </w:tabs>
        <w:ind w:left="5760" w:hanging="360"/>
      </w:pPr>
    </w:lvl>
    <w:lvl w:ilvl="8" w:tplc="B608C8AC" w:tentative="1">
      <w:start w:val="1"/>
      <w:numFmt w:val="lowerLetter"/>
      <w:lvlText w:val="(%9)"/>
      <w:lvlJc w:val="left"/>
      <w:pPr>
        <w:tabs>
          <w:tab w:val="num" w:pos="6480"/>
        </w:tabs>
        <w:ind w:left="6480" w:hanging="360"/>
      </w:pPr>
    </w:lvl>
  </w:abstractNum>
  <w:num w:numId="1">
    <w:abstractNumId w:val="0"/>
  </w:num>
  <w:num w:numId="2">
    <w:abstractNumId w:val="10"/>
  </w:num>
  <w:num w:numId="3">
    <w:abstractNumId w:val="3"/>
  </w:num>
  <w:num w:numId="4">
    <w:abstractNumId w:val="4"/>
  </w:num>
  <w:num w:numId="5">
    <w:abstractNumId w:val="18"/>
  </w:num>
  <w:num w:numId="6">
    <w:abstractNumId w:val="11"/>
  </w:num>
  <w:num w:numId="7">
    <w:abstractNumId w:val="17"/>
  </w:num>
  <w:num w:numId="8">
    <w:abstractNumId w:val="5"/>
  </w:num>
  <w:num w:numId="9">
    <w:abstractNumId w:val="13"/>
  </w:num>
  <w:num w:numId="10">
    <w:abstractNumId w:val="15"/>
  </w:num>
  <w:num w:numId="11">
    <w:abstractNumId w:val="16"/>
  </w:num>
  <w:num w:numId="12">
    <w:abstractNumId w:val="1"/>
  </w:num>
  <w:num w:numId="13">
    <w:abstractNumId w:val="8"/>
  </w:num>
  <w:num w:numId="14">
    <w:abstractNumId w:val="12"/>
  </w:num>
  <w:num w:numId="15">
    <w:abstractNumId w:val="6"/>
  </w:num>
  <w:num w:numId="16">
    <w:abstractNumId w:val="9"/>
  </w:num>
  <w:num w:numId="17">
    <w:abstractNumId w:val="14"/>
  </w:num>
  <w:num w:numId="18">
    <w:abstractNumId w:val="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047"/>
    <w:rsid w:val="00002A0D"/>
    <w:rsid w:val="000047A1"/>
    <w:rsid w:val="00005B7F"/>
    <w:rsid w:val="00006DD0"/>
    <w:rsid w:val="00012759"/>
    <w:rsid w:val="00012F0C"/>
    <w:rsid w:val="000140B3"/>
    <w:rsid w:val="00015E68"/>
    <w:rsid w:val="0001604E"/>
    <w:rsid w:val="00016C46"/>
    <w:rsid w:val="000172C1"/>
    <w:rsid w:val="00022241"/>
    <w:rsid w:val="00025FE0"/>
    <w:rsid w:val="000279A6"/>
    <w:rsid w:val="0003353E"/>
    <w:rsid w:val="000362D0"/>
    <w:rsid w:val="00037445"/>
    <w:rsid w:val="00037825"/>
    <w:rsid w:val="00041F12"/>
    <w:rsid w:val="000421DD"/>
    <w:rsid w:val="00042B6E"/>
    <w:rsid w:val="000456EA"/>
    <w:rsid w:val="0004577C"/>
    <w:rsid w:val="00046709"/>
    <w:rsid w:val="00055381"/>
    <w:rsid w:val="00057C9F"/>
    <w:rsid w:val="0006073A"/>
    <w:rsid w:val="00061265"/>
    <w:rsid w:val="000645BB"/>
    <w:rsid w:val="000667A2"/>
    <w:rsid w:val="00071FA7"/>
    <w:rsid w:val="00077BDF"/>
    <w:rsid w:val="000803E3"/>
    <w:rsid w:val="00087E52"/>
    <w:rsid w:val="00090647"/>
    <w:rsid w:val="00091287"/>
    <w:rsid w:val="0009463E"/>
    <w:rsid w:val="000A0AA4"/>
    <w:rsid w:val="000A1057"/>
    <w:rsid w:val="000A409A"/>
    <w:rsid w:val="000A491C"/>
    <w:rsid w:val="000A4B4D"/>
    <w:rsid w:val="000A4DCA"/>
    <w:rsid w:val="000A663B"/>
    <w:rsid w:val="000A6787"/>
    <w:rsid w:val="000A6B6B"/>
    <w:rsid w:val="000A7C9E"/>
    <w:rsid w:val="000A7EA4"/>
    <w:rsid w:val="000B0D3A"/>
    <w:rsid w:val="000B2CD3"/>
    <w:rsid w:val="000B4F4A"/>
    <w:rsid w:val="000B622B"/>
    <w:rsid w:val="000C2C90"/>
    <w:rsid w:val="000C45A5"/>
    <w:rsid w:val="000C70D5"/>
    <w:rsid w:val="000C759C"/>
    <w:rsid w:val="000D5821"/>
    <w:rsid w:val="000D5C51"/>
    <w:rsid w:val="000E47BE"/>
    <w:rsid w:val="000F188E"/>
    <w:rsid w:val="000F56B9"/>
    <w:rsid w:val="000F7F0B"/>
    <w:rsid w:val="0010064B"/>
    <w:rsid w:val="00101423"/>
    <w:rsid w:val="001044F2"/>
    <w:rsid w:val="00107F7E"/>
    <w:rsid w:val="0011302C"/>
    <w:rsid w:val="00115705"/>
    <w:rsid w:val="00122B49"/>
    <w:rsid w:val="00123B5D"/>
    <w:rsid w:val="001248E2"/>
    <w:rsid w:val="00124A87"/>
    <w:rsid w:val="00132BFC"/>
    <w:rsid w:val="00134447"/>
    <w:rsid w:val="00135E7E"/>
    <w:rsid w:val="001402C3"/>
    <w:rsid w:val="00143341"/>
    <w:rsid w:val="00143542"/>
    <w:rsid w:val="00144FB1"/>
    <w:rsid w:val="001505A5"/>
    <w:rsid w:val="0015163C"/>
    <w:rsid w:val="001548E8"/>
    <w:rsid w:val="00163EB6"/>
    <w:rsid w:val="00165421"/>
    <w:rsid w:val="0016619A"/>
    <w:rsid w:val="001709FD"/>
    <w:rsid w:val="001762A9"/>
    <w:rsid w:val="001778A6"/>
    <w:rsid w:val="00180522"/>
    <w:rsid w:val="00180B07"/>
    <w:rsid w:val="001827E3"/>
    <w:rsid w:val="00184BD5"/>
    <w:rsid w:val="00184FC1"/>
    <w:rsid w:val="00190AFE"/>
    <w:rsid w:val="00191CE4"/>
    <w:rsid w:val="00193452"/>
    <w:rsid w:val="001A0B7C"/>
    <w:rsid w:val="001A18A6"/>
    <w:rsid w:val="001A2434"/>
    <w:rsid w:val="001A74D8"/>
    <w:rsid w:val="001B0E2C"/>
    <w:rsid w:val="001B3B83"/>
    <w:rsid w:val="001B74F7"/>
    <w:rsid w:val="001C2A87"/>
    <w:rsid w:val="001C45A5"/>
    <w:rsid w:val="001D10D8"/>
    <w:rsid w:val="001D1364"/>
    <w:rsid w:val="001D7CC3"/>
    <w:rsid w:val="001E01DB"/>
    <w:rsid w:val="001E26A4"/>
    <w:rsid w:val="001E28A9"/>
    <w:rsid w:val="001E5E61"/>
    <w:rsid w:val="001F057B"/>
    <w:rsid w:val="001F4096"/>
    <w:rsid w:val="001F5C54"/>
    <w:rsid w:val="002011DD"/>
    <w:rsid w:val="00201DB0"/>
    <w:rsid w:val="002022E2"/>
    <w:rsid w:val="0020507D"/>
    <w:rsid w:val="00206704"/>
    <w:rsid w:val="002073DE"/>
    <w:rsid w:val="002108F8"/>
    <w:rsid w:val="00224686"/>
    <w:rsid w:val="00225BEA"/>
    <w:rsid w:val="0022684B"/>
    <w:rsid w:val="00231822"/>
    <w:rsid w:val="00232021"/>
    <w:rsid w:val="00236742"/>
    <w:rsid w:val="00240B70"/>
    <w:rsid w:val="002503DA"/>
    <w:rsid w:val="00254586"/>
    <w:rsid w:val="00255B70"/>
    <w:rsid w:val="0026223F"/>
    <w:rsid w:val="00263813"/>
    <w:rsid w:val="002664B3"/>
    <w:rsid w:val="00266D28"/>
    <w:rsid w:val="00270AF1"/>
    <w:rsid w:val="00277249"/>
    <w:rsid w:val="002828BB"/>
    <w:rsid w:val="002850E3"/>
    <w:rsid w:val="00286D76"/>
    <w:rsid w:val="00290EF2"/>
    <w:rsid w:val="00291FEC"/>
    <w:rsid w:val="002A11D6"/>
    <w:rsid w:val="002A5188"/>
    <w:rsid w:val="002B02BE"/>
    <w:rsid w:val="002B0E4C"/>
    <w:rsid w:val="002B1260"/>
    <w:rsid w:val="002B6392"/>
    <w:rsid w:val="002C16A1"/>
    <w:rsid w:val="002C1D84"/>
    <w:rsid w:val="002C6E7A"/>
    <w:rsid w:val="002C7319"/>
    <w:rsid w:val="002D028F"/>
    <w:rsid w:val="002D252D"/>
    <w:rsid w:val="002D597B"/>
    <w:rsid w:val="002D5DF1"/>
    <w:rsid w:val="002D6A29"/>
    <w:rsid w:val="002E0388"/>
    <w:rsid w:val="002E115C"/>
    <w:rsid w:val="002E18F1"/>
    <w:rsid w:val="002E29DB"/>
    <w:rsid w:val="002E4482"/>
    <w:rsid w:val="002E4F31"/>
    <w:rsid w:val="002E7047"/>
    <w:rsid w:val="002F14FB"/>
    <w:rsid w:val="00300D41"/>
    <w:rsid w:val="00303C7C"/>
    <w:rsid w:val="0030609E"/>
    <w:rsid w:val="00310AF7"/>
    <w:rsid w:val="00311A05"/>
    <w:rsid w:val="00312768"/>
    <w:rsid w:val="0031348F"/>
    <w:rsid w:val="003139A0"/>
    <w:rsid w:val="00315173"/>
    <w:rsid w:val="003156B8"/>
    <w:rsid w:val="00330F3A"/>
    <w:rsid w:val="00336F4F"/>
    <w:rsid w:val="00340AC8"/>
    <w:rsid w:val="00340BE8"/>
    <w:rsid w:val="0034197D"/>
    <w:rsid w:val="00344B47"/>
    <w:rsid w:val="003468D5"/>
    <w:rsid w:val="0034765C"/>
    <w:rsid w:val="003506E0"/>
    <w:rsid w:val="00352522"/>
    <w:rsid w:val="00356F48"/>
    <w:rsid w:val="00360CA2"/>
    <w:rsid w:val="003618CA"/>
    <w:rsid w:val="0036226E"/>
    <w:rsid w:val="00362FF4"/>
    <w:rsid w:val="00367DAA"/>
    <w:rsid w:val="00370CF0"/>
    <w:rsid w:val="00371013"/>
    <w:rsid w:val="00372437"/>
    <w:rsid w:val="003738F5"/>
    <w:rsid w:val="003747FB"/>
    <w:rsid w:val="00375DAE"/>
    <w:rsid w:val="00376A64"/>
    <w:rsid w:val="00377C32"/>
    <w:rsid w:val="00380F20"/>
    <w:rsid w:val="003813E0"/>
    <w:rsid w:val="00386675"/>
    <w:rsid w:val="0039724E"/>
    <w:rsid w:val="003A29E5"/>
    <w:rsid w:val="003A2E1D"/>
    <w:rsid w:val="003A411E"/>
    <w:rsid w:val="003A4782"/>
    <w:rsid w:val="003A627A"/>
    <w:rsid w:val="003B0839"/>
    <w:rsid w:val="003B0AAA"/>
    <w:rsid w:val="003B105E"/>
    <w:rsid w:val="003B12A9"/>
    <w:rsid w:val="003B40BE"/>
    <w:rsid w:val="003B6BD9"/>
    <w:rsid w:val="003B781E"/>
    <w:rsid w:val="003C149E"/>
    <w:rsid w:val="003C300E"/>
    <w:rsid w:val="003C5D45"/>
    <w:rsid w:val="003C6236"/>
    <w:rsid w:val="003C6C0E"/>
    <w:rsid w:val="003C7532"/>
    <w:rsid w:val="003D223C"/>
    <w:rsid w:val="003D2844"/>
    <w:rsid w:val="003E14A5"/>
    <w:rsid w:val="003E4BD2"/>
    <w:rsid w:val="003F11DC"/>
    <w:rsid w:val="003F3C6D"/>
    <w:rsid w:val="004004BA"/>
    <w:rsid w:val="00402FF8"/>
    <w:rsid w:val="00403667"/>
    <w:rsid w:val="00410398"/>
    <w:rsid w:val="00410833"/>
    <w:rsid w:val="00411B0C"/>
    <w:rsid w:val="00417FA2"/>
    <w:rsid w:val="00422C91"/>
    <w:rsid w:val="00424D62"/>
    <w:rsid w:val="00431134"/>
    <w:rsid w:val="0043137E"/>
    <w:rsid w:val="004321C3"/>
    <w:rsid w:val="00434348"/>
    <w:rsid w:val="004350DB"/>
    <w:rsid w:val="00437F79"/>
    <w:rsid w:val="00441BC1"/>
    <w:rsid w:val="00442A63"/>
    <w:rsid w:val="004437A7"/>
    <w:rsid w:val="004444F0"/>
    <w:rsid w:val="0044521C"/>
    <w:rsid w:val="00446CA5"/>
    <w:rsid w:val="004476C4"/>
    <w:rsid w:val="004521FD"/>
    <w:rsid w:val="0045503E"/>
    <w:rsid w:val="00455AE5"/>
    <w:rsid w:val="004571D2"/>
    <w:rsid w:val="00457E21"/>
    <w:rsid w:val="00460B4B"/>
    <w:rsid w:val="00467D8A"/>
    <w:rsid w:val="00470059"/>
    <w:rsid w:val="00470847"/>
    <w:rsid w:val="004709AC"/>
    <w:rsid w:val="0047339C"/>
    <w:rsid w:val="00477977"/>
    <w:rsid w:val="00481646"/>
    <w:rsid w:val="0048250F"/>
    <w:rsid w:val="004858F2"/>
    <w:rsid w:val="00486618"/>
    <w:rsid w:val="004911D0"/>
    <w:rsid w:val="00492CF4"/>
    <w:rsid w:val="00493140"/>
    <w:rsid w:val="00496CF7"/>
    <w:rsid w:val="004A1CFC"/>
    <w:rsid w:val="004A227D"/>
    <w:rsid w:val="004A2C86"/>
    <w:rsid w:val="004A556C"/>
    <w:rsid w:val="004B2556"/>
    <w:rsid w:val="004B4B8D"/>
    <w:rsid w:val="004B600B"/>
    <w:rsid w:val="004C0678"/>
    <w:rsid w:val="004C1C2A"/>
    <w:rsid w:val="004C39E1"/>
    <w:rsid w:val="004C5DE4"/>
    <w:rsid w:val="004C68D2"/>
    <w:rsid w:val="004C7043"/>
    <w:rsid w:val="004D1FF4"/>
    <w:rsid w:val="004D3996"/>
    <w:rsid w:val="004D5E35"/>
    <w:rsid w:val="004D7A0A"/>
    <w:rsid w:val="004E0611"/>
    <w:rsid w:val="004E53A1"/>
    <w:rsid w:val="004E57C9"/>
    <w:rsid w:val="005048ED"/>
    <w:rsid w:val="00504B02"/>
    <w:rsid w:val="005057C7"/>
    <w:rsid w:val="00505A0B"/>
    <w:rsid w:val="00506B96"/>
    <w:rsid w:val="00506EAB"/>
    <w:rsid w:val="00511D31"/>
    <w:rsid w:val="0051338E"/>
    <w:rsid w:val="00515C92"/>
    <w:rsid w:val="00516812"/>
    <w:rsid w:val="00517521"/>
    <w:rsid w:val="00520676"/>
    <w:rsid w:val="00520E34"/>
    <w:rsid w:val="0052260C"/>
    <w:rsid w:val="00523CE0"/>
    <w:rsid w:val="00524081"/>
    <w:rsid w:val="005263DC"/>
    <w:rsid w:val="005301AC"/>
    <w:rsid w:val="005302FD"/>
    <w:rsid w:val="0053147F"/>
    <w:rsid w:val="00537935"/>
    <w:rsid w:val="005405B1"/>
    <w:rsid w:val="005406B7"/>
    <w:rsid w:val="00540C4E"/>
    <w:rsid w:val="0054118E"/>
    <w:rsid w:val="0054279D"/>
    <w:rsid w:val="00543459"/>
    <w:rsid w:val="005449D7"/>
    <w:rsid w:val="0055388C"/>
    <w:rsid w:val="00556F58"/>
    <w:rsid w:val="0056189F"/>
    <w:rsid w:val="00562142"/>
    <w:rsid w:val="0056407E"/>
    <w:rsid w:val="00565718"/>
    <w:rsid w:val="005712B7"/>
    <w:rsid w:val="00572F58"/>
    <w:rsid w:val="00576EF9"/>
    <w:rsid w:val="005775B7"/>
    <w:rsid w:val="00581F8F"/>
    <w:rsid w:val="00582942"/>
    <w:rsid w:val="00584D97"/>
    <w:rsid w:val="00585A69"/>
    <w:rsid w:val="0058687C"/>
    <w:rsid w:val="00587581"/>
    <w:rsid w:val="005875F4"/>
    <w:rsid w:val="00587CB1"/>
    <w:rsid w:val="005917DF"/>
    <w:rsid w:val="005A3DB0"/>
    <w:rsid w:val="005A4F6B"/>
    <w:rsid w:val="005A51EC"/>
    <w:rsid w:val="005A6D18"/>
    <w:rsid w:val="005B0E7C"/>
    <w:rsid w:val="005B1109"/>
    <w:rsid w:val="005B1129"/>
    <w:rsid w:val="005B12CA"/>
    <w:rsid w:val="005B1E47"/>
    <w:rsid w:val="005B21A2"/>
    <w:rsid w:val="005B3FAE"/>
    <w:rsid w:val="005B4003"/>
    <w:rsid w:val="005B7431"/>
    <w:rsid w:val="005B7DBE"/>
    <w:rsid w:val="005C0E5B"/>
    <w:rsid w:val="005C3642"/>
    <w:rsid w:val="005C3A1A"/>
    <w:rsid w:val="005C4B36"/>
    <w:rsid w:val="005D0994"/>
    <w:rsid w:val="005D0D49"/>
    <w:rsid w:val="005D3F9E"/>
    <w:rsid w:val="005D5183"/>
    <w:rsid w:val="005D5412"/>
    <w:rsid w:val="005D7DAC"/>
    <w:rsid w:val="005E7440"/>
    <w:rsid w:val="005F2104"/>
    <w:rsid w:val="005F4540"/>
    <w:rsid w:val="00601827"/>
    <w:rsid w:val="00601DF9"/>
    <w:rsid w:val="00602C3F"/>
    <w:rsid w:val="00605474"/>
    <w:rsid w:val="006056BF"/>
    <w:rsid w:val="00606D52"/>
    <w:rsid w:val="00606D76"/>
    <w:rsid w:val="006072B5"/>
    <w:rsid w:val="00614373"/>
    <w:rsid w:val="006148E8"/>
    <w:rsid w:val="00614B14"/>
    <w:rsid w:val="00614E2B"/>
    <w:rsid w:val="00620DF7"/>
    <w:rsid w:val="00623935"/>
    <w:rsid w:val="00624E98"/>
    <w:rsid w:val="006254C4"/>
    <w:rsid w:val="00627F42"/>
    <w:rsid w:val="00632D3B"/>
    <w:rsid w:val="00633C4F"/>
    <w:rsid w:val="006406EB"/>
    <w:rsid w:val="006449FF"/>
    <w:rsid w:val="00645B59"/>
    <w:rsid w:val="00647476"/>
    <w:rsid w:val="00650F6C"/>
    <w:rsid w:val="00651C4B"/>
    <w:rsid w:val="00652182"/>
    <w:rsid w:val="006552C6"/>
    <w:rsid w:val="00660BC5"/>
    <w:rsid w:val="00661E25"/>
    <w:rsid w:val="00663B2B"/>
    <w:rsid w:val="00670EDB"/>
    <w:rsid w:val="00674519"/>
    <w:rsid w:val="00681B0D"/>
    <w:rsid w:val="00685064"/>
    <w:rsid w:val="00687729"/>
    <w:rsid w:val="00696592"/>
    <w:rsid w:val="006A13DD"/>
    <w:rsid w:val="006A1FA3"/>
    <w:rsid w:val="006A26A8"/>
    <w:rsid w:val="006A54C8"/>
    <w:rsid w:val="006B118E"/>
    <w:rsid w:val="006B2490"/>
    <w:rsid w:val="006B3432"/>
    <w:rsid w:val="006C1934"/>
    <w:rsid w:val="006C1A28"/>
    <w:rsid w:val="006C237E"/>
    <w:rsid w:val="006C2EF5"/>
    <w:rsid w:val="006C356D"/>
    <w:rsid w:val="006C4780"/>
    <w:rsid w:val="006C4DC6"/>
    <w:rsid w:val="006D1A6D"/>
    <w:rsid w:val="006D526C"/>
    <w:rsid w:val="006D60A8"/>
    <w:rsid w:val="006E3325"/>
    <w:rsid w:val="006E34F7"/>
    <w:rsid w:val="006E3DA0"/>
    <w:rsid w:val="006E5B02"/>
    <w:rsid w:val="006E646A"/>
    <w:rsid w:val="006E6BF2"/>
    <w:rsid w:val="006E70BE"/>
    <w:rsid w:val="006E777C"/>
    <w:rsid w:val="006E7E8A"/>
    <w:rsid w:val="006F1181"/>
    <w:rsid w:val="006F22D4"/>
    <w:rsid w:val="006F2A04"/>
    <w:rsid w:val="006F5B20"/>
    <w:rsid w:val="00701D32"/>
    <w:rsid w:val="00705DAA"/>
    <w:rsid w:val="0071107D"/>
    <w:rsid w:val="00713650"/>
    <w:rsid w:val="0071397A"/>
    <w:rsid w:val="0071497A"/>
    <w:rsid w:val="00715696"/>
    <w:rsid w:val="00715E29"/>
    <w:rsid w:val="00716E46"/>
    <w:rsid w:val="00720269"/>
    <w:rsid w:val="00723E25"/>
    <w:rsid w:val="007251B9"/>
    <w:rsid w:val="00725B6F"/>
    <w:rsid w:val="00727417"/>
    <w:rsid w:val="00727AAE"/>
    <w:rsid w:val="007310E2"/>
    <w:rsid w:val="00732084"/>
    <w:rsid w:val="00732393"/>
    <w:rsid w:val="00734C21"/>
    <w:rsid w:val="0073538F"/>
    <w:rsid w:val="00740406"/>
    <w:rsid w:val="00743E4F"/>
    <w:rsid w:val="00750EA9"/>
    <w:rsid w:val="0075358F"/>
    <w:rsid w:val="007537E3"/>
    <w:rsid w:val="00753A6E"/>
    <w:rsid w:val="00756F62"/>
    <w:rsid w:val="00757454"/>
    <w:rsid w:val="007611A1"/>
    <w:rsid w:val="00762175"/>
    <w:rsid w:val="007672CD"/>
    <w:rsid w:val="00767F69"/>
    <w:rsid w:val="0077044E"/>
    <w:rsid w:val="00770546"/>
    <w:rsid w:val="007709A1"/>
    <w:rsid w:val="00777C0C"/>
    <w:rsid w:val="00782304"/>
    <w:rsid w:val="00785888"/>
    <w:rsid w:val="00785B1D"/>
    <w:rsid w:val="00785D6B"/>
    <w:rsid w:val="007865F1"/>
    <w:rsid w:val="00786A9C"/>
    <w:rsid w:val="00790028"/>
    <w:rsid w:val="00793D32"/>
    <w:rsid w:val="00794BBA"/>
    <w:rsid w:val="007977B5"/>
    <w:rsid w:val="007A158E"/>
    <w:rsid w:val="007A36E6"/>
    <w:rsid w:val="007A40F2"/>
    <w:rsid w:val="007A4575"/>
    <w:rsid w:val="007B28C6"/>
    <w:rsid w:val="007B2A30"/>
    <w:rsid w:val="007B5B70"/>
    <w:rsid w:val="007B5D13"/>
    <w:rsid w:val="007B62F7"/>
    <w:rsid w:val="007B6EE4"/>
    <w:rsid w:val="007B752C"/>
    <w:rsid w:val="007D0B29"/>
    <w:rsid w:val="007D45B2"/>
    <w:rsid w:val="007D50B4"/>
    <w:rsid w:val="007D58DB"/>
    <w:rsid w:val="007D78FD"/>
    <w:rsid w:val="007E2623"/>
    <w:rsid w:val="007E3BD1"/>
    <w:rsid w:val="007E4863"/>
    <w:rsid w:val="007E4DC1"/>
    <w:rsid w:val="007F2CF5"/>
    <w:rsid w:val="007F60F4"/>
    <w:rsid w:val="007F7384"/>
    <w:rsid w:val="007F7FBE"/>
    <w:rsid w:val="00801F14"/>
    <w:rsid w:val="00814458"/>
    <w:rsid w:val="00814B24"/>
    <w:rsid w:val="008167C6"/>
    <w:rsid w:val="00817FD2"/>
    <w:rsid w:val="008207E4"/>
    <w:rsid w:val="008228CE"/>
    <w:rsid w:val="008279DE"/>
    <w:rsid w:val="00836063"/>
    <w:rsid w:val="00840411"/>
    <w:rsid w:val="00843B07"/>
    <w:rsid w:val="00844F24"/>
    <w:rsid w:val="00847359"/>
    <w:rsid w:val="008509C2"/>
    <w:rsid w:val="00851D50"/>
    <w:rsid w:val="00853445"/>
    <w:rsid w:val="00855131"/>
    <w:rsid w:val="0086233F"/>
    <w:rsid w:val="00866F94"/>
    <w:rsid w:val="00867370"/>
    <w:rsid w:val="00867DFD"/>
    <w:rsid w:val="008753B8"/>
    <w:rsid w:val="008772FF"/>
    <w:rsid w:val="00877731"/>
    <w:rsid w:val="00882CAE"/>
    <w:rsid w:val="00887E77"/>
    <w:rsid w:val="0089210B"/>
    <w:rsid w:val="0089249E"/>
    <w:rsid w:val="008977BE"/>
    <w:rsid w:val="008A24CF"/>
    <w:rsid w:val="008B06C6"/>
    <w:rsid w:val="008B10A3"/>
    <w:rsid w:val="008B45AF"/>
    <w:rsid w:val="008C36DA"/>
    <w:rsid w:val="008C586C"/>
    <w:rsid w:val="008D03E8"/>
    <w:rsid w:val="008D28B0"/>
    <w:rsid w:val="008D5E63"/>
    <w:rsid w:val="008F341D"/>
    <w:rsid w:val="008F52F8"/>
    <w:rsid w:val="008F77FE"/>
    <w:rsid w:val="008F7BB0"/>
    <w:rsid w:val="00901670"/>
    <w:rsid w:val="00903698"/>
    <w:rsid w:val="00905055"/>
    <w:rsid w:val="0090751C"/>
    <w:rsid w:val="00907D14"/>
    <w:rsid w:val="00913450"/>
    <w:rsid w:val="00914858"/>
    <w:rsid w:val="00915BC5"/>
    <w:rsid w:val="00915CBE"/>
    <w:rsid w:val="00915F33"/>
    <w:rsid w:val="00916BA7"/>
    <w:rsid w:val="009174C4"/>
    <w:rsid w:val="009229CC"/>
    <w:rsid w:val="00924F8C"/>
    <w:rsid w:val="00925AFB"/>
    <w:rsid w:val="00930EEB"/>
    <w:rsid w:val="00933325"/>
    <w:rsid w:val="00933B3F"/>
    <w:rsid w:val="00937759"/>
    <w:rsid w:val="00941948"/>
    <w:rsid w:val="00945CFE"/>
    <w:rsid w:val="00950E03"/>
    <w:rsid w:val="00951EC3"/>
    <w:rsid w:val="00957EAF"/>
    <w:rsid w:val="009602DB"/>
    <w:rsid w:val="00962BDE"/>
    <w:rsid w:val="00966724"/>
    <w:rsid w:val="0097164E"/>
    <w:rsid w:val="009731D3"/>
    <w:rsid w:val="00974230"/>
    <w:rsid w:val="0098405C"/>
    <w:rsid w:val="0099002D"/>
    <w:rsid w:val="009919B4"/>
    <w:rsid w:val="00991A10"/>
    <w:rsid w:val="00993663"/>
    <w:rsid w:val="009936A0"/>
    <w:rsid w:val="009946AD"/>
    <w:rsid w:val="0099478A"/>
    <w:rsid w:val="009A0759"/>
    <w:rsid w:val="009A2BA4"/>
    <w:rsid w:val="009A2C30"/>
    <w:rsid w:val="009A4024"/>
    <w:rsid w:val="009A463A"/>
    <w:rsid w:val="009B01F6"/>
    <w:rsid w:val="009B3762"/>
    <w:rsid w:val="009C4500"/>
    <w:rsid w:val="009C56BC"/>
    <w:rsid w:val="009C5A67"/>
    <w:rsid w:val="009C630A"/>
    <w:rsid w:val="009D273C"/>
    <w:rsid w:val="009D3152"/>
    <w:rsid w:val="009D3F8F"/>
    <w:rsid w:val="009D5134"/>
    <w:rsid w:val="009D68AA"/>
    <w:rsid w:val="009D704B"/>
    <w:rsid w:val="009E0B91"/>
    <w:rsid w:val="009E16B8"/>
    <w:rsid w:val="009E3D0B"/>
    <w:rsid w:val="009E50A7"/>
    <w:rsid w:val="009E54C0"/>
    <w:rsid w:val="009F1FC1"/>
    <w:rsid w:val="009F2090"/>
    <w:rsid w:val="009F5BCA"/>
    <w:rsid w:val="00A14599"/>
    <w:rsid w:val="00A149C2"/>
    <w:rsid w:val="00A150DA"/>
    <w:rsid w:val="00A22546"/>
    <w:rsid w:val="00A23C86"/>
    <w:rsid w:val="00A24F32"/>
    <w:rsid w:val="00A251D2"/>
    <w:rsid w:val="00A26FAE"/>
    <w:rsid w:val="00A3310A"/>
    <w:rsid w:val="00A3390A"/>
    <w:rsid w:val="00A342B5"/>
    <w:rsid w:val="00A40D44"/>
    <w:rsid w:val="00A42ACF"/>
    <w:rsid w:val="00A42D7B"/>
    <w:rsid w:val="00A43B0A"/>
    <w:rsid w:val="00A45240"/>
    <w:rsid w:val="00A50DFD"/>
    <w:rsid w:val="00A517A3"/>
    <w:rsid w:val="00A53E6C"/>
    <w:rsid w:val="00A55B66"/>
    <w:rsid w:val="00A568EF"/>
    <w:rsid w:val="00A56A63"/>
    <w:rsid w:val="00A66D40"/>
    <w:rsid w:val="00A67CA5"/>
    <w:rsid w:val="00A70548"/>
    <w:rsid w:val="00A70F82"/>
    <w:rsid w:val="00A72116"/>
    <w:rsid w:val="00A75761"/>
    <w:rsid w:val="00A92501"/>
    <w:rsid w:val="00A93326"/>
    <w:rsid w:val="00A95D25"/>
    <w:rsid w:val="00A95E10"/>
    <w:rsid w:val="00A96B4B"/>
    <w:rsid w:val="00A9772F"/>
    <w:rsid w:val="00AA03D7"/>
    <w:rsid w:val="00AA1D4A"/>
    <w:rsid w:val="00AB6D5E"/>
    <w:rsid w:val="00AC1A66"/>
    <w:rsid w:val="00AC4E59"/>
    <w:rsid w:val="00AD0ED7"/>
    <w:rsid w:val="00AD1CD1"/>
    <w:rsid w:val="00AD2622"/>
    <w:rsid w:val="00AD3265"/>
    <w:rsid w:val="00AD621A"/>
    <w:rsid w:val="00AD66B6"/>
    <w:rsid w:val="00AE0EDC"/>
    <w:rsid w:val="00AE1CAA"/>
    <w:rsid w:val="00AE68CD"/>
    <w:rsid w:val="00AE71F4"/>
    <w:rsid w:val="00B00A5D"/>
    <w:rsid w:val="00B017CB"/>
    <w:rsid w:val="00B13F87"/>
    <w:rsid w:val="00B159AF"/>
    <w:rsid w:val="00B15B67"/>
    <w:rsid w:val="00B16389"/>
    <w:rsid w:val="00B17068"/>
    <w:rsid w:val="00B172F4"/>
    <w:rsid w:val="00B17F70"/>
    <w:rsid w:val="00B17FA1"/>
    <w:rsid w:val="00B24CEA"/>
    <w:rsid w:val="00B25151"/>
    <w:rsid w:val="00B268DF"/>
    <w:rsid w:val="00B34D5B"/>
    <w:rsid w:val="00B360FA"/>
    <w:rsid w:val="00B4016B"/>
    <w:rsid w:val="00B41100"/>
    <w:rsid w:val="00B43951"/>
    <w:rsid w:val="00B50E3E"/>
    <w:rsid w:val="00B51825"/>
    <w:rsid w:val="00B60673"/>
    <w:rsid w:val="00B70013"/>
    <w:rsid w:val="00B72413"/>
    <w:rsid w:val="00B72F45"/>
    <w:rsid w:val="00B74056"/>
    <w:rsid w:val="00B75816"/>
    <w:rsid w:val="00B76EF4"/>
    <w:rsid w:val="00B827E2"/>
    <w:rsid w:val="00B8770F"/>
    <w:rsid w:val="00B9164D"/>
    <w:rsid w:val="00B93C7E"/>
    <w:rsid w:val="00B93F1B"/>
    <w:rsid w:val="00B942D9"/>
    <w:rsid w:val="00B952B8"/>
    <w:rsid w:val="00B956E0"/>
    <w:rsid w:val="00B972A3"/>
    <w:rsid w:val="00BA0AB1"/>
    <w:rsid w:val="00BA2EB2"/>
    <w:rsid w:val="00BA4267"/>
    <w:rsid w:val="00BB057F"/>
    <w:rsid w:val="00BB176F"/>
    <w:rsid w:val="00BB329B"/>
    <w:rsid w:val="00BB7431"/>
    <w:rsid w:val="00BC0B63"/>
    <w:rsid w:val="00BC12CC"/>
    <w:rsid w:val="00BD281C"/>
    <w:rsid w:val="00BD2BD8"/>
    <w:rsid w:val="00BD4799"/>
    <w:rsid w:val="00BD6F24"/>
    <w:rsid w:val="00BE122E"/>
    <w:rsid w:val="00BE15A0"/>
    <w:rsid w:val="00BE2D37"/>
    <w:rsid w:val="00BE480D"/>
    <w:rsid w:val="00BE56E7"/>
    <w:rsid w:val="00BF4E8F"/>
    <w:rsid w:val="00BF6084"/>
    <w:rsid w:val="00BF7356"/>
    <w:rsid w:val="00BF782B"/>
    <w:rsid w:val="00C004BF"/>
    <w:rsid w:val="00C0067E"/>
    <w:rsid w:val="00C0453A"/>
    <w:rsid w:val="00C05BCA"/>
    <w:rsid w:val="00C06376"/>
    <w:rsid w:val="00C1082E"/>
    <w:rsid w:val="00C12851"/>
    <w:rsid w:val="00C16366"/>
    <w:rsid w:val="00C2058A"/>
    <w:rsid w:val="00C25338"/>
    <w:rsid w:val="00C26FFF"/>
    <w:rsid w:val="00C272D6"/>
    <w:rsid w:val="00C27C90"/>
    <w:rsid w:val="00C323D0"/>
    <w:rsid w:val="00C343B3"/>
    <w:rsid w:val="00C41899"/>
    <w:rsid w:val="00C4535A"/>
    <w:rsid w:val="00C4697F"/>
    <w:rsid w:val="00C51089"/>
    <w:rsid w:val="00C524BC"/>
    <w:rsid w:val="00C53FC2"/>
    <w:rsid w:val="00C61CB9"/>
    <w:rsid w:val="00C70EA2"/>
    <w:rsid w:val="00C7629A"/>
    <w:rsid w:val="00C8403A"/>
    <w:rsid w:val="00C85F54"/>
    <w:rsid w:val="00C876FE"/>
    <w:rsid w:val="00C96668"/>
    <w:rsid w:val="00C978FA"/>
    <w:rsid w:val="00CA038C"/>
    <w:rsid w:val="00CA1B68"/>
    <w:rsid w:val="00CA31DB"/>
    <w:rsid w:val="00CA4A34"/>
    <w:rsid w:val="00CA6AC9"/>
    <w:rsid w:val="00CB004A"/>
    <w:rsid w:val="00CB2C3C"/>
    <w:rsid w:val="00CB2E7B"/>
    <w:rsid w:val="00CB518E"/>
    <w:rsid w:val="00CC0BFD"/>
    <w:rsid w:val="00CC0C07"/>
    <w:rsid w:val="00CC38A6"/>
    <w:rsid w:val="00CC4AB0"/>
    <w:rsid w:val="00CC50F1"/>
    <w:rsid w:val="00CC585E"/>
    <w:rsid w:val="00CD04D4"/>
    <w:rsid w:val="00CE045A"/>
    <w:rsid w:val="00CE0F51"/>
    <w:rsid w:val="00CE144C"/>
    <w:rsid w:val="00CE28E7"/>
    <w:rsid w:val="00CE32F0"/>
    <w:rsid w:val="00CF4914"/>
    <w:rsid w:val="00CF4B39"/>
    <w:rsid w:val="00CF6C0F"/>
    <w:rsid w:val="00CF7AB5"/>
    <w:rsid w:val="00D02EDA"/>
    <w:rsid w:val="00D03A3F"/>
    <w:rsid w:val="00D11FE0"/>
    <w:rsid w:val="00D1269F"/>
    <w:rsid w:val="00D12D97"/>
    <w:rsid w:val="00D13F9F"/>
    <w:rsid w:val="00D14519"/>
    <w:rsid w:val="00D15939"/>
    <w:rsid w:val="00D22878"/>
    <w:rsid w:val="00D30620"/>
    <w:rsid w:val="00D31488"/>
    <w:rsid w:val="00D33A2F"/>
    <w:rsid w:val="00D4189B"/>
    <w:rsid w:val="00D431C4"/>
    <w:rsid w:val="00D437ED"/>
    <w:rsid w:val="00D44C5A"/>
    <w:rsid w:val="00D45FEC"/>
    <w:rsid w:val="00D4768A"/>
    <w:rsid w:val="00D53CC2"/>
    <w:rsid w:val="00D546A3"/>
    <w:rsid w:val="00D57E2F"/>
    <w:rsid w:val="00D60593"/>
    <w:rsid w:val="00D61ADD"/>
    <w:rsid w:val="00D62517"/>
    <w:rsid w:val="00D65731"/>
    <w:rsid w:val="00D72EE7"/>
    <w:rsid w:val="00D73BF7"/>
    <w:rsid w:val="00D759C8"/>
    <w:rsid w:val="00D75AA7"/>
    <w:rsid w:val="00D75F70"/>
    <w:rsid w:val="00D77992"/>
    <w:rsid w:val="00D8150C"/>
    <w:rsid w:val="00D82B0A"/>
    <w:rsid w:val="00D83CD4"/>
    <w:rsid w:val="00D854B4"/>
    <w:rsid w:val="00D86D05"/>
    <w:rsid w:val="00D90DEA"/>
    <w:rsid w:val="00D948FB"/>
    <w:rsid w:val="00D94D8B"/>
    <w:rsid w:val="00D966EB"/>
    <w:rsid w:val="00DA0292"/>
    <w:rsid w:val="00DA0D61"/>
    <w:rsid w:val="00DA274D"/>
    <w:rsid w:val="00DA4629"/>
    <w:rsid w:val="00DA4F2F"/>
    <w:rsid w:val="00DA6AE1"/>
    <w:rsid w:val="00DB6602"/>
    <w:rsid w:val="00DB7932"/>
    <w:rsid w:val="00DC0986"/>
    <w:rsid w:val="00DC280B"/>
    <w:rsid w:val="00DC456B"/>
    <w:rsid w:val="00DC64CA"/>
    <w:rsid w:val="00DC7F0F"/>
    <w:rsid w:val="00DD2ABF"/>
    <w:rsid w:val="00DD4890"/>
    <w:rsid w:val="00DD6E91"/>
    <w:rsid w:val="00DD7449"/>
    <w:rsid w:val="00DE3B4B"/>
    <w:rsid w:val="00DE4468"/>
    <w:rsid w:val="00DE488C"/>
    <w:rsid w:val="00DE4E8B"/>
    <w:rsid w:val="00DE6E42"/>
    <w:rsid w:val="00DF0E62"/>
    <w:rsid w:val="00DF1518"/>
    <w:rsid w:val="00DF378E"/>
    <w:rsid w:val="00DF4A1A"/>
    <w:rsid w:val="00DF5DF3"/>
    <w:rsid w:val="00E00128"/>
    <w:rsid w:val="00E026B9"/>
    <w:rsid w:val="00E059F5"/>
    <w:rsid w:val="00E06C0C"/>
    <w:rsid w:val="00E17644"/>
    <w:rsid w:val="00E2174B"/>
    <w:rsid w:val="00E26DF5"/>
    <w:rsid w:val="00E31454"/>
    <w:rsid w:val="00E34036"/>
    <w:rsid w:val="00E344F7"/>
    <w:rsid w:val="00E40EDA"/>
    <w:rsid w:val="00E44FD8"/>
    <w:rsid w:val="00E45902"/>
    <w:rsid w:val="00E50EBC"/>
    <w:rsid w:val="00E51216"/>
    <w:rsid w:val="00E60FEF"/>
    <w:rsid w:val="00E63E60"/>
    <w:rsid w:val="00E67BDE"/>
    <w:rsid w:val="00E7023A"/>
    <w:rsid w:val="00E71629"/>
    <w:rsid w:val="00E723C0"/>
    <w:rsid w:val="00E72A79"/>
    <w:rsid w:val="00E73F3E"/>
    <w:rsid w:val="00E74A59"/>
    <w:rsid w:val="00E74B4A"/>
    <w:rsid w:val="00E76212"/>
    <w:rsid w:val="00E76493"/>
    <w:rsid w:val="00E76F15"/>
    <w:rsid w:val="00E77F79"/>
    <w:rsid w:val="00E80002"/>
    <w:rsid w:val="00E803C4"/>
    <w:rsid w:val="00E80A91"/>
    <w:rsid w:val="00E82427"/>
    <w:rsid w:val="00E83954"/>
    <w:rsid w:val="00EA01F3"/>
    <w:rsid w:val="00EB0068"/>
    <w:rsid w:val="00EB0A47"/>
    <w:rsid w:val="00EB31C0"/>
    <w:rsid w:val="00EB4036"/>
    <w:rsid w:val="00EB620D"/>
    <w:rsid w:val="00EB6D05"/>
    <w:rsid w:val="00EC1043"/>
    <w:rsid w:val="00EC15C3"/>
    <w:rsid w:val="00EC21E5"/>
    <w:rsid w:val="00EC494D"/>
    <w:rsid w:val="00EC4969"/>
    <w:rsid w:val="00EC6963"/>
    <w:rsid w:val="00EC69EF"/>
    <w:rsid w:val="00EE1B44"/>
    <w:rsid w:val="00EF2872"/>
    <w:rsid w:val="00EF3AA5"/>
    <w:rsid w:val="00EF5BDB"/>
    <w:rsid w:val="00F00C0C"/>
    <w:rsid w:val="00F11137"/>
    <w:rsid w:val="00F12DA4"/>
    <w:rsid w:val="00F1552B"/>
    <w:rsid w:val="00F162E7"/>
    <w:rsid w:val="00F170DD"/>
    <w:rsid w:val="00F172CA"/>
    <w:rsid w:val="00F1765C"/>
    <w:rsid w:val="00F17FDF"/>
    <w:rsid w:val="00F23C00"/>
    <w:rsid w:val="00F2759F"/>
    <w:rsid w:val="00F33462"/>
    <w:rsid w:val="00F40468"/>
    <w:rsid w:val="00F413EF"/>
    <w:rsid w:val="00F422AC"/>
    <w:rsid w:val="00F43FF9"/>
    <w:rsid w:val="00F455A8"/>
    <w:rsid w:val="00F459D2"/>
    <w:rsid w:val="00F473BE"/>
    <w:rsid w:val="00F53C40"/>
    <w:rsid w:val="00F54952"/>
    <w:rsid w:val="00F5611F"/>
    <w:rsid w:val="00F60C14"/>
    <w:rsid w:val="00F6628C"/>
    <w:rsid w:val="00F810A6"/>
    <w:rsid w:val="00F846DE"/>
    <w:rsid w:val="00F85A02"/>
    <w:rsid w:val="00F864E1"/>
    <w:rsid w:val="00F876FF"/>
    <w:rsid w:val="00F907E1"/>
    <w:rsid w:val="00F9100E"/>
    <w:rsid w:val="00F945EA"/>
    <w:rsid w:val="00F96D43"/>
    <w:rsid w:val="00F973BE"/>
    <w:rsid w:val="00FA02ED"/>
    <w:rsid w:val="00FB0200"/>
    <w:rsid w:val="00FB0896"/>
    <w:rsid w:val="00FB4AC7"/>
    <w:rsid w:val="00FB4BF5"/>
    <w:rsid w:val="00FB5388"/>
    <w:rsid w:val="00FB65B4"/>
    <w:rsid w:val="00FB7596"/>
    <w:rsid w:val="00FB79B4"/>
    <w:rsid w:val="00FD13B8"/>
    <w:rsid w:val="00FD6DCE"/>
    <w:rsid w:val="00FD7205"/>
    <w:rsid w:val="00FE1484"/>
    <w:rsid w:val="00FE3DF2"/>
    <w:rsid w:val="00FE5097"/>
    <w:rsid w:val="00FE678B"/>
    <w:rsid w:val="00FF42C6"/>
    <w:rsid w:val="00FF628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630EE9"/>
  <w15:chartTrackingRefBased/>
  <w15:docId w15:val="{FAD2A012-7285-4AEC-98A1-DB87E166E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F8F"/>
  </w:style>
  <w:style w:type="paragraph" w:styleId="Heading1">
    <w:name w:val="heading 1"/>
    <w:basedOn w:val="Default"/>
    <w:next w:val="Normal"/>
    <w:link w:val="Heading1Char"/>
    <w:uiPriority w:val="9"/>
    <w:qFormat/>
    <w:rsid w:val="008B45AF"/>
    <w:pPr>
      <w:spacing w:line="360" w:lineRule="auto"/>
      <w:outlineLvl w:val="0"/>
    </w:pPr>
    <w:rPr>
      <w:rFonts w:asciiTheme="minorHAnsi" w:hAnsiTheme="minorHAnsi"/>
      <w:b/>
      <w:bCs/>
      <w:lang w:val="en-US"/>
    </w:rPr>
  </w:style>
  <w:style w:type="paragraph" w:styleId="Heading2">
    <w:name w:val="heading 2"/>
    <w:basedOn w:val="Default"/>
    <w:next w:val="Normal"/>
    <w:link w:val="Heading2Char"/>
    <w:uiPriority w:val="9"/>
    <w:unhideWhenUsed/>
    <w:qFormat/>
    <w:rsid w:val="008B45AF"/>
    <w:pPr>
      <w:spacing w:line="360" w:lineRule="auto"/>
      <w:outlineLvl w:val="1"/>
    </w:pPr>
    <w:rPr>
      <w:rFonts w:asciiTheme="minorHAnsi" w:hAnsiTheme="minorHAnsi"/>
      <w:color w:val="auto"/>
      <w:u w:val="single"/>
      <w:lang w:val="en-US"/>
    </w:rPr>
  </w:style>
  <w:style w:type="paragraph" w:styleId="Heading3">
    <w:name w:val="heading 3"/>
    <w:basedOn w:val="Normal"/>
    <w:next w:val="Normal"/>
    <w:link w:val="Heading3Char"/>
    <w:uiPriority w:val="9"/>
    <w:unhideWhenUsed/>
    <w:qFormat/>
    <w:rsid w:val="00493140"/>
    <w:pPr>
      <w:keepNext/>
      <w:keepLines/>
      <w:spacing w:before="160" w:after="120"/>
      <w:outlineLvl w:val="2"/>
    </w:pPr>
    <w:rPr>
      <w:rFonts w:ascii="Arial" w:eastAsiaTheme="majorEastAsia" w:hAnsi="Arial" w:cs="Arial"/>
      <w:b/>
    </w:rPr>
  </w:style>
  <w:style w:type="paragraph" w:styleId="Heading4">
    <w:name w:val="heading 4"/>
    <w:basedOn w:val="Normal"/>
    <w:next w:val="Normal"/>
    <w:link w:val="Heading4Char"/>
    <w:uiPriority w:val="9"/>
    <w:semiHidden/>
    <w:unhideWhenUsed/>
    <w:qFormat/>
    <w:rsid w:val="00A66D4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E7047"/>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2011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1DD"/>
    <w:rPr>
      <w:rFonts w:ascii="Segoe UI" w:hAnsi="Segoe UI" w:cs="Segoe UI"/>
      <w:sz w:val="18"/>
      <w:szCs w:val="18"/>
    </w:rPr>
  </w:style>
  <w:style w:type="character" w:styleId="LineNumber">
    <w:name w:val="line number"/>
    <w:basedOn w:val="DefaultParagraphFont"/>
    <w:uiPriority w:val="99"/>
    <w:semiHidden/>
    <w:unhideWhenUsed/>
    <w:rsid w:val="00143542"/>
  </w:style>
  <w:style w:type="character" w:customStyle="1" w:styleId="Heading1Char">
    <w:name w:val="Heading 1 Char"/>
    <w:basedOn w:val="DefaultParagraphFont"/>
    <w:link w:val="Heading1"/>
    <w:uiPriority w:val="9"/>
    <w:rsid w:val="008B45AF"/>
    <w:rPr>
      <w:rFonts w:cs="Cambria"/>
      <w:b/>
      <w:bCs/>
      <w:color w:val="000000"/>
      <w:sz w:val="24"/>
      <w:szCs w:val="24"/>
      <w:lang w:val="en-US"/>
    </w:rPr>
  </w:style>
  <w:style w:type="character" w:customStyle="1" w:styleId="Heading2Char">
    <w:name w:val="Heading 2 Char"/>
    <w:basedOn w:val="DefaultParagraphFont"/>
    <w:link w:val="Heading2"/>
    <w:uiPriority w:val="9"/>
    <w:rsid w:val="008B45AF"/>
    <w:rPr>
      <w:rFonts w:cs="Cambria"/>
      <w:sz w:val="24"/>
      <w:szCs w:val="24"/>
      <w:u w:val="single"/>
      <w:lang w:val="en-US"/>
    </w:rPr>
  </w:style>
  <w:style w:type="character" w:styleId="CommentReference">
    <w:name w:val="annotation reference"/>
    <w:basedOn w:val="DefaultParagraphFont"/>
    <w:uiPriority w:val="99"/>
    <w:semiHidden/>
    <w:unhideWhenUsed/>
    <w:rsid w:val="00C524BC"/>
    <w:rPr>
      <w:sz w:val="16"/>
      <w:szCs w:val="16"/>
    </w:rPr>
  </w:style>
  <w:style w:type="paragraph" w:styleId="CommentText">
    <w:name w:val="annotation text"/>
    <w:basedOn w:val="Normal"/>
    <w:link w:val="CommentTextChar"/>
    <w:uiPriority w:val="99"/>
    <w:semiHidden/>
    <w:unhideWhenUsed/>
    <w:rsid w:val="00C524BC"/>
    <w:pPr>
      <w:spacing w:line="240" w:lineRule="auto"/>
    </w:pPr>
    <w:rPr>
      <w:sz w:val="20"/>
      <w:szCs w:val="20"/>
    </w:rPr>
  </w:style>
  <w:style w:type="character" w:customStyle="1" w:styleId="CommentTextChar">
    <w:name w:val="Comment Text Char"/>
    <w:basedOn w:val="DefaultParagraphFont"/>
    <w:link w:val="CommentText"/>
    <w:uiPriority w:val="99"/>
    <w:semiHidden/>
    <w:rsid w:val="00C524BC"/>
    <w:rPr>
      <w:sz w:val="20"/>
      <w:szCs w:val="20"/>
    </w:rPr>
  </w:style>
  <w:style w:type="paragraph" w:styleId="CommentSubject">
    <w:name w:val="annotation subject"/>
    <w:basedOn w:val="CommentText"/>
    <w:next w:val="CommentText"/>
    <w:link w:val="CommentSubjectChar"/>
    <w:uiPriority w:val="99"/>
    <w:semiHidden/>
    <w:unhideWhenUsed/>
    <w:rsid w:val="00C524BC"/>
    <w:rPr>
      <w:b/>
      <w:bCs/>
    </w:rPr>
  </w:style>
  <w:style w:type="character" w:customStyle="1" w:styleId="CommentSubjectChar">
    <w:name w:val="Comment Subject Char"/>
    <w:basedOn w:val="CommentTextChar"/>
    <w:link w:val="CommentSubject"/>
    <w:uiPriority w:val="99"/>
    <w:semiHidden/>
    <w:rsid w:val="00C524BC"/>
    <w:rPr>
      <w:b/>
      <w:bCs/>
      <w:sz w:val="20"/>
      <w:szCs w:val="20"/>
    </w:rPr>
  </w:style>
  <w:style w:type="character" w:styleId="Hyperlink">
    <w:name w:val="Hyperlink"/>
    <w:basedOn w:val="DefaultParagraphFont"/>
    <w:uiPriority w:val="99"/>
    <w:unhideWhenUsed/>
    <w:rsid w:val="003813E0"/>
    <w:rPr>
      <w:color w:val="0563C1" w:themeColor="hyperlink"/>
      <w:u w:val="single"/>
    </w:rPr>
  </w:style>
  <w:style w:type="character" w:styleId="FollowedHyperlink">
    <w:name w:val="FollowedHyperlink"/>
    <w:basedOn w:val="DefaultParagraphFont"/>
    <w:uiPriority w:val="99"/>
    <w:semiHidden/>
    <w:unhideWhenUsed/>
    <w:rsid w:val="003813E0"/>
    <w:rPr>
      <w:color w:val="954F72" w:themeColor="followedHyperlink"/>
      <w:u w:val="single"/>
    </w:rPr>
  </w:style>
  <w:style w:type="paragraph" w:styleId="Revision">
    <w:name w:val="Revision"/>
    <w:hidden/>
    <w:uiPriority w:val="99"/>
    <w:semiHidden/>
    <w:rsid w:val="003813E0"/>
    <w:pPr>
      <w:spacing w:after="0" w:line="240" w:lineRule="auto"/>
    </w:pPr>
  </w:style>
  <w:style w:type="character" w:customStyle="1" w:styleId="UnresolvedMention1">
    <w:name w:val="Unresolved Mention1"/>
    <w:basedOn w:val="DefaultParagraphFont"/>
    <w:uiPriority w:val="99"/>
    <w:semiHidden/>
    <w:unhideWhenUsed/>
    <w:rsid w:val="00C26FFF"/>
    <w:rPr>
      <w:color w:val="605E5C"/>
      <w:shd w:val="clear" w:color="auto" w:fill="E1DFDD"/>
    </w:rPr>
  </w:style>
  <w:style w:type="character" w:styleId="Emphasis">
    <w:name w:val="Emphasis"/>
    <w:basedOn w:val="DefaultParagraphFont"/>
    <w:uiPriority w:val="20"/>
    <w:qFormat/>
    <w:rsid w:val="00F973BE"/>
    <w:rPr>
      <w:i/>
      <w:iCs/>
    </w:rPr>
  </w:style>
  <w:style w:type="paragraph" w:styleId="NormalWeb">
    <w:name w:val="Normal (Web)"/>
    <w:basedOn w:val="Normal"/>
    <w:uiPriority w:val="99"/>
    <w:semiHidden/>
    <w:unhideWhenUsed/>
    <w:rsid w:val="00D02ED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2">
    <w:name w:val="Unresolved Mention2"/>
    <w:basedOn w:val="DefaultParagraphFont"/>
    <w:uiPriority w:val="99"/>
    <w:semiHidden/>
    <w:unhideWhenUsed/>
    <w:rsid w:val="00F1552B"/>
    <w:rPr>
      <w:color w:val="605E5C"/>
      <w:shd w:val="clear" w:color="auto" w:fill="E1DFDD"/>
    </w:rPr>
  </w:style>
  <w:style w:type="paragraph" w:customStyle="1" w:styleId="ParagrapheIntro">
    <w:name w:val="Paragraphe Intro"/>
    <w:basedOn w:val="Normal"/>
    <w:next w:val="Normal"/>
    <w:qFormat/>
    <w:rsid w:val="0089210B"/>
    <w:pPr>
      <w:spacing w:after="200" w:line="360" w:lineRule="auto"/>
      <w:ind w:firstLine="851"/>
      <w:jc w:val="both"/>
    </w:pPr>
    <w:rPr>
      <w:szCs w:val="18"/>
      <w:lang w:val="en-GB"/>
    </w:rPr>
  </w:style>
  <w:style w:type="paragraph" w:styleId="ListParagraph">
    <w:name w:val="List Paragraph"/>
    <w:basedOn w:val="Normal"/>
    <w:uiPriority w:val="34"/>
    <w:qFormat/>
    <w:rsid w:val="00340AC8"/>
    <w:pPr>
      <w:ind w:left="720"/>
      <w:contextualSpacing/>
    </w:pPr>
  </w:style>
  <w:style w:type="character" w:customStyle="1" w:styleId="Heading3Char">
    <w:name w:val="Heading 3 Char"/>
    <w:basedOn w:val="DefaultParagraphFont"/>
    <w:link w:val="Heading3"/>
    <w:uiPriority w:val="9"/>
    <w:rsid w:val="00493140"/>
    <w:rPr>
      <w:rFonts w:ascii="Arial" w:eastAsiaTheme="majorEastAsia" w:hAnsi="Arial" w:cs="Arial"/>
      <w:b/>
    </w:rPr>
  </w:style>
  <w:style w:type="character" w:customStyle="1" w:styleId="Heading4Char">
    <w:name w:val="Heading 4 Char"/>
    <w:basedOn w:val="DefaultParagraphFont"/>
    <w:link w:val="Heading4"/>
    <w:uiPriority w:val="9"/>
    <w:semiHidden/>
    <w:rsid w:val="00A66D40"/>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6D1A6D"/>
    <w:pPr>
      <w:tabs>
        <w:tab w:val="center" w:pos="4536"/>
        <w:tab w:val="right" w:pos="9072"/>
      </w:tabs>
      <w:spacing w:after="0" w:line="240" w:lineRule="auto"/>
    </w:pPr>
  </w:style>
  <w:style w:type="character" w:customStyle="1" w:styleId="HeaderChar">
    <w:name w:val="Header Char"/>
    <w:basedOn w:val="DefaultParagraphFont"/>
    <w:link w:val="Header"/>
    <w:uiPriority w:val="99"/>
    <w:rsid w:val="006D1A6D"/>
  </w:style>
  <w:style w:type="paragraph" w:styleId="Footer">
    <w:name w:val="footer"/>
    <w:basedOn w:val="Normal"/>
    <w:link w:val="FooterChar"/>
    <w:uiPriority w:val="99"/>
    <w:unhideWhenUsed/>
    <w:rsid w:val="006D1A6D"/>
    <w:pPr>
      <w:tabs>
        <w:tab w:val="center" w:pos="4536"/>
        <w:tab w:val="right" w:pos="9072"/>
      </w:tabs>
      <w:spacing w:after="0" w:line="240" w:lineRule="auto"/>
    </w:pPr>
  </w:style>
  <w:style w:type="character" w:customStyle="1" w:styleId="FooterChar">
    <w:name w:val="Footer Char"/>
    <w:basedOn w:val="DefaultParagraphFont"/>
    <w:link w:val="Footer"/>
    <w:uiPriority w:val="99"/>
    <w:rsid w:val="006D1A6D"/>
  </w:style>
  <w:style w:type="character" w:customStyle="1" w:styleId="UnresolvedMention3">
    <w:name w:val="Unresolved Mention3"/>
    <w:basedOn w:val="DefaultParagraphFont"/>
    <w:uiPriority w:val="99"/>
    <w:semiHidden/>
    <w:unhideWhenUsed/>
    <w:rsid w:val="00410398"/>
    <w:rPr>
      <w:color w:val="605E5C"/>
      <w:shd w:val="clear" w:color="auto" w:fill="E1DFDD"/>
    </w:rPr>
  </w:style>
  <w:style w:type="table" w:styleId="TableGrid">
    <w:name w:val="Table Grid"/>
    <w:basedOn w:val="TableNormal"/>
    <w:uiPriority w:val="39"/>
    <w:rsid w:val="00232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4535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4535A"/>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21175">
      <w:bodyDiv w:val="1"/>
      <w:marLeft w:val="0"/>
      <w:marRight w:val="0"/>
      <w:marTop w:val="0"/>
      <w:marBottom w:val="0"/>
      <w:divBdr>
        <w:top w:val="none" w:sz="0" w:space="0" w:color="auto"/>
        <w:left w:val="none" w:sz="0" w:space="0" w:color="auto"/>
        <w:bottom w:val="none" w:sz="0" w:space="0" w:color="auto"/>
        <w:right w:val="none" w:sz="0" w:space="0" w:color="auto"/>
      </w:divBdr>
    </w:div>
    <w:div w:id="140971742">
      <w:bodyDiv w:val="1"/>
      <w:marLeft w:val="0"/>
      <w:marRight w:val="0"/>
      <w:marTop w:val="0"/>
      <w:marBottom w:val="0"/>
      <w:divBdr>
        <w:top w:val="none" w:sz="0" w:space="0" w:color="auto"/>
        <w:left w:val="none" w:sz="0" w:space="0" w:color="auto"/>
        <w:bottom w:val="none" w:sz="0" w:space="0" w:color="auto"/>
        <w:right w:val="none" w:sz="0" w:space="0" w:color="auto"/>
      </w:divBdr>
    </w:div>
    <w:div w:id="159321551">
      <w:bodyDiv w:val="1"/>
      <w:marLeft w:val="0"/>
      <w:marRight w:val="0"/>
      <w:marTop w:val="0"/>
      <w:marBottom w:val="0"/>
      <w:divBdr>
        <w:top w:val="none" w:sz="0" w:space="0" w:color="auto"/>
        <w:left w:val="none" w:sz="0" w:space="0" w:color="auto"/>
        <w:bottom w:val="none" w:sz="0" w:space="0" w:color="auto"/>
        <w:right w:val="none" w:sz="0" w:space="0" w:color="auto"/>
      </w:divBdr>
    </w:div>
    <w:div w:id="262804843">
      <w:bodyDiv w:val="1"/>
      <w:marLeft w:val="0"/>
      <w:marRight w:val="0"/>
      <w:marTop w:val="0"/>
      <w:marBottom w:val="0"/>
      <w:divBdr>
        <w:top w:val="none" w:sz="0" w:space="0" w:color="auto"/>
        <w:left w:val="none" w:sz="0" w:space="0" w:color="auto"/>
        <w:bottom w:val="none" w:sz="0" w:space="0" w:color="auto"/>
        <w:right w:val="none" w:sz="0" w:space="0" w:color="auto"/>
      </w:divBdr>
    </w:div>
    <w:div w:id="278462593">
      <w:bodyDiv w:val="1"/>
      <w:marLeft w:val="0"/>
      <w:marRight w:val="0"/>
      <w:marTop w:val="0"/>
      <w:marBottom w:val="0"/>
      <w:divBdr>
        <w:top w:val="none" w:sz="0" w:space="0" w:color="auto"/>
        <w:left w:val="none" w:sz="0" w:space="0" w:color="auto"/>
        <w:bottom w:val="none" w:sz="0" w:space="0" w:color="auto"/>
        <w:right w:val="none" w:sz="0" w:space="0" w:color="auto"/>
      </w:divBdr>
    </w:div>
    <w:div w:id="396628260">
      <w:bodyDiv w:val="1"/>
      <w:marLeft w:val="0"/>
      <w:marRight w:val="0"/>
      <w:marTop w:val="0"/>
      <w:marBottom w:val="0"/>
      <w:divBdr>
        <w:top w:val="none" w:sz="0" w:space="0" w:color="auto"/>
        <w:left w:val="none" w:sz="0" w:space="0" w:color="auto"/>
        <w:bottom w:val="none" w:sz="0" w:space="0" w:color="auto"/>
        <w:right w:val="none" w:sz="0" w:space="0" w:color="auto"/>
      </w:divBdr>
    </w:div>
    <w:div w:id="488057129">
      <w:bodyDiv w:val="1"/>
      <w:marLeft w:val="0"/>
      <w:marRight w:val="0"/>
      <w:marTop w:val="0"/>
      <w:marBottom w:val="0"/>
      <w:divBdr>
        <w:top w:val="none" w:sz="0" w:space="0" w:color="auto"/>
        <w:left w:val="none" w:sz="0" w:space="0" w:color="auto"/>
        <w:bottom w:val="none" w:sz="0" w:space="0" w:color="auto"/>
        <w:right w:val="none" w:sz="0" w:space="0" w:color="auto"/>
      </w:divBdr>
    </w:div>
    <w:div w:id="654452695">
      <w:bodyDiv w:val="1"/>
      <w:marLeft w:val="0"/>
      <w:marRight w:val="0"/>
      <w:marTop w:val="0"/>
      <w:marBottom w:val="0"/>
      <w:divBdr>
        <w:top w:val="none" w:sz="0" w:space="0" w:color="auto"/>
        <w:left w:val="none" w:sz="0" w:space="0" w:color="auto"/>
        <w:bottom w:val="none" w:sz="0" w:space="0" w:color="auto"/>
        <w:right w:val="none" w:sz="0" w:space="0" w:color="auto"/>
      </w:divBdr>
    </w:div>
    <w:div w:id="690491559">
      <w:bodyDiv w:val="1"/>
      <w:marLeft w:val="0"/>
      <w:marRight w:val="0"/>
      <w:marTop w:val="0"/>
      <w:marBottom w:val="0"/>
      <w:divBdr>
        <w:top w:val="none" w:sz="0" w:space="0" w:color="auto"/>
        <w:left w:val="none" w:sz="0" w:space="0" w:color="auto"/>
        <w:bottom w:val="none" w:sz="0" w:space="0" w:color="auto"/>
        <w:right w:val="none" w:sz="0" w:space="0" w:color="auto"/>
      </w:divBdr>
    </w:div>
    <w:div w:id="862062069">
      <w:bodyDiv w:val="1"/>
      <w:marLeft w:val="0"/>
      <w:marRight w:val="0"/>
      <w:marTop w:val="0"/>
      <w:marBottom w:val="0"/>
      <w:divBdr>
        <w:top w:val="none" w:sz="0" w:space="0" w:color="auto"/>
        <w:left w:val="none" w:sz="0" w:space="0" w:color="auto"/>
        <w:bottom w:val="none" w:sz="0" w:space="0" w:color="auto"/>
        <w:right w:val="none" w:sz="0" w:space="0" w:color="auto"/>
      </w:divBdr>
    </w:div>
    <w:div w:id="955912710">
      <w:bodyDiv w:val="1"/>
      <w:marLeft w:val="0"/>
      <w:marRight w:val="0"/>
      <w:marTop w:val="0"/>
      <w:marBottom w:val="0"/>
      <w:divBdr>
        <w:top w:val="none" w:sz="0" w:space="0" w:color="auto"/>
        <w:left w:val="none" w:sz="0" w:space="0" w:color="auto"/>
        <w:bottom w:val="none" w:sz="0" w:space="0" w:color="auto"/>
        <w:right w:val="none" w:sz="0" w:space="0" w:color="auto"/>
      </w:divBdr>
    </w:div>
    <w:div w:id="1260915225">
      <w:bodyDiv w:val="1"/>
      <w:marLeft w:val="0"/>
      <w:marRight w:val="0"/>
      <w:marTop w:val="0"/>
      <w:marBottom w:val="0"/>
      <w:divBdr>
        <w:top w:val="none" w:sz="0" w:space="0" w:color="auto"/>
        <w:left w:val="none" w:sz="0" w:space="0" w:color="auto"/>
        <w:bottom w:val="none" w:sz="0" w:space="0" w:color="auto"/>
        <w:right w:val="none" w:sz="0" w:space="0" w:color="auto"/>
      </w:divBdr>
    </w:div>
    <w:div w:id="1285313318">
      <w:bodyDiv w:val="1"/>
      <w:marLeft w:val="0"/>
      <w:marRight w:val="0"/>
      <w:marTop w:val="0"/>
      <w:marBottom w:val="0"/>
      <w:divBdr>
        <w:top w:val="none" w:sz="0" w:space="0" w:color="auto"/>
        <w:left w:val="none" w:sz="0" w:space="0" w:color="auto"/>
        <w:bottom w:val="none" w:sz="0" w:space="0" w:color="auto"/>
        <w:right w:val="none" w:sz="0" w:space="0" w:color="auto"/>
      </w:divBdr>
    </w:div>
    <w:div w:id="1374958914">
      <w:bodyDiv w:val="1"/>
      <w:marLeft w:val="0"/>
      <w:marRight w:val="0"/>
      <w:marTop w:val="0"/>
      <w:marBottom w:val="0"/>
      <w:divBdr>
        <w:top w:val="none" w:sz="0" w:space="0" w:color="auto"/>
        <w:left w:val="none" w:sz="0" w:space="0" w:color="auto"/>
        <w:bottom w:val="none" w:sz="0" w:space="0" w:color="auto"/>
        <w:right w:val="none" w:sz="0" w:space="0" w:color="auto"/>
      </w:divBdr>
    </w:div>
    <w:div w:id="1601333873">
      <w:bodyDiv w:val="1"/>
      <w:marLeft w:val="0"/>
      <w:marRight w:val="0"/>
      <w:marTop w:val="0"/>
      <w:marBottom w:val="0"/>
      <w:divBdr>
        <w:top w:val="none" w:sz="0" w:space="0" w:color="auto"/>
        <w:left w:val="none" w:sz="0" w:space="0" w:color="auto"/>
        <w:bottom w:val="none" w:sz="0" w:space="0" w:color="auto"/>
        <w:right w:val="none" w:sz="0" w:space="0" w:color="auto"/>
      </w:divBdr>
    </w:div>
    <w:div w:id="1758012883">
      <w:bodyDiv w:val="1"/>
      <w:marLeft w:val="0"/>
      <w:marRight w:val="0"/>
      <w:marTop w:val="0"/>
      <w:marBottom w:val="0"/>
      <w:divBdr>
        <w:top w:val="none" w:sz="0" w:space="0" w:color="auto"/>
        <w:left w:val="none" w:sz="0" w:space="0" w:color="auto"/>
        <w:bottom w:val="none" w:sz="0" w:space="0" w:color="auto"/>
        <w:right w:val="none" w:sz="0" w:space="0" w:color="auto"/>
      </w:divBdr>
    </w:div>
    <w:div w:id="1936013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060DD-923C-489D-9BD4-217F335CD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901</TotalTime>
  <Pages>12</Pages>
  <Words>3502</Words>
  <Characters>19262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dc:creator>
  <cp:keywords/>
  <dc:description/>
  <cp:lastModifiedBy>Michael</cp:lastModifiedBy>
  <cp:revision>111</cp:revision>
  <cp:lastPrinted>2019-04-12T17:52:00Z</cp:lastPrinted>
  <dcterms:created xsi:type="dcterms:W3CDTF">2019-10-02T09:04:00Z</dcterms:created>
  <dcterms:modified xsi:type="dcterms:W3CDTF">2019-12-03T15:01:00Z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http://www.zotero.org/styles/vancouver</vt:lpwstr>
  </property>
  <property fmtid="{D5CDD505-2E9C-101B-9397-08002B2CF9AE}" pid="24" name="Mendeley Unique User Id_1">
    <vt:lpwstr>ea5fcebf-284b-3f08-98ca-400079980932</vt:lpwstr>
  </property>
</Properties>
</file>