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94" w:rsidRPr="00B04255" w:rsidRDefault="00870F94" w:rsidP="00870F94">
      <w:pPr>
        <w:pStyle w:val="Heading1"/>
        <w:spacing w:line="480" w:lineRule="auto"/>
        <w:rPr>
          <w:lang w:val="en-GB"/>
        </w:rPr>
      </w:pPr>
      <w:r w:rsidRPr="00B04255">
        <w:rPr>
          <w:b/>
          <w:sz w:val="24"/>
          <w:szCs w:val="24"/>
          <w:lang w:val="en-GB"/>
        </w:rPr>
        <w:t xml:space="preserve">Table </w:t>
      </w:r>
      <w:r w:rsidR="00292ADD">
        <w:rPr>
          <w:b/>
          <w:sz w:val="24"/>
          <w:szCs w:val="24"/>
          <w:lang w:val="en-GB"/>
        </w:rPr>
        <w:t>S1</w:t>
      </w:r>
      <w:r w:rsidRPr="00B04255">
        <w:rPr>
          <w:b/>
          <w:sz w:val="24"/>
          <w:szCs w:val="24"/>
          <w:lang w:val="en-GB"/>
        </w:rPr>
        <w:t>:</w:t>
      </w:r>
      <w:r w:rsidRPr="00B04255">
        <w:rPr>
          <w:sz w:val="24"/>
          <w:szCs w:val="24"/>
          <w:lang w:val="en-GB"/>
        </w:rPr>
        <w:t xml:space="preserve"> Context 1 – </w:t>
      </w:r>
      <w:r>
        <w:rPr>
          <w:sz w:val="24"/>
          <w:szCs w:val="24"/>
          <w:lang w:val="en-GB"/>
        </w:rPr>
        <w:t>Aviary</w:t>
      </w:r>
      <w:r w:rsidRPr="00B04255">
        <w:rPr>
          <w:sz w:val="24"/>
          <w:szCs w:val="24"/>
          <w:lang w:val="en-GB"/>
        </w:rPr>
        <w:t xml:space="preserve">. </w:t>
      </w:r>
      <w:proofErr w:type="gramStart"/>
      <w:r w:rsidRPr="00B04255">
        <w:rPr>
          <w:sz w:val="24"/>
          <w:szCs w:val="24"/>
          <w:lang w:val="en-GB"/>
        </w:rPr>
        <w:t xml:space="preserve">Top-ranked models from the generalized linear mixed models examining factors influencing the behavioural categories locomotion, foraging and </w:t>
      </w:r>
      <w:r w:rsidR="002F180D">
        <w:rPr>
          <w:sz w:val="24"/>
          <w:szCs w:val="24"/>
          <w:lang w:val="en-GB"/>
        </w:rPr>
        <w:t xml:space="preserve">maintenance </w:t>
      </w:r>
      <w:r w:rsidRPr="00B04255">
        <w:rPr>
          <w:sz w:val="24"/>
          <w:szCs w:val="24"/>
          <w:lang w:val="en-GB"/>
        </w:rPr>
        <w:t>behaviour.</w:t>
      </w:r>
      <w:proofErr w:type="gramEnd"/>
      <w:r w:rsidRPr="00B04255">
        <w:rPr>
          <w:sz w:val="24"/>
          <w:szCs w:val="24"/>
          <w:lang w:val="en-GB"/>
        </w:rPr>
        <w:t xml:space="preserve"> The individual identity and the day were fitted as random factor</w:t>
      </w:r>
      <w:r w:rsidR="00FF16AA">
        <w:rPr>
          <w:sz w:val="24"/>
          <w:szCs w:val="24"/>
          <w:lang w:val="en-GB"/>
        </w:rPr>
        <w:t>s</w:t>
      </w:r>
      <w:bookmarkStart w:id="0" w:name="_GoBack"/>
      <w:bookmarkEnd w:id="0"/>
      <w:r w:rsidRPr="00B04255">
        <w:rPr>
          <w:sz w:val="24"/>
          <w:szCs w:val="24"/>
          <w:lang w:val="en-GB"/>
        </w:rPr>
        <w:t>.</w:t>
      </w:r>
      <w:r w:rsidRPr="00B04255" w:rsidDel="00A600E3">
        <w:rPr>
          <w:sz w:val="24"/>
          <w:szCs w:val="24"/>
          <w:lang w:val="en-GB"/>
        </w:rPr>
        <w:t xml:space="preserve"> </w:t>
      </w:r>
      <w:r w:rsidRPr="00B04255">
        <w:rPr>
          <w:sz w:val="24"/>
          <w:szCs w:val="24"/>
          <w:lang w:val="en-GB"/>
        </w:rPr>
        <w:t>∆</w:t>
      </w:r>
      <w:proofErr w:type="spellStart"/>
      <w:r w:rsidRPr="00B04255">
        <w:rPr>
          <w:sz w:val="24"/>
          <w:szCs w:val="24"/>
          <w:lang w:val="en-GB"/>
        </w:rPr>
        <w:t>AICc</w:t>
      </w:r>
      <w:proofErr w:type="spellEnd"/>
      <w:r w:rsidRPr="00B04255">
        <w:rPr>
          <w:sz w:val="24"/>
          <w:szCs w:val="24"/>
          <w:lang w:val="en-GB"/>
        </w:rPr>
        <w:t xml:space="preserve"> = difference</w:t>
      </w:r>
      <w:r w:rsidR="00FB4E12">
        <w:rPr>
          <w:sz w:val="24"/>
          <w:szCs w:val="24"/>
          <w:lang w:val="en-GB"/>
        </w:rPr>
        <w:t>s</w:t>
      </w:r>
      <w:r w:rsidRPr="00B04255">
        <w:rPr>
          <w:sz w:val="24"/>
          <w:szCs w:val="24"/>
          <w:lang w:val="en-GB"/>
        </w:rPr>
        <w:t xml:space="preserve"> of the second order Akaike’s Information Criterion between the best model and </w:t>
      </w:r>
      <w:r w:rsidR="00FB4E12">
        <w:rPr>
          <w:sz w:val="24"/>
          <w:szCs w:val="24"/>
          <w:lang w:val="en-GB"/>
        </w:rPr>
        <w:t>the</w:t>
      </w:r>
      <w:r w:rsidR="00FB4E12" w:rsidRPr="00B04255">
        <w:rPr>
          <w:sz w:val="24"/>
          <w:szCs w:val="24"/>
          <w:lang w:val="en-GB"/>
        </w:rPr>
        <w:t xml:space="preserve"> </w:t>
      </w:r>
      <w:r w:rsidRPr="00B04255">
        <w:rPr>
          <w:sz w:val="24"/>
          <w:szCs w:val="24"/>
          <w:lang w:val="en-GB"/>
        </w:rPr>
        <w:t xml:space="preserve">other </w:t>
      </w:r>
      <w:r w:rsidR="00FB4E12">
        <w:rPr>
          <w:sz w:val="24"/>
          <w:szCs w:val="24"/>
          <w:lang w:val="en-GB"/>
        </w:rPr>
        <w:t>top-ranked</w:t>
      </w:r>
      <w:r w:rsidRPr="00B04255">
        <w:rPr>
          <w:sz w:val="24"/>
          <w:szCs w:val="24"/>
          <w:lang w:val="en-GB"/>
        </w:rPr>
        <w:t xml:space="preserve"> model</w:t>
      </w:r>
      <w:r w:rsidR="00FB4E12">
        <w:rPr>
          <w:sz w:val="24"/>
          <w:szCs w:val="24"/>
          <w:lang w:val="en-GB"/>
        </w:rPr>
        <w:t>s</w:t>
      </w:r>
      <w:r w:rsidRPr="00B04255">
        <w:rPr>
          <w:sz w:val="24"/>
          <w:szCs w:val="24"/>
          <w:lang w:val="en-GB"/>
        </w:rPr>
        <w:t xml:space="preserve">, </w:t>
      </w:r>
      <w:proofErr w:type="spellStart"/>
      <w:r w:rsidRPr="00B04255">
        <w:rPr>
          <w:sz w:val="24"/>
          <w:szCs w:val="24"/>
          <w:lang w:val="en-GB"/>
        </w:rPr>
        <w:t>logLik</w:t>
      </w:r>
      <w:proofErr w:type="spellEnd"/>
      <w:r w:rsidRPr="00B04255">
        <w:rPr>
          <w:sz w:val="24"/>
          <w:szCs w:val="24"/>
          <w:lang w:val="en-GB"/>
        </w:rPr>
        <w:t xml:space="preserve"> = log-likelihood.</w:t>
      </w:r>
    </w:p>
    <w:tbl>
      <w:tblPr>
        <w:tblStyle w:val="TableGrid"/>
        <w:tblW w:w="8642" w:type="dxa"/>
        <w:tblLook w:val="04A0"/>
      </w:tblPr>
      <w:tblGrid>
        <w:gridCol w:w="1456"/>
        <w:gridCol w:w="4334"/>
        <w:gridCol w:w="883"/>
        <w:gridCol w:w="983"/>
        <w:gridCol w:w="986"/>
      </w:tblGrid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Response variable</w:t>
            </w: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Model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sym w:font="Symbol" w:char="F044"/>
            </w:r>
            <w:proofErr w:type="spellStart"/>
            <w:r w:rsidRPr="00B04255">
              <w:rPr>
                <w:lang w:val="en-GB"/>
              </w:rPr>
              <w:t>AICc</w:t>
            </w:r>
            <w:proofErr w:type="spellEnd"/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proofErr w:type="spellStart"/>
            <w:r w:rsidRPr="00B04255">
              <w:rPr>
                <w:lang w:val="en-GB"/>
              </w:rPr>
              <w:t>logLik</w:t>
            </w:r>
            <w:proofErr w:type="spellEnd"/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Akaike weight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Locomotion</w:t>
            </w: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>Age class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558.86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0.40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class+Pre</w:t>
            </w:r>
            <w:proofErr w:type="spellEnd"/>
            <w:r w:rsidRPr="00B04255">
              <w:rPr>
                <w:b/>
                <w:lang w:val="en-GB"/>
              </w:rPr>
              <w:t>/Post-catching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0.69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559.56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0.28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</w:t>
            </w:r>
            <w:proofErr w:type="spellEnd"/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1.81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559.00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0.16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class+Sex</w:t>
            </w:r>
            <w:proofErr w:type="spellEnd"/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1.92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558.94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0.15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Foraging</w:t>
            </w: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class+Daytime+Sex</w:t>
            </w:r>
            <w:proofErr w:type="spellEnd"/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0.00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-179.82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</w:t>
            </w:r>
            <w:proofErr w:type="spellEnd"/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0.14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-180.93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0.17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class+Daytime+Sex+Pre</w:t>
            </w:r>
            <w:proofErr w:type="spellEnd"/>
            <w:r w:rsidRPr="00B04255">
              <w:rPr>
                <w:b/>
                <w:lang w:val="en-GB"/>
              </w:rPr>
              <w:t>/Post-catching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0.74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-179.14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0.13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class+Daytime+Relative</w:t>
            </w:r>
            <w:proofErr w:type="spellEnd"/>
            <w:r w:rsidRPr="00B04255">
              <w:rPr>
                <w:b/>
                <w:lang w:val="en-GB"/>
              </w:rPr>
              <w:t xml:space="preserve"> transmitter weight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0.82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-180.23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0.12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class+Daytime+Sex+Relative</w:t>
            </w:r>
            <w:proofErr w:type="spellEnd"/>
            <w:r w:rsidRPr="00B04255">
              <w:rPr>
                <w:b/>
                <w:lang w:val="en-GB"/>
              </w:rPr>
              <w:t xml:space="preserve"> transmitter weight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0.85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-179.20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0.12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class+Daytime+Pre</w:t>
            </w:r>
            <w:proofErr w:type="spellEnd"/>
            <w:r w:rsidRPr="00B04255">
              <w:rPr>
                <w:b/>
                <w:lang w:val="en-GB"/>
              </w:rPr>
              <w:t>/Post-catching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0.89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-180.27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0.12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class+Daytime+Pre</w:t>
            </w:r>
            <w:proofErr w:type="spellEnd"/>
            <w:r w:rsidRPr="00B04255">
              <w:rPr>
                <w:b/>
                <w:lang w:val="en-GB"/>
              </w:rPr>
              <w:t>/Post-</w:t>
            </w:r>
            <w:proofErr w:type="spellStart"/>
            <w:r w:rsidRPr="00B04255">
              <w:rPr>
                <w:b/>
                <w:lang w:val="en-GB"/>
              </w:rPr>
              <w:t>catching+Relative</w:t>
            </w:r>
            <w:proofErr w:type="spellEnd"/>
            <w:r w:rsidRPr="00B04255">
              <w:rPr>
                <w:b/>
                <w:lang w:val="en-GB"/>
              </w:rPr>
              <w:t xml:space="preserve"> transmitter weight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1.61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-179.58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0.08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 xml:space="preserve">Age </w:t>
            </w:r>
            <w:proofErr w:type="spellStart"/>
            <w:r w:rsidRPr="00B04255">
              <w:rPr>
                <w:b/>
                <w:lang w:val="en-GB"/>
              </w:rPr>
              <w:t>class+Daytime+Sex+Pre</w:t>
            </w:r>
            <w:proofErr w:type="spellEnd"/>
            <w:r w:rsidRPr="00B04255">
              <w:rPr>
                <w:b/>
                <w:lang w:val="en-GB"/>
              </w:rPr>
              <w:t>/Post-</w:t>
            </w:r>
            <w:proofErr w:type="spellStart"/>
            <w:r w:rsidRPr="00B04255">
              <w:rPr>
                <w:b/>
                <w:lang w:val="en-GB"/>
              </w:rPr>
              <w:t>catching+Relative</w:t>
            </w:r>
            <w:proofErr w:type="spellEnd"/>
            <w:r w:rsidRPr="00B04255">
              <w:rPr>
                <w:b/>
                <w:lang w:val="en-GB"/>
              </w:rPr>
              <w:t xml:space="preserve"> transmitter weight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1.63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-178.53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0.08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2F180D" w:rsidP="00A87C1C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Maintenance</w:t>
            </w:r>
            <w:r w:rsidR="00870F94" w:rsidRPr="00B04255">
              <w:rPr>
                <w:lang w:val="en-GB"/>
              </w:rPr>
              <w:t xml:space="preserve"> </w:t>
            </w:r>
            <w:r w:rsidR="00870F94" w:rsidRPr="00B04255">
              <w:rPr>
                <w:lang w:val="en-GB"/>
              </w:rPr>
              <w:lastRenderedPageBreak/>
              <w:t>behaviour</w:t>
            </w: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proofErr w:type="spellStart"/>
            <w:r w:rsidRPr="00B04255">
              <w:rPr>
                <w:b/>
                <w:lang w:val="en-GB"/>
              </w:rPr>
              <w:lastRenderedPageBreak/>
              <w:t>Daytime+Sex</w:t>
            </w:r>
            <w:proofErr w:type="spellEnd"/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0.00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-943.22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0.34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r w:rsidRPr="00B04255">
              <w:rPr>
                <w:b/>
                <w:lang w:val="en-GB"/>
              </w:rPr>
              <w:t>Daytime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1.28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-944.91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proofErr w:type="spellStart"/>
            <w:r w:rsidRPr="00B04255">
              <w:rPr>
                <w:b/>
                <w:lang w:val="en-GB"/>
              </w:rPr>
              <w:t>Daytime+Sex+Pre</w:t>
            </w:r>
            <w:proofErr w:type="spellEnd"/>
            <w:r w:rsidRPr="00B04255">
              <w:rPr>
                <w:b/>
                <w:lang w:val="en-GB"/>
              </w:rPr>
              <w:t>/Post-catching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1.30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-942.82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proofErr w:type="spellStart"/>
            <w:r w:rsidRPr="00B04255">
              <w:rPr>
                <w:b/>
                <w:lang w:val="en-GB"/>
              </w:rPr>
              <w:t>Daytime+Sex+Relative</w:t>
            </w:r>
            <w:proofErr w:type="spellEnd"/>
            <w:r w:rsidRPr="00B04255">
              <w:rPr>
                <w:b/>
                <w:lang w:val="en-GB"/>
              </w:rPr>
              <w:t xml:space="preserve"> transmitter weight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1.50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-942.92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0.16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4417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lang w:val="en-GB"/>
              </w:rPr>
            </w:pPr>
            <w:proofErr w:type="spellStart"/>
            <w:r w:rsidRPr="00B04255">
              <w:rPr>
                <w:b/>
                <w:lang w:val="en-GB"/>
              </w:rPr>
              <w:t>Daytime+Sex+Age</w:t>
            </w:r>
            <w:proofErr w:type="spellEnd"/>
            <w:r w:rsidRPr="00B04255">
              <w:rPr>
                <w:b/>
                <w:lang w:val="en-GB"/>
              </w:rPr>
              <w:t xml:space="preserve"> class</w:t>
            </w:r>
          </w:p>
        </w:tc>
        <w:tc>
          <w:tcPr>
            <w:tcW w:w="851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1.84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-943.10</w:t>
            </w:r>
          </w:p>
        </w:tc>
        <w:tc>
          <w:tcPr>
            <w:tcW w:w="992" w:type="dxa"/>
          </w:tcPr>
          <w:p w:rsidR="00870F94" w:rsidRPr="00B04255" w:rsidRDefault="00870F94" w:rsidP="00A87C1C">
            <w:pPr>
              <w:spacing w:line="480" w:lineRule="auto"/>
              <w:rPr>
                <w:b/>
                <w:color w:val="000000"/>
                <w:lang w:val="en-GB" w:eastAsia="en-GB"/>
              </w:rPr>
            </w:pPr>
            <w:r w:rsidRPr="00B04255">
              <w:rPr>
                <w:b/>
                <w:color w:val="000000"/>
                <w:lang w:val="en-GB" w:eastAsia="en-GB"/>
              </w:rPr>
              <w:t>0.14</w:t>
            </w:r>
          </w:p>
        </w:tc>
      </w:tr>
    </w:tbl>
    <w:p w:rsidR="00870F94" w:rsidRPr="00B04255" w:rsidRDefault="00870F94" w:rsidP="00870F94">
      <w:pPr>
        <w:pStyle w:val="Heading1"/>
        <w:spacing w:line="480" w:lineRule="auto"/>
        <w:rPr>
          <w:sz w:val="24"/>
          <w:lang w:val="en-GB"/>
        </w:rPr>
      </w:pPr>
      <w:r w:rsidRPr="00B04255">
        <w:rPr>
          <w:b/>
          <w:sz w:val="24"/>
          <w:szCs w:val="24"/>
          <w:lang w:val="en-GB"/>
        </w:rPr>
        <w:t xml:space="preserve">Table </w:t>
      </w:r>
      <w:r w:rsidR="00292ADD">
        <w:rPr>
          <w:b/>
          <w:sz w:val="24"/>
          <w:szCs w:val="24"/>
          <w:lang w:val="en-GB"/>
        </w:rPr>
        <w:t>S2</w:t>
      </w:r>
      <w:r w:rsidRPr="00B04255">
        <w:rPr>
          <w:b/>
          <w:sz w:val="24"/>
          <w:szCs w:val="24"/>
          <w:lang w:val="en-GB"/>
        </w:rPr>
        <w:t xml:space="preserve">: </w:t>
      </w:r>
      <w:r w:rsidRPr="00B04255">
        <w:rPr>
          <w:sz w:val="24"/>
          <w:lang w:val="en-GB"/>
        </w:rPr>
        <w:t xml:space="preserve">Context 1 – </w:t>
      </w:r>
      <w:r>
        <w:rPr>
          <w:sz w:val="24"/>
          <w:lang w:val="en-GB"/>
        </w:rPr>
        <w:t>Aviary</w:t>
      </w:r>
      <w:r w:rsidRPr="00B04255">
        <w:rPr>
          <w:sz w:val="24"/>
          <w:lang w:val="en-GB"/>
        </w:rPr>
        <w:t xml:space="preserve">. Model-averaged coefficients (full-model averaging) with adjusted standard errors (SE), lower and upper limits of the confidence intervals (CI) and the </w:t>
      </w:r>
      <w:r w:rsidRPr="00B04255">
        <w:rPr>
          <w:sz w:val="24"/>
          <w:lang w:val="en-GB"/>
        </w:rPr>
        <w:lastRenderedPageBreak/>
        <w:t xml:space="preserve">relative importance of the final models explaining the effects on the three behavioural categories, locomotion, foraging and </w:t>
      </w:r>
      <w:r w:rsidR="002F180D">
        <w:rPr>
          <w:sz w:val="24"/>
          <w:lang w:val="en-GB"/>
        </w:rPr>
        <w:t>maintenance</w:t>
      </w:r>
      <w:r w:rsidRPr="00B04255">
        <w:rPr>
          <w:sz w:val="24"/>
          <w:lang w:val="en-GB"/>
        </w:rPr>
        <w:t xml:space="preserve"> behaviour.</w:t>
      </w:r>
    </w:p>
    <w:tbl>
      <w:tblPr>
        <w:tblStyle w:val="TableGrid"/>
        <w:tblW w:w="0" w:type="auto"/>
        <w:tblLook w:val="04A0"/>
      </w:tblPr>
      <w:tblGrid>
        <w:gridCol w:w="1456"/>
        <w:gridCol w:w="1389"/>
        <w:gridCol w:w="1131"/>
        <w:gridCol w:w="1146"/>
        <w:gridCol w:w="1040"/>
        <w:gridCol w:w="1102"/>
        <w:gridCol w:w="1296"/>
      </w:tblGrid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Response variable</w:t>
            </w: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Coefficients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Estimate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Adjusted SE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CI lower limit (2.5%)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CI upper limit (97.5%)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Relative importance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Locomotion</w:t>
            </w: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color w:val="000000"/>
                <w:lang w:val="en-GB" w:eastAsia="en-GB"/>
              </w:rPr>
              <w:t>-2.40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color w:val="000000"/>
                <w:lang w:val="en-GB" w:eastAsia="en-GB"/>
              </w:rPr>
              <w:t>0.15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color w:val="000000"/>
                <w:lang w:val="en-GB" w:eastAsia="en-GB"/>
              </w:rPr>
              <w:t>-2.69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color w:val="000000"/>
                <w:lang w:val="en-GB" w:eastAsia="en-GB"/>
              </w:rPr>
              <w:t>-2.10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Age class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0.61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0.12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0.37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0.84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color w:val="000000"/>
                <w:lang w:val="en-GB" w:eastAsia="en-GB"/>
              </w:rPr>
              <w:t>1.00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Pre/post-catching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0.06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0.14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-0.13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0.57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Daytime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0.01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0.05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-0.17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0.29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0.16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Sex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0.01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0.05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-0.19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0.28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0.15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Foraging</w:t>
            </w: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-0.95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0.31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-1.56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-0.34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Age class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1.79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0.27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1.26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2.32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1.00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Sex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0.19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0.27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-0.13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0.89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0.41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Daytime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0.55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0.26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0.04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1.05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1.00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Pre/post-catching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0.12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0.22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-0.21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0.80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0.51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Relative transmitter weight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-0.05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0.11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-0.34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0.09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0.40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2F180D" w:rsidP="00A87C1C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Maintenance</w:t>
            </w:r>
            <w:r w:rsidR="00870F94" w:rsidRPr="00B04255">
              <w:rPr>
                <w:lang w:val="en-GB"/>
              </w:rPr>
              <w:t xml:space="preserve"> behaviour</w:t>
            </w: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Intercept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2.08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0.10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1.89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2.26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Sex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-0.14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0.11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-0.36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0.01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0.82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Daytime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0.25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0.09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0.07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0.43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1.00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Pre/post-catching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0.01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0.05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-0.10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0.27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0.18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Relative transmitter weight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0.00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0.02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-0.11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0.05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0.16</w:t>
            </w:r>
          </w:p>
        </w:tc>
      </w:tr>
      <w:tr w:rsidR="00870F94" w:rsidRPr="00B04255" w:rsidTr="00A87C1C">
        <w:tc>
          <w:tcPr>
            <w:tcW w:w="1390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89" w:type="dxa"/>
          </w:tcPr>
          <w:p w:rsidR="00870F94" w:rsidRPr="00B04255" w:rsidRDefault="00870F94" w:rsidP="00A87C1C">
            <w:pPr>
              <w:spacing w:line="480" w:lineRule="auto"/>
              <w:rPr>
                <w:lang w:val="en-GB"/>
              </w:rPr>
            </w:pPr>
            <w:r w:rsidRPr="00B04255">
              <w:rPr>
                <w:lang w:val="en-GB"/>
              </w:rPr>
              <w:t>Age class</w:t>
            </w:r>
          </w:p>
        </w:tc>
        <w:tc>
          <w:tcPr>
            <w:tcW w:w="1131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-0.01</w:t>
            </w:r>
          </w:p>
        </w:tc>
        <w:tc>
          <w:tcPr>
            <w:tcW w:w="114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0.04</w:t>
            </w:r>
          </w:p>
        </w:tc>
        <w:tc>
          <w:tcPr>
            <w:tcW w:w="1040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-0.23</w:t>
            </w:r>
          </w:p>
        </w:tc>
        <w:tc>
          <w:tcPr>
            <w:tcW w:w="1102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0.14</w:t>
            </w:r>
          </w:p>
        </w:tc>
        <w:tc>
          <w:tcPr>
            <w:tcW w:w="1296" w:type="dxa"/>
          </w:tcPr>
          <w:p w:rsidR="00870F94" w:rsidRPr="00B04255" w:rsidRDefault="00870F94" w:rsidP="00A87C1C">
            <w:pPr>
              <w:spacing w:line="480" w:lineRule="auto"/>
              <w:rPr>
                <w:color w:val="000000"/>
                <w:lang w:val="en-GB" w:eastAsia="en-GB"/>
              </w:rPr>
            </w:pPr>
            <w:r w:rsidRPr="00B04255">
              <w:rPr>
                <w:color w:val="000000"/>
                <w:lang w:val="en-GB" w:eastAsia="en-GB"/>
              </w:rPr>
              <w:t>0.14</w:t>
            </w:r>
          </w:p>
        </w:tc>
      </w:tr>
    </w:tbl>
    <w:p w:rsidR="00870F94" w:rsidRPr="00B04255" w:rsidRDefault="00870F94" w:rsidP="00870F94">
      <w:pPr>
        <w:spacing w:line="480" w:lineRule="auto"/>
        <w:rPr>
          <w:lang w:val="en-GB"/>
        </w:rPr>
      </w:pPr>
      <w:r w:rsidRPr="00B04255">
        <w:rPr>
          <w:lang w:val="en-GB"/>
        </w:rPr>
        <w:t>For age class, adults were set to zero.</w:t>
      </w:r>
    </w:p>
    <w:p w:rsidR="00870F94" w:rsidRPr="00B04255" w:rsidRDefault="00870F94" w:rsidP="00870F94">
      <w:pPr>
        <w:spacing w:line="480" w:lineRule="auto"/>
        <w:rPr>
          <w:lang w:val="en-GB"/>
        </w:rPr>
      </w:pPr>
      <w:r w:rsidRPr="00B04255">
        <w:rPr>
          <w:lang w:val="en-GB"/>
        </w:rPr>
        <w:t>For pre/post-catching, pre-catching was set to zero.</w:t>
      </w:r>
    </w:p>
    <w:p w:rsidR="00870F94" w:rsidRPr="00B04255" w:rsidRDefault="00870F94" w:rsidP="00870F94">
      <w:pPr>
        <w:spacing w:line="480" w:lineRule="auto"/>
        <w:rPr>
          <w:lang w:val="en-GB"/>
        </w:rPr>
      </w:pPr>
      <w:r w:rsidRPr="00B04255">
        <w:rPr>
          <w:lang w:val="en-GB"/>
        </w:rPr>
        <w:t>For daytime, before noon was set to zero.</w:t>
      </w:r>
    </w:p>
    <w:p w:rsidR="00870F94" w:rsidRDefault="00870F94" w:rsidP="00870F94">
      <w:pPr>
        <w:spacing w:line="480" w:lineRule="auto"/>
        <w:rPr>
          <w:lang w:val="en-GB"/>
        </w:rPr>
      </w:pPr>
      <w:r w:rsidRPr="00B04255">
        <w:rPr>
          <w:lang w:val="en-GB"/>
        </w:rPr>
        <w:t>For sex, males were set to zero.</w:t>
      </w:r>
    </w:p>
    <w:sectPr w:rsidR="00870F94" w:rsidSect="00DB5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ena Pühringer-Sturmayr">
    <w15:presenceInfo w15:providerId="None" w15:userId="Verena Pühringer-Sturmay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tDCwMDI0tLQ0NzU1NjRR0lEKTi0uzszPAymwqAUAtVyPNCwAAAA="/>
  </w:docVars>
  <w:rsids>
    <w:rsidRoot w:val="00870F94"/>
    <w:rsid w:val="001B1361"/>
    <w:rsid w:val="00210B4A"/>
    <w:rsid w:val="002454CC"/>
    <w:rsid w:val="00292ADD"/>
    <w:rsid w:val="002F180D"/>
    <w:rsid w:val="003F4E89"/>
    <w:rsid w:val="00637AE2"/>
    <w:rsid w:val="00665569"/>
    <w:rsid w:val="00737E2A"/>
    <w:rsid w:val="00870F94"/>
    <w:rsid w:val="009568EB"/>
    <w:rsid w:val="00A059AA"/>
    <w:rsid w:val="00C50959"/>
    <w:rsid w:val="00DB5725"/>
    <w:rsid w:val="00F1680E"/>
    <w:rsid w:val="00FB4E12"/>
    <w:rsid w:val="00FC1B2A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94"/>
    <w:pPr>
      <w:spacing w:after="0" w:line="240" w:lineRule="auto"/>
    </w:pPr>
    <w:rPr>
      <w:rFonts w:ascii="Times New Roman"/>
      <w:sz w:val="24"/>
      <w:szCs w:val="24"/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870F94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F94"/>
    <w:rPr>
      <w:rFonts w:ascii="Times New Roman"/>
      <w:sz w:val="28"/>
      <w:szCs w:val="28"/>
      <w:lang w:val="en-US" w:eastAsia="es-ES"/>
    </w:rPr>
  </w:style>
  <w:style w:type="table" w:styleId="TableGrid">
    <w:name w:val="Table Grid"/>
    <w:basedOn w:val="TableNormal"/>
    <w:uiPriority w:val="39"/>
    <w:rsid w:val="00870F94"/>
    <w:pPr>
      <w:spacing w:after="0" w:line="240" w:lineRule="auto"/>
    </w:pPr>
    <w:rPr>
      <w:rFonts w:ascii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454CC"/>
  </w:style>
  <w:style w:type="paragraph" w:styleId="BalloonText">
    <w:name w:val="Balloon Text"/>
    <w:basedOn w:val="Normal"/>
    <w:link w:val="BalloonTextChar"/>
    <w:uiPriority w:val="99"/>
    <w:semiHidden/>
    <w:unhideWhenUsed/>
    <w:rsid w:val="00DB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2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Pühringer-Sturmayr</dc:creator>
  <cp:keywords/>
  <dc:description/>
  <cp:lastModifiedBy>0013359</cp:lastModifiedBy>
  <cp:revision>12</cp:revision>
  <dcterms:created xsi:type="dcterms:W3CDTF">2019-03-26T13:55:00Z</dcterms:created>
  <dcterms:modified xsi:type="dcterms:W3CDTF">2020-01-02T07:00:00Z</dcterms:modified>
</cp:coreProperties>
</file>