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696B" w14:textId="1E5D438D" w:rsidR="00AE1E9F" w:rsidRPr="00FB595D" w:rsidRDefault="005A522A" w:rsidP="00AE1E9F">
      <w:pPr>
        <w:spacing w:after="200" w:line="276" w:lineRule="auto"/>
        <w:rPr>
          <w:b/>
        </w:rPr>
      </w:pPr>
      <w:r>
        <w:rPr>
          <w:b/>
        </w:rPr>
        <w:t>Additional file 2</w:t>
      </w:r>
      <w:bookmarkStart w:id="0" w:name="_GoBack"/>
      <w:bookmarkEnd w:id="0"/>
    </w:p>
    <w:p w14:paraId="1ACC2768" w14:textId="77777777" w:rsidR="00451296" w:rsidRPr="00FB595D" w:rsidRDefault="00451296" w:rsidP="00451296">
      <w:pPr>
        <w:rPr>
          <w:b/>
        </w:rPr>
      </w:pPr>
      <w:r w:rsidRPr="00FB595D">
        <w:rPr>
          <w:b/>
        </w:rPr>
        <w:t xml:space="preserve">Appendix </w:t>
      </w:r>
      <w:r>
        <w:rPr>
          <w:b/>
        </w:rPr>
        <w:t>1</w:t>
      </w:r>
      <w:r w:rsidRPr="00FB595D">
        <w:rPr>
          <w:b/>
        </w:rPr>
        <w:t xml:space="preserve">. Rules for </w:t>
      </w:r>
      <w:r w:rsidRPr="00FB595D">
        <w:rPr>
          <w:b/>
          <w:noProof/>
        </w:rPr>
        <w:t>time</w:t>
      </w:r>
      <w:r w:rsidR="00BC374F">
        <w:rPr>
          <w:b/>
          <w:noProof/>
        </w:rPr>
        <w:t>-</w:t>
      </w:r>
      <w:r w:rsidRPr="00FB595D">
        <w:rPr>
          <w:b/>
          <w:noProof/>
        </w:rPr>
        <w:t>varying</w:t>
      </w:r>
      <w:r w:rsidRPr="00FB595D">
        <w:rPr>
          <w:b/>
        </w:rPr>
        <w:t xml:space="preserve"> data</w:t>
      </w:r>
    </w:p>
    <w:p w14:paraId="25108C16" w14:textId="77777777" w:rsidR="00451296" w:rsidRPr="00FB595D" w:rsidRDefault="00451296" w:rsidP="00451296"/>
    <w:p w14:paraId="06DAF087" w14:textId="77777777" w:rsidR="00451296" w:rsidRPr="002C3297" w:rsidRDefault="00451296" w:rsidP="002C3297">
      <w:r w:rsidRPr="002C3297">
        <w:t xml:space="preserve">Time-varying data (ever had an ear infection, number houses lived in since birth) on the child survey were set to missing if: </w:t>
      </w:r>
    </w:p>
    <w:p w14:paraId="184A17EE" w14:textId="77777777" w:rsidR="00451296" w:rsidRPr="002C3297" w:rsidRDefault="00451296" w:rsidP="002C3297">
      <w:pPr>
        <w:pStyle w:val="ListParagraph"/>
        <w:numPr>
          <w:ilvl w:val="0"/>
          <w:numId w:val="1"/>
        </w:numPr>
        <w:spacing w:line="240" w:lineRule="auto"/>
        <w:rPr>
          <w:rFonts w:ascii="Times New Roman" w:hAnsi="Times New Roman" w:cs="Times New Roman"/>
          <w:sz w:val="24"/>
          <w:szCs w:val="24"/>
        </w:rPr>
      </w:pPr>
      <w:r w:rsidRPr="002C3297">
        <w:rPr>
          <w:rFonts w:ascii="Times New Roman" w:hAnsi="Times New Roman" w:cs="Times New Roman"/>
          <w:sz w:val="24"/>
          <w:szCs w:val="24"/>
        </w:rPr>
        <w:t xml:space="preserve">the PEDS was done more than 6 months before </w:t>
      </w:r>
      <w:r w:rsidR="004B7655" w:rsidRPr="002C3297">
        <w:rPr>
          <w:rFonts w:ascii="Times New Roman" w:hAnsi="Times New Roman" w:cs="Times New Roman"/>
          <w:sz w:val="24"/>
          <w:szCs w:val="24"/>
        </w:rPr>
        <w:t xml:space="preserve">or after </w:t>
      </w:r>
      <w:r w:rsidRPr="002C3297">
        <w:rPr>
          <w:rFonts w:ascii="Times New Roman" w:hAnsi="Times New Roman" w:cs="Times New Roman"/>
          <w:sz w:val="24"/>
          <w:szCs w:val="24"/>
        </w:rPr>
        <w:t xml:space="preserve">the child survey and at that time the child was less than 2 years old; </w:t>
      </w:r>
    </w:p>
    <w:p w14:paraId="6D84B15E" w14:textId="77777777" w:rsidR="00451296" w:rsidRPr="002C3297" w:rsidRDefault="00451296" w:rsidP="002C3297">
      <w:pPr>
        <w:pStyle w:val="ListParagraph"/>
        <w:numPr>
          <w:ilvl w:val="0"/>
          <w:numId w:val="1"/>
        </w:numPr>
        <w:spacing w:line="240" w:lineRule="auto"/>
        <w:rPr>
          <w:rFonts w:ascii="Times New Roman" w:hAnsi="Times New Roman" w:cs="Times New Roman"/>
          <w:sz w:val="24"/>
          <w:szCs w:val="24"/>
        </w:rPr>
      </w:pPr>
      <w:r w:rsidRPr="002C3297">
        <w:rPr>
          <w:rFonts w:ascii="Times New Roman" w:hAnsi="Times New Roman" w:cs="Times New Roman"/>
          <w:sz w:val="24"/>
          <w:szCs w:val="24"/>
        </w:rPr>
        <w:t xml:space="preserve">the PEDS was done more than 1 year before </w:t>
      </w:r>
      <w:r w:rsidR="004B7655" w:rsidRPr="002C3297">
        <w:rPr>
          <w:rFonts w:ascii="Times New Roman" w:hAnsi="Times New Roman" w:cs="Times New Roman"/>
          <w:sz w:val="24"/>
          <w:szCs w:val="24"/>
        </w:rPr>
        <w:t xml:space="preserve">or after </w:t>
      </w:r>
      <w:r w:rsidRPr="002C3297">
        <w:rPr>
          <w:rFonts w:ascii="Times New Roman" w:hAnsi="Times New Roman" w:cs="Times New Roman"/>
          <w:sz w:val="24"/>
          <w:szCs w:val="24"/>
        </w:rPr>
        <w:t>the child survey and the child was 2 years old or more</w:t>
      </w:r>
      <w:r w:rsidR="004B7655" w:rsidRPr="002C3297">
        <w:rPr>
          <w:rFonts w:ascii="Times New Roman" w:hAnsi="Times New Roman" w:cs="Times New Roman"/>
          <w:sz w:val="24"/>
          <w:szCs w:val="24"/>
        </w:rPr>
        <w:t>.</w:t>
      </w:r>
      <w:r w:rsidRPr="002C3297">
        <w:rPr>
          <w:rFonts w:ascii="Times New Roman" w:hAnsi="Times New Roman" w:cs="Times New Roman"/>
          <w:sz w:val="24"/>
          <w:szCs w:val="24"/>
        </w:rPr>
        <w:t xml:space="preserve"> </w:t>
      </w:r>
    </w:p>
    <w:p w14:paraId="16954DED" w14:textId="77777777" w:rsidR="00451296" w:rsidRPr="00FB595D" w:rsidRDefault="00451296" w:rsidP="002C3297">
      <w:r w:rsidRPr="00FB595D">
        <w:t xml:space="preserve">There was an exception if the PEDS assessment was done after the child survey and the response to the ‘ever ear infection’ was ‘yes’. In this </w:t>
      </w:r>
      <w:r w:rsidRPr="00FB595D">
        <w:rPr>
          <w:noProof/>
        </w:rPr>
        <w:t>case</w:t>
      </w:r>
      <w:r w:rsidRPr="00FB595D">
        <w:t xml:space="preserve"> the response to ‘ever ear infection’ was left as ‘yes’ as the response would still have been ‘yes’ when the PEDS was done.</w:t>
      </w:r>
    </w:p>
    <w:p w14:paraId="78DB2A6D" w14:textId="77777777" w:rsidR="00451296" w:rsidRDefault="00451296" w:rsidP="00AE1E9F"/>
    <w:p w14:paraId="0AF793AF" w14:textId="77777777" w:rsidR="00451296" w:rsidRPr="00FB595D" w:rsidRDefault="00451296" w:rsidP="00451296">
      <w:pPr>
        <w:rPr>
          <w:rFonts w:cstheme="minorHAnsi"/>
          <w:szCs w:val="19"/>
        </w:rPr>
      </w:pPr>
      <w:r w:rsidRPr="00FB595D">
        <w:t>Sensitivity analyses were performed varying the time permitted between the child survey and the PEDS assessment and findings indicated that the choice of length of time permitted did not lead to different results.</w:t>
      </w:r>
    </w:p>
    <w:p w14:paraId="56E94C42" w14:textId="77777777" w:rsidR="00451296" w:rsidRDefault="00451296" w:rsidP="00AE1E9F"/>
    <w:p w14:paraId="4F1F55D8" w14:textId="77777777" w:rsidR="00451296" w:rsidRPr="00451296" w:rsidRDefault="00451296" w:rsidP="00AE1E9F"/>
    <w:p w14:paraId="54B7648E" w14:textId="77777777" w:rsidR="00AE1E9F" w:rsidRPr="00FB595D" w:rsidRDefault="00AE1E9F" w:rsidP="00AE1E9F">
      <w:pPr>
        <w:rPr>
          <w:bCs/>
          <w:color w:val="000000"/>
        </w:rPr>
      </w:pPr>
    </w:p>
    <w:p w14:paraId="1A998C6E" w14:textId="332409D3" w:rsidR="00AE1E9F" w:rsidRPr="00FB595D" w:rsidRDefault="00AE1E9F" w:rsidP="00AE1E9F">
      <w:pPr>
        <w:rPr>
          <w:b/>
        </w:rPr>
      </w:pPr>
      <w:r w:rsidRPr="00FB595D">
        <w:rPr>
          <w:b/>
        </w:rPr>
        <w:t xml:space="preserve">Appendix </w:t>
      </w:r>
      <w:r w:rsidR="00F63B29">
        <w:rPr>
          <w:b/>
        </w:rPr>
        <w:t>2</w:t>
      </w:r>
      <w:r w:rsidRPr="00FB595D">
        <w:rPr>
          <w:b/>
        </w:rPr>
        <w:t xml:space="preserve">. </w:t>
      </w:r>
      <w:r w:rsidR="00451296">
        <w:rPr>
          <w:b/>
        </w:rPr>
        <w:t>Prediction m</w:t>
      </w:r>
      <w:r w:rsidRPr="00FB595D">
        <w:rPr>
          <w:b/>
        </w:rPr>
        <w:t>odel development</w:t>
      </w:r>
      <w:r w:rsidR="004025EA">
        <w:rPr>
          <w:b/>
        </w:rPr>
        <w:t xml:space="preserve"> and validation</w:t>
      </w:r>
    </w:p>
    <w:p w14:paraId="0FAD2092" w14:textId="77777777" w:rsidR="00AE1E9F" w:rsidRPr="00FB595D" w:rsidRDefault="00AE1E9F" w:rsidP="00AE1E9F">
      <w:pPr>
        <w:rPr>
          <w:b/>
        </w:rPr>
      </w:pPr>
    </w:p>
    <w:p w14:paraId="7FC734E3" w14:textId="77777777" w:rsidR="00AE1E9F" w:rsidRPr="00FB595D" w:rsidRDefault="00AE1E9F" w:rsidP="00AE1E9F">
      <w:pPr>
        <w:rPr>
          <w:rFonts w:cstheme="minorHAnsi"/>
          <w:szCs w:val="19"/>
        </w:rPr>
      </w:pPr>
      <w:r w:rsidRPr="00FB595D">
        <w:t xml:space="preserve">Using the imputed data, univariable multinomial nominal logistic regression identified 12 risk factors to include in the multivariable model (p &lt; 0.2): sex, age group, in utero exposure to cigarette smoke, in utero exposure to marijuana, ever had an ear infection, number of houses the child has lived in since birth, relationship of carer to the child, people per bedroom, number of housing domain problems, carer in psychological distress, carer allowance, forced removal of carer from family. After </w:t>
      </w:r>
      <w:r w:rsidRPr="00FB595D">
        <w:rPr>
          <w:noProof/>
        </w:rPr>
        <w:t>backwards</w:t>
      </w:r>
      <w:r w:rsidRPr="00FB595D">
        <w:t xml:space="preserve"> elimination, six risk factors remained in the final model: sex, age group, ever had an ear infection, number of houses the child has lived in since birth, </w:t>
      </w:r>
      <w:r w:rsidRPr="00FB595D">
        <w:rPr>
          <w:noProof/>
        </w:rPr>
        <w:t>relationship</w:t>
      </w:r>
      <w:r w:rsidRPr="00FB595D">
        <w:t xml:space="preserve"> of carer to the child, </w:t>
      </w:r>
      <w:r w:rsidRPr="00FB595D">
        <w:rPr>
          <w:noProof/>
        </w:rPr>
        <w:t>carer</w:t>
      </w:r>
      <w:r w:rsidRPr="00FB595D">
        <w:t xml:space="preserve"> in psychological distress. After reinserting all excluded variables into the model, none was statistically significant. We obtained the same risk factors in the final model if we included all potential risk factors in the initial multivariable model then performed </w:t>
      </w:r>
      <w:r w:rsidRPr="00FB595D">
        <w:rPr>
          <w:noProof/>
        </w:rPr>
        <w:t>backwards</w:t>
      </w:r>
      <w:r w:rsidRPr="00FB595D">
        <w:t xml:space="preserve"> elimination. Tests for linear trend were performed using the number of houses lived in since birth risk factor as a continuous variable in the multivariable model. </w:t>
      </w:r>
      <w:r w:rsidRPr="00FB595D">
        <w:rPr>
          <w:rFonts w:cstheme="minorHAnsi"/>
          <w:szCs w:val="19"/>
        </w:rPr>
        <w:t>Since the outcome has three levels we obtained two equations from the model, one for moderate versus low/no PEDS risk and the other for high PEDS risk versus low/no PEDS risk. The third equation, for high vs moderate PEDS risk, can be derived from these two equations. Exponentiated coefficients represent conditional odds ratios or, equivalently, relative risk ratios.</w:t>
      </w:r>
    </w:p>
    <w:p w14:paraId="1844DCFB" w14:textId="77777777" w:rsidR="00AE1E9F" w:rsidRPr="00FB595D" w:rsidRDefault="00AE1E9F" w:rsidP="00AE1E9F">
      <w:pPr>
        <w:rPr>
          <w:rFonts w:cstheme="minorHAnsi"/>
          <w:szCs w:val="19"/>
        </w:rPr>
      </w:pPr>
    </w:p>
    <w:p w14:paraId="24DE4E0B" w14:textId="77777777" w:rsidR="00AE1E9F" w:rsidRPr="00FB595D" w:rsidRDefault="00AE1E9F" w:rsidP="00AE1E9F">
      <w:r w:rsidRPr="00FB595D">
        <w:t>We evaluated the apparent performance of the prediction model in terms of the Polytomous Discrimination Index (PDI)</w:t>
      </w:r>
      <w:hyperlink w:anchor="_ENREF_23" w:tooltip="Van Calster, 2012 #179" w:history="1">
        <w:r w:rsidRPr="00FB595D">
          <w:rPr>
            <w:rFonts w:eastAsiaTheme="majorEastAsia"/>
          </w:rPr>
          <w:fldChar w:fldCharType="begin"/>
        </w:r>
        <w:r w:rsidRPr="00FB595D">
          <w:rPr>
            <w:rFonts w:eastAsiaTheme="majorEastAsia"/>
          </w:rPr>
          <w:instrText xml:space="preserve"> ADDIN EN.CITE &lt;EndNote&gt;&lt;Cite&gt;&lt;Author&gt;Van Calster&lt;/Author&gt;&lt;Year&gt;2012&lt;/Year&gt;&lt;RecNum&gt;179&lt;/RecNum&gt;&lt;DisplayText&gt;&lt;style face="superscript"&gt;23&lt;/style&gt;&lt;/DisplayText&gt;&lt;record&gt;&lt;rec-number&gt;179&lt;/rec-number&gt;&lt;foreign-keys&gt;&lt;key app="EN" db-id="xreaxs0rmzz0p7ew59hp2wztxrttaz0tzrze" timestamp="1501242007"&gt;179&lt;/key&gt;&lt;/foreign-keys&gt;&lt;ref-type name="Journal Article"&gt;17&lt;/ref-type&gt;&lt;contributors&gt;&lt;authors&gt;&lt;author&gt;Van Calster, Ben&lt;/author&gt;&lt;author&gt;Van Belle, Vanya&lt;/author&gt;&lt;author&gt;Vergouwe, Yvonne&lt;/author&gt;&lt;author&gt;Timmerman, Dirk&lt;/aut</w:instrText>
        </w:r>
        <w:r w:rsidRPr="00FB595D">
          <w:rPr>
            <w:rFonts w:eastAsiaTheme="majorEastAsia" w:hint="eastAsia"/>
          </w:rPr>
          <w:instrText>hor&gt;&lt;author&gt;Van Huffel, Sabine&lt;/author&gt;&lt;author&gt;Steyerberg, Ewout W&lt;/author&gt;&lt;/authors&gt;&lt;/contributors&gt;&lt;titles&gt;&lt;title&gt;Extending the c‐statistic to nominal polytomous outcomes: the Polytomous Discrimination Index&lt;/title&gt;&lt;secondary-title&gt;Statistics in medicine</w:instrText>
        </w:r>
        <w:r w:rsidRPr="00FB595D">
          <w:rPr>
            <w:rFonts w:eastAsiaTheme="majorEastAsia"/>
          </w:rPr>
          <w:instrText>&lt;/secondary-title&gt;&lt;/titles&gt;&lt;periodical&gt;&lt;full-title&gt;Statistics in medicine&lt;/full-title&gt;&lt;/periodical&gt;&lt;pages&gt;2610-2626&lt;/pages&gt;&lt;volume&gt;31&lt;/volume&gt;&lt;number&gt;23&lt;/number&gt;&lt;dates&gt;&lt;year&gt;2012&lt;/year&gt;&lt;/dates&gt;&lt;isbn&gt;1097-0258&lt;/isbn&gt;&lt;urls&gt;&lt;/urls&gt;&lt;/record&gt;&lt;/Cite&gt;&lt;/EndNote&gt;</w:instrText>
        </w:r>
        <w:r w:rsidRPr="00FB595D">
          <w:rPr>
            <w:rFonts w:eastAsiaTheme="majorEastAsia"/>
          </w:rPr>
          <w:fldChar w:fldCharType="separate"/>
        </w:r>
        <w:r w:rsidRPr="00FB595D">
          <w:rPr>
            <w:rFonts w:eastAsiaTheme="majorEastAsia"/>
            <w:noProof/>
            <w:vertAlign w:val="superscript"/>
          </w:rPr>
          <w:t>23</w:t>
        </w:r>
        <w:r w:rsidRPr="00FB595D">
          <w:rPr>
            <w:rFonts w:eastAsiaTheme="majorEastAsia"/>
          </w:rPr>
          <w:fldChar w:fldCharType="end"/>
        </w:r>
      </w:hyperlink>
      <w:r w:rsidRPr="00FB595D">
        <w:t xml:space="preserve"> and calibration</w:t>
      </w:r>
      <w:hyperlink w:anchor="_ENREF_24" w:tooltip="Van Hoorde, 2014 #180" w:history="1">
        <w:r w:rsidRPr="00FB595D">
          <w:rPr>
            <w:rFonts w:eastAsiaTheme="majorEastAsia"/>
          </w:rPr>
          <w:fldChar w:fldCharType="begin"/>
        </w:r>
        <w:r w:rsidRPr="00FB595D">
          <w:rPr>
            <w:rFonts w:eastAsiaTheme="majorEastAsia"/>
          </w:rPr>
          <w:instrText xml:space="preserve"> ADDIN EN.CITE &lt;EndNote&gt;&lt;Cite&gt;&lt;Author&gt;Van Hoorde&lt;/Author&gt;&lt;Year&gt;2014&lt;/Year&gt;&lt;RecNum&gt;180&lt;/RecNum&gt;&lt;DisplayText&gt;&lt;style face="superscript"&gt;24&lt;/style&gt;&lt;/DisplayText&gt;&lt;record&gt;&lt;rec-number&gt;180&lt;/rec-number&gt;&lt;foreign-keys&gt;&lt;key app="EN" db-id="xreaxs0rmzz0p7ew59hp2wztxrttaz0tzrze" timestamp="1501242062"&gt;180&lt;/key&gt;&lt;/foreign-keys&gt;&lt;ref-type name="Journal Article"&gt;17&lt;/ref-type&gt;&lt;contributors&gt;&lt;authors&gt;&lt;author&gt;Van Hoorde, Kirsten&lt;/author&gt;&lt;author&gt;Vergouwe, Yvonne&lt;/author&gt;&lt;author&gt;Timmerman, Dirk&lt;/author&gt;&lt;author&gt;Van Huffel, Sabine&lt;/author&gt;&lt;author&gt;Steyerberg, Ewout W&lt;/author&gt;&lt;author&gt;Van Calster, Ben&lt;/author&gt;&lt;/authors&gt;&lt;/contributors&gt;&lt;titles&gt;&lt;title&gt;Assessing calibration of multinomial risk prediction models&lt;/title&gt;&lt;secondary-title&gt;Statistics in medicine&lt;/secondary-title&gt;&lt;/titles&gt;&lt;periodical&gt;&lt;full-title&gt;Statistics in medicine&lt;/full-title&gt;&lt;/periodical&gt;&lt;pages&gt;2585-2596&lt;/pages&gt;&lt;volume&gt;33&lt;/volume&gt;&lt;number&gt;15&lt;/number&gt;&lt;dates&gt;&lt;year&gt;2014&lt;/year&gt;&lt;/dates&gt;&lt;isbn&gt;1097-0258&lt;/isbn&gt;&lt;urls&gt;&lt;/urls&gt;&lt;/record&gt;&lt;/Cite&gt;&lt;/EndNote&gt;</w:instrText>
        </w:r>
        <w:r w:rsidRPr="00FB595D">
          <w:rPr>
            <w:rFonts w:eastAsiaTheme="majorEastAsia"/>
          </w:rPr>
          <w:fldChar w:fldCharType="separate"/>
        </w:r>
        <w:r w:rsidRPr="00FB595D">
          <w:rPr>
            <w:rFonts w:eastAsiaTheme="majorEastAsia"/>
            <w:noProof/>
            <w:vertAlign w:val="superscript"/>
          </w:rPr>
          <w:t>24</w:t>
        </w:r>
        <w:r w:rsidRPr="00FB595D">
          <w:rPr>
            <w:rFonts w:eastAsiaTheme="majorEastAsia"/>
          </w:rPr>
          <w:fldChar w:fldCharType="end"/>
        </w:r>
      </w:hyperlink>
      <w:r w:rsidRPr="00FB595D">
        <w:t xml:space="preserve">. </w:t>
      </w:r>
      <w:r w:rsidRPr="00FB595D">
        <w:rPr>
          <w:rFonts w:cstheme="minorHAnsi"/>
          <w:szCs w:val="19"/>
        </w:rPr>
        <w:t xml:space="preserve">Discrimination represents the probability to correctly identify those with each outcome category. A value of 1/3 represents no discrimination and a value of 1 represents perfect discrimination. Calibration compares the predicted probabilities from the model with the observed values by using a multinomial logistic regression to model the outcome as a function of the linear predictors from the prediction model. Values of 0 and 1 for the calibration intercepts and slopes, respectively, reflect perfect calibration. Predicted risks are considered to be underestimated if the calibration intercepts are &gt;0, and overestimated if the calibration intercepts are &lt;0. </w:t>
      </w:r>
      <w:r w:rsidRPr="00FB595D">
        <w:rPr>
          <w:rFonts w:cstheme="minorHAnsi"/>
          <w:szCs w:val="19"/>
        </w:rPr>
        <w:lastRenderedPageBreak/>
        <w:t>Discrimination and calibration of the prediction model are referred to as the apparent performance of the model. The median and range of the model performance measures across the 50 imputations are recommended as robust summary measures for combining these estimates after multiple imputation</w:t>
      </w:r>
      <w:hyperlink w:anchor="_ENREF_42" w:tooltip="Marshall, 2009 #187" w:history="1">
        <w:r w:rsidRPr="00FB595D">
          <w:rPr>
            <w:rFonts w:cstheme="minorHAnsi"/>
            <w:szCs w:val="19"/>
          </w:rPr>
          <w:fldChar w:fldCharType="begin"/>
        </w:r>
        <w:r w:rsidRPr="00FB595D">
          <w:rPr>
            <w:rFonts w:cstheme="minorHAnsi"/>
            <w:szCs w:val="19"/>
          </w:rPr>
          <w:instrText xml:space="preserve"> ADDIN EN.CITE &lt;EndNote&gt;&lt;Cite&gt;&lt;Author&gt;Marshall&lt;/Author&gt;&lt;Year&gt;2009&lt;/Year&gt;&lt;RecNum&gt;187&lt;/RecNum&gt;&lt;DisplayText&gt;&lt;style face="superscript"&gt;42&lt;/style&gt;&lt;/DisplayText&gt;&lt;record&gt;&lt;rec-number&gt;187&lt;/rec-number&gt;&lt;foreign-keys&gt;&lt;key app="EN" db-id="xreaxs0rmzz0p7ew59hp2wztxrttaz0tzrze" timestamp="1505217727"&gt;187&lt;/key&gt;&lt;/foreign-keys&gt;&lt;ref-type name="Journal Article"&gt;17&lt;/ref-type&gt;&lt;contributors&gt;&lt;authors&gt;&lt;author&gt;Marshall, Andrea&lt;/author&gt;&lt;author&gt;Altman, Douglas G&lt;/author&gt;&lt;author&gt;Holder, Roger L&lt;/author&gt;&lt;author&gt;Royston, Patrick&lt;/author&gt;&lt;/authors&gt;&lt;/contributors&gt;&lt;titles&gt;&lt;title&gt;Combining estimates of interest in prognostic modelling studies after multiple imputation: current practice and guidelines&lt;/title&gt;&lt;secondary-title&gt;BMC Medical Research Methodology&lt;/secondary-title&gt;&lt;/titles&gt;&lt;periodical&gt;&lt;full-title&gt;BMC medical research methodology&lt;/full-title&gt;&lt;/periodical&gt;&lt;pages&gt;57&lt;/pages&gt;&lt;volume&gt;9&lt;/volume&gt;&lt;number&gt;1&lt;/number&gt;&lt;dates&gt;&lt;year&gt;2009&lt;/year&gt;&lt;/dates&gt;&lt;isbn&gt;1471-2288&lt;/isbn&gt;&lt;urls&gt;&lt;/urls&gt;&lt;/record&gt;&lt;/Cite&gt;&lt;/EndNote&gt;</w:instrText>
        </w:r>
        <w:r w:rsidRPr="00FB595D">
          <w:rPr>
            <w:rFonts w:cstheme="minorHAnsi"/>
            <w:szCs w:val="19"/>
          </w:rPr>
          <w:fldChar w:fldCharType="separate"/>
        </w:r>
        <w:r w:rsidRPr="00FB595D">
          <w:rPr>
            <w:rFonts w:cstheme="minorHAnsi"/>
            <w:noProof/>
            <w:szCs w:val="19"/>
            <w:vertAlign w:val="superscript"/>
          </w:rPr>
          <w:t>42</w:t>
        </w:r>
        <w:r w:rsidRPr="00FB595D">
          <w:rPr>
            <w:rFonts w:cstheme="minorHAnsi"/>
            <w:szCs w:val="19"/>
          </w:rPr>
          <w:fldChar w:fldCharType="end"/>
        </w:r>
      </w:hyperlink>
      <w:r w:rsidRPr="00FB595D">
        <w:rPr>
          <w:rFonts w:cstheme="minorHAnsi"/>
          <w:szCs w:val="19"/>
        </w:rPr>
        <w:t xml:space="preserve">. </w:t>
      </w:r>
      <w:r w:rsidRPr="00FB595D">
        <w:t>The prediction model was then internally validated using 200 bootstrap samples, sampling with replacement. Within each bootstrap sample, we repeated the variable selection process to obtain a final bootstrap model. The optimism of the prediction model was calculated as the mean difference between the bootstrap performance (PDI of the bootstrap model in each bootstrap sample) and the test performance (PDI of the bootstrap model in the original sample). We adjusted for overfitting by applying uniform shrinkage factors (estimates of the calibration slopes) to the regression coefficients</w:t>
      </w:r>
      <w:hyperlink w:anchor="_ENREF_25" w:tooltip="Steyerberg, 2008 #182" w:history="1"/>
      <w:hyperlink w:anchor="_ENREF_25" w:tooltip="Steyerberg, 2008 #182" w:history="1">
        <w:r w:rsidRPr="00FB595D">
          <w:rPr>
            <w:rFonts w:eastAsiaTheme="majorEastAsia"/>
          </w:rPr>
          <w:fldChar w:fldCharType="begin"/>
        </w:r>
        <w:r w:rsidRPr="00FB595D">
          <w:rPr>
            <w:rFonts w:eastAsiaTheme="majorEastAsia"/>
          </w:rPr>
          <w:instrText xml:space="preserve"> ADDIN EN.CITE &lt;EndNote&gt;&lt;Cite&gt;&lt;Author&gt;Steyerberg&lt;/Author&gt;&lt;Year&gt;2008&lt;/Year&gt;&lt;RecNum&gt;182&lt;/RecNum&gt;&lt;DisplayText&gt;&lt;style face="superscript"&gt;25&lt;/style&gt;&lt;/DisplayText&gt;&lt;record&gt;&lt;rec-number&gt;182&lt;/rec-number&gt;&lt;foreign-keys&gt;&lt;key app="EN" db-id="xreaxs0rmzz0p7ew59hp2wztxrttaz0tzrze" timestamp="1501242294"&gt;182&lt;/key&gt;&lt;/foreign-keys&gt;&lt;ref-type name="Book"&gt;6&lt;/ref-type&gt;&lt;contributors&gt;&lt;authors&gt;&lt;author&gt;Steyerberg, Ewout&lt;/author&gt;&lt;/authors&gt;&lt;/contributors&gt;&lt;titles&gt;&lt;title&gt;Clinical prediction models: a practical approach to development, validation, and updating&lt;/title&gt;&lt;/titles&gt;&lt;dates&gt;&lt;year&gt;2008&lt;/year&gt;&lt;/dates&gt;&lt;publisher&gt;Springer Science &amp;amp; Business Media&lt;/publisher&gt;&lt;isbn&gt;0387772448&lt;/isbn&gt;&lt;urls&gt;&lt;/urls&gt;&lt;/record&gt;&lt;/Cite&gt;&lt;Cite&gt;&lt;Author&gt;Steyerberg&lt;/Author&gt;&lt;Year&gt;2008&lt;/Year&gt;&lt;RecNum&gt;182&lt;/RecNum&gt;&lt;record&gt;&lt;rec-number&gt;182&lt;/rec-number&gt;&lt;foreign-keys&gt;&lt;key app="EN" db-id="xreaxs0rmzz0p7ew59hp2wztxrttaz0tzrze" timestamp="1501242294"&gt;182&lt;/key&gt;&lt;/foreign-keys&gt;&lt;ref-type name="Book"&gt;6&lt;/ref-type&gt;&lt;contributors&gt;&lt;authors&gt;&lt;author&gt;Steyerberg, Ewout&lt;/author&gt;&lt;/authors&gt;&lt;/contributors&gt;&lt;titles&gt;&lt;title&gt;Clinical prediction models: a practical approach to development, validation, and updating&lt;/title&gt;&lt;/titles&gt;&lt;dates&gt;&lt;year&gt;2008&lt;/year&gt;&lt;/dates&gt;&lt;publisher&gt;Springer Science &amp;amp; Business Media&lt;/publisher&gt;&lt;isbn&gt;0387772448&lt;/isbn&gt;&lt;urls&gt;&lt;/urls&gt;&lt;/record&gt;&lt;/Cite&gt;&lt;/EndNote&gt;</w:instrText>
        </w:r>
        <w:r w:rsidRPr="00FB595D">
          <w:rPr>
            <w:rFonts w:eastAsiaTheme="majorEastAsia"/>
          </w:rPr>
          <w:fldChar w:fldCharType="separate"/>
        </w:r>
        <w:r w:rsidRPr="00FB595D">
          <w:rPr>
            <w:rFonts w:eastAsiaTheme="majorEastAsia"/>
            <w:noProof/>
            <w:vertAlign w:val="superscript"/>
          </w:rPr>
          <w:t>25</w:t>
        </w:r>
        <w:r w:rsidRPr="00FB595D">
          <w:rPr>
            <w:rFonts w:eastAsiaTheme="majorEastAsia"/>
          </w:rPr>
          <w:fldChar w:fldCharType="end"/>
        </w:r>
      </w:hyperlink>
      <w:r w:rsidRPr="00FB595D">
        <w:t xml:space="preserve">. </w:t>
      </w:r>
    </w:p>
    <w:p w14:paraId="7F64D30F" w14:textId="77777777" w:rsidR="00AE1E9F" w:rsidRPr="00FB595D" w:rsidRDefault="00AE1E9F" w:rsidP="00AE1E9F">
      <w:pPr>
        <w:rPr>
          <w:b/>
        </w:rPr>
      </w:pPr>
    </w:p>
    <w:p w14:paraId="5A01E933" w14:textId="77777777" w:rsidR="00AE1E9F" w:rsidRPr="00FB595D" w:rsidRDefault="00AE1E9F" w:rsidP="00AE1E9F">
      <w:r w:rsidRPr="00FB595D">
        <w:t>For apparent performance, the overall discrimination of the prediction model was 54% (range across 50 imputations: 53%, 55%), which represents the chance that a child from a randomly selected category of PEDS risk in a set of three children (one from each PEDS risk category) is correctly identified. The category specific probabilities of correctly identifying a child as having low/no, moderate and high PEDS risk in a set of children are 57% (range: 55%, 58%), 46% (range: 44%, 47%) and 60% (range: 59%, 62%), respectively. The optimism was 4.7% overall, and 4.0%, 5.9% and 4.0% for low/no, moderate and high PEDS risk, respectively. After adjustment for optimism, the overall discrimination reduced to 50% (range: 48%, 51%), category specific discrimination for low/no, moderate and high PEDS risk reduced to 53% (range: 51%, 54%), 40% (range: 38%, 41%) and 56% (range: 54%, 58%), respectively.</w:t>
      </w:r>
    </w:p>
    <w:p w14:paraId="165C2205" w14:textId="77777777" w:rsidR="00AE1E9F" w:rsidRPr="00FB595D" w:rsidRDefault="00AE1E9F" w:rsidP="00AE1E9F">
      <w:r w:rsidRPr="00FB595D">
        <w:t xml:space="preserve">The prediction model is well-calibrated in the original sample and this is expected since the calibration is performed on the same data used to develop the prediction model. The calibration intercepts are close to zero with the moderate PEDS risk vs low/no PEDS risk intercept of 0.001 (range: -0.018, 0.013) and high PEDS risk vs low/no PEDS intercept of -0.001 (range: -0.039, 0.035). The calibration slopes are close to 1 with estimates of 0.998 (range: 0.920, 1.086) and 0.994 (range: 0.920, 1.054) for moderate and high PEDS risk vs low/no PEDS risk, respectively. The internal validation procedure provided two shrinkage factors of 0.701 for moderate vs low/no PEDS risk coefficients, and 0.807 for high vs low/no PEDS risk coefficients to correct for overfitting in the prediction model. The coefficients were multiplied by the corresponding shrinkage factor and the intercepts were re-estimated to ensure that overall calibration was maintained. The mean of the coefficients for ACCHS </w:t>
      </w:r>
      <w:r w:rsidRPr="00FB595D">
        <w:rPr>
          <w:noProof/>
        </w:rPr>
        <w:t>was</w:t>
      </w:r>
      <w:r w:rsidRPr="00FB595D">
        <w:t xml:space="preserve"> incorporated in the intercepts. Prediction model coefficients before and after shrinkage are shown in Table B with the </w:t>
      </w:r>
      <w:r w:rsidRPr="00FB595D">
        <w:rPr>
          <w:bCs/>
        </w:rPr>
        <w:t>PEDS prediction model coefficients before and after shrinkage</w:t>
      </w:r>
      <w:r w:rsidRPr="00FB595D">
        <w:t xml:space="preserve">. </w:t>
      </w:r>
    </w:p>
    <w:p w14:paraId="6791E125" w14:textId="77777777" w:rsidR="00AE1E9F" w:rsidRPr="00FB595D" w:rsidRDefault="00AE1E9F" w:rsidP="00AE1E9F"/>
    <w:p w14:paraId="627745A5" w14:textId="77777777" w:rsidR="00AE1E9F" w:rsidRPr="00FB595D" w:rsidRDefault="00AE1E9F" w:rsidP="00AE1E9F">
      <w:r w:rsidRPr="00FB595D">
        <w:t xml:space="preserve">The prediction model with an example is presented in Appendix </w:t>
      </w:r>
      <w:r w:rsidR="00986F36">
        <w:t>4</w:t>
      </w:r>
      <w:r w:rsidRPr="00FB595D">
        <w:t>. Predicted probabilities for parental concerns indicating high PEDS risk for all combinations of the 6 risk factors are shown in Table 3. However, the predicted probability of a child having parental concerns indicating each of the three levels of PEDS risk can be evaluated using the model.</w:t>
      </w:r>
    </w:p>
    <w:p w14:paraId="14B7B8CA" w14:textId="77777777" w:rsidR="00AE1E9F" w:rsidRPr="00FB595D" w:rsidRDefault="00AE1E9F" w:rsidP="00AE1E9F"/>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90"/>
        <w:gridCol w:w="690"/>
        <w:gridCol w:w="180"/>
        <w:gridCol w:w="1031"/>
        <w:gridCol w:w="679"/>
        <w:gridCol w:w="618"/>
        <w:gridCol w:w="1272"/>
        <w:gridCol w:w="360"/>
        <w:gridCol w:w="90"/>
        <w:gridCol w:w="179"/>
        <w:gridCol w:w="1261"/>
        <w:gridCol w:w="131"/>
      </w:tblGrid>
      <w:tr w:rsidR="00AE1E9F" w:rsidRPr="00FB595D" w14:paraId="0B5506B7" w14:textId="77777777" w:rsidTr="00B7359A">
        <w:trPr>
          <w:gridAfter w:val="1"/>
          <w:wAfter w:w="131" w:type="dxa"/>
          <w:trHeight w:val="281"/>
        </w:trPr>
        <w:tc>
          <w:tcPr>
            <w:tcW w:w="9288" w:type="dxa"/>
            <w:gridSpan w:val="12"/>
            <w:tcBorders>
              <w:top w:val="nil"/>
              <w:left w:val="nil"/>
              <w:bottom w:val="nil"/>
              <w:right w:val="nil"/>
            </w:tcBorders>
            <w:shd w:val="clear" w:color="auto" w:fill="auto"/>
            <w:noWrap/>
            <w:vAlign w:val="bottom"/>
          </w:tcPr>
          <w:p w14:paraId="6738DBCC" w14:textId="77777777" w:rsidR="00AE1E9F" w:rsidRPr="00FB595D" w:rsidRDefault="00AE1E9F" w:rsidP="00B7359A">
            <w:pPr>
              <w:rPr>
                <w:b/>
                <w:bCs/>
                <w:color w:val="000000"/>
              </w:rPr>
            </w:pPr>
            <w:r w:rsidRPr="00FB595D">
              <w:rPr>
                <w:b/>
                <w:bCs/>
                <w:color w:val="000000"/>
              </w:rPr>
              <w:t>Table A. PEDS Internal validation results</w:t>
            </w:r>
          </w:p>
        </w:tc>
      </w:tr>
      <w:tr w:rsidR="00AE1E9F" w:rsidRPr="00FB595D" w14:paraId="32FA2A2F"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57EF59A5" w14:textId="77777777" w:rsidR="00AE1E9F" w:rsidRPr="00FB595D" w:rsidRDefault="00AE1E9F" w:rsidP="00B7359A">
            <w:pPr>
              <w:rPr>
                <w:b/>
                <w:bCs/>
                <w:color w:val="000000"/>
                <w:sz w:val="20"/>
                <w:szCs w:val="20"/>
              </w:rPr>
            </w:pPr>
            <w:r w:rsidRPr="00FB595D">
              <w:rPr>
                <w:b/>
                <w:bCs/>
                <w:color w:val="000000"/>
                <w:sz w:val="20"/>
                <w:szCs w:val="20"/>
              </w:rPr>
              <w:t>Discrimination</w:t>
            </w:r>
          </w:p>
        </w:tc>
        <w:tc>
          <w:tcPr>
            <w:tcW w:w="7650" w:type="dxa"/>
            <w:gridSpan w:val="11"/>
            <w:tcBorders>
              <w:top w:val="nil"/>
              <w:left w:val="nil"/>
              <w:bottom w:val="nil"/>
              <w:right w:val="nil"/>
            </w:tcBorders>
            <w:shd w:val="clear" w:color="auto" w:fill="auto"/>
            <w:noWrap/>
            <w:vAlign w:val="bottom"/>
            <w:hideMark/>
          </w:tcPr>
          <w:p w14:paraId="144EED81" w14:textId="77777777" w:rsidR="00AE1E9F" w:rsidRPr="00FB595D" w:rsidRDefault="00AE1E9F" w:rsidP="00B7359A">
            <w:pPr>
              <w:jc w:val="center"/>
              <w:rPr>
                <w:b/>
                <w:bCs/>
                <w:color w:val="000000"/>
                <w:sz w:val="20"/>
                <w:szCs w:val="20"/>
              </w:rPr>
            </w:pPr>
            <w:r w:rsidRPr="00FB595D">
              <w:rPr>
                <w:b/>
                <w:bCs/>
                <w:color w:val="000000"/>
                <w:sz w:val="20"/>
                <w:szCs w:val="20"/>
              </w:rPr>
              <w:t>Polytomous discrimination index (range)</w:t>
            </w:r>
          </w:p>
        </w:tc>
      </w:tr>
      <w:tr w:rsidR="00AE1E9F" w:rsidRPr="00FB595D" w14:paraId="1FA75FE7" w14:textId="77777777" w:rsidTr="00B7359A">
        <w:trPr>
          <w:gridAfter w:val="1"/>
          <w:wAfter w:w="131" w:type="dxa"/>
          <w:trHeight w:val="281"/>
        </w:trPr>
        <w:tc>
          <w:tcPr>
            <w:tcW w:w="1638" w:type="dxa"/>
            <w:tcBorders>
              <w:top w:val="nil"/>
              <w:left w:val="nil"/>
              <w:bottom w:val="single" w:sz="4" w:space="0" w:color="auto"/>
              <w:right w:val="nil"/>
            </w:tcBorders>
            <w:shd w:val="clear" w:color="auto" w:fill="auto"/>
            <w:noWrap/>
            <w:vAlign w:val="bottom"/>
            <w:hideMark/>
          </w:tcPr>
          <w:p w14:paraId="42310904" w14:textId="77777777" w:rsidR="00AE1E9F" w:rsidRPr="00FB595D" w:rsidRDefault="00AE1E9F" w:rsidP="00B7359A">
            <w:pPr>
              <w:jc w:val="center"/>
              <w:rPr>
                <w:b/>
                <w:bCs/>
                <w:color w:val="000000"/>
                <w:sz w:val="20"/>
                <w:szCs w:val="20"/>
              </w:rPr>
            </w:pPr>
          </w:p>
        </w:tc>
        <w:tc>
          <w:tcPr>
            <w:tcW w:w="2160" w:type="dxa"/>
            <w:gridSpan w:val="3"/>
            <w:tcBorders>
              <w:top w:val="nil"/>
              <w:left w:val="nil"/>
              <w:bottom w:val="single" w:sz="4" w:space="0" w:color="auto"/>
              <w:right w:val="nil"/>
            </w:tcBorders>
            <w:shd w:val="clear" w:color="auto" w:fill="auto"/>
            <w:noWrap/>
            <w:vAlign w:val="bottom"/>
            <w:hideMark/>
          </w:tcPr>
          <w:p w14:paraId="6E33C447" w14:textId="77777777" w:rsidR="00AE1E9F" w:rsidRPr="00FB595D" w:rsidRDefault="00AE1E9F" w:rsidP="00B7359A">
            <w:pPr>
              <w:jc w:val="center"/>
              <w:rPr>
                <w:b/>
                <w:bCs/>
                <w:color w:val="000000"/>
                <w:sz w:val="20"/>
                <w:szCs w:val="20"/>
              </w:rPr>
            </w:pPr>
            <w:r w:rsidRPr="00FB595D">
              <w:rPr>
                <w:b/>
                <w:bCs/>
                <w:color w:val="000000"/>
                <w:sz w:val="20"/>
                <w:szCs w:val="20"/>
              </w:rPr>
              <w:t>Overall</w:t>
            </w:r>
          </w:p>
        </w:tc>
        <w:tc>
          <w:tcPr>
            <w:tcW w:w="1710" w:type="dxa"/>
            <w:gridSpan w:val="2"/>
            <w:tcBorders>
              <w:top w:val="nil"/>
              <w:left w:val="nil"/>
              <w:bottom w:val="single" w:sz="4" w:space="0" w:color="auto"/>
              <w:right w:val="nil"/>
            </w:tcBorders>
            <w:shd w:val="clear" w:color="auto" w:fill="auto"/>
            <w:noWrap/>
            <w:vAlign w:val="bottom"/>
            <w:hideMark/>
          </w:tcPr>
          <w:p w14:paraId="52FDD23A" w14:textId="77777777" w:rsidR="00AE1E9F" w:rsidRPr="00FB595D" w:rsidRDefault="00AE1E9F" w:rsidP="00B7359A">
            <w:pPr>
              <w:jc w:val="center"/>
              <w:rPr>
                <w:b/>
                <w:bCs/>
                <w:color w:val="000000"/>
                <w:sz w:val="20"/>
                <w:szCs w:val="20"/>
              </w:rPr>
            </w:pPr>
            <w:r w:rsidRPr="00FB595D">
              <w:rPr>
                <w:b/>
                <w:bCs/>
                <w:color w:val="000000"/>
                <w:sz w:val="20"/>
                <w:szCs w:val="20"/>
              </w:rPr>
              <w:t>Low/no PEDS risk</w:t>
            </w:r>
          </w:p>
        </w:tc>
        <w:tc>
          <w:tcPr>
            <w:tcW w:w="2250" w:type="dxa"/>
            <w:gridSpan w:val="3"/>
            <w:tcBorders>
              <w:top w:val="nil"/>
              <w:left w:val="nil"/>
              <w:bottom w:val="single" w:sz="4" w:space="0" w:color="auto"/>
              <w:right w:val="nil"/>
            </w:tcBorders>
            <w:shd w:val="clear" w:color="auto" w:fill="auto"/>
            <w:noWrap/>
            <w:vAlign w:val="bottom"/>
            <w:hideMark/>
          </w:tcPr>
          <w:p w14:paraId="6E76CD6A" w14:textId="77777777" w:rsidR="00AE1E9F" w:rsidRPr="00FB595D" w:rsidRDefault="00AE1E9F" w:rsidP="00B7359A">
            <w:pPr>
              <w:jc w:val="center"/>
              <w:rPr>
                <w:b/>
                <w:bCs/>
                <w:color w:val="000000"/>
                <w:sz w:val="20"/>
                <w:szCs w:val="20"/>
              </w:rPr>
            </w:pPr>
            <w:r w:rsidRPr="00FB595D">
              <w:rPr>
                <w:b/>
                <w:bCs/>
                <w:color w:val="000000"/>
                <w:sz w:val="20"/>
                <w:szCs w:val="20"/>
              </w:rPr>
              <w:t>Moderate PEDS risk</w:t>
            </w:r>
          </w:p>
        </w:tc>
        <w:tc>
          <w:tcPr>
            <w:tcW w:w="1530" w:type="dxa"/>
            <w:gridSpan w:val="3"/>
            <w:tcBorders>
              <w:top w:val="nil"/>
              <w:left w:val="nil"/>
              <w:bottom w:val="single" w:sz="4" w:space="0" w:color="auto"/>
              <w:right w:val="nil"/>
            </w:tcBorders>
            <w:shd w:val="clear" w:color="auto" w:fill="auto"/>
            <w:noWrap/>
            <w:vAlign w:val="bottom"/>
            <w:hideMark/>
          </w:tcPr>
          <w:p w14:paraId="5EB34D3F" w14:textId="77777777" w:rsidR="00AE1E9F" w:rsidRPr="00FB595D" w:rsidRDefault="00AE1E9F" w:rsidP="00B7359A">
            <w:pPr>
              <w:jc w:val="center"/>
              <w:rPr>
                <w:b/>
                <w:bCs/>
                <w:color w:val="000000"/>
                <w:sz w:val="20"/>
                <w:szCs w:val="20"/>
              </w:rPr>
            </w:pPr>
            <w:r w:rsidRPr="00FB595D">
              <w:rPr>
                <w:b/>
                <w:bCs/>
                <w:color w:val="000000"/>
                <w:sz w:val="20"/>
                <w:szCs w:val="20"/>
              </w:rPr>
              <w:t>High PEDS risk</w:t>
            </w:r>
          </w:p>
        </w:tc>
      </w:tr>
      <w:tr w:rsidR="00AE1E9F" w:rsidRPr="00FB595D" w14:paraId="5B984FB0" w14:textId="77777777" w:rsidTr="00B7359A">
        <w:trPr>
          <w:gridAfter w:val="1"/>
          <w:wAfter w:w="131" w:type="dxa"/>
          <w:trHeight w:val="281"/>
        </w:trPr>
        <w:tc>
          <w:tcPr>
            <w:tcW w:w="1638" w:type="dxa"/>
            <w:tcBorders>
              <w:top w:val="single" w:sz="4" w:space="0" w:color="auto"/>
              <w:left w:val="nil"/>
              <w:bottom w:val="nil"/>
              <w:right w:val="nil"/>
            </w:tcBorders>
            <w:shd w:val="clear" w:color="auto" w:fill="auto"/>
            <w:noWrap/>
            <w:vAlign w:val="bottom"/>
            <w:hideMark/>
          </w:tcPr>
          <w:p w14:paraId="7316D79D" w14:textId="77777777" w:rsidR="00AE1E9F" w:rsidRPr="00FB595D" w:rsidRDefault="00AE1E9F" w:rsidP="00B7359A">
            <w:pPr>
              <w:jc w:val="center"/>
              <w:rPr>
                <w:b/>
                <w:bCs/>
                <w:color w:val="000000"/>
                <w:sz w:val="20"/>
                <w:szCs w:val="20"/>
              </w:rPr>
            </w:pPr>
          </w:p>
        </w:tc>
        <w:tc>
          <w:tcPr>
            <w:tcW w:w="2160" w:type="dxa"/>
            <w:gridSpan w:val="3"/>
            <w:tcBorders>
              <w:top w:val="single" w:sz="4" w:space="0" w:color="auto"/>
              <w:left w:val="nil"/>
              <w:bottom w:val="nil"/>
              <w:right w:val="nil"/>
            </w:tcBorders>
            <w:shd w:val="clear" w:color="auto" w:fill="auto"/>
            <w:noWrap/>
            <w:vAlign w:val="bottom"/>
            <w:hideMark/>
          </w:tcPr>
          <w:p w14:paraId="4E5A92CD" w14:textId="77777777" w:rsidR="00AE1E9F" w:rsidRPr="00FB595D" w:rsidRDefault="00AE1E9F" w:rsidP="00B7359A">
            <w:pPr>
              <w:rPr>
                <w:sz w:val="20"/>
                <w:szCs w:val="20"/>
              </w:rPr>
            </w:pPr>
          </w:p>
        </w:tc>
        <w:tc>
          <w:tcPr>
            <w:tcW w:w="1710" w:type="dxa"/>
            <w:gridSpan w:val="2"/>
            <w:tcBorders>
              <w:top w:val="single" w:sz="4" w:space="0" w:color="auto"/>
              <w:left w:val="nil"/>
              <w:bottom w:val="nil"/>
              <w:right w:val="nil"/>
            </w:tcBorders>
            <w:shd w:val="clear" w:color="auto" w:fill="auto"/>
            <w:noWrap/>
            <w:vAlign w:val="bottom"/>
            <w:hideMark/>
          </w:tcPr>
          <w:p w14:paraId="03BEAA8D" w14:textId="77777777" w:rsidR="00AE1E9F" w:rsidRPr="00FB595D" w:rsidRDefault="00AE1E9F" w:rsidP="00B7359A">
            <w:pPr>
              <w:jc w:val="center"/>
              <w:rPr>
                <w:sz w:val="20"/>
                <w:szCs w:val="20"/>
              </w:rPr>
            </w:pPr>
          </w:p>
        </w:tc>
        <w:tc>
          <w:tcPr>
            <w:tcW w:w="2250" w:type="dxa"/>
            <w:gridSpan w:val="3"/>
            <w:tcBorders>
              <w:top w:val="single" w:sz="4" w:space="0" w:color="auto"/>
              <w:left w:val="nil"/>
              <w:bottom w:val="nil"/>
              <w:right w:val="nil"/>
            </w:tcBorders>
            <w:shd w:val="clear" w:color="auto" w:fill="auto"/>
            <w:noWrap/>
            <w:vAlign w:val="bottom"/>
            <w:hideMark/>
          </w:tcPr>
          <w:p w14:paraId="44A1A22A" w14:textId="77777777" w:rsidR="00AE1E9F" w:rsidRPr="00FB595D" w:rsidRDefault="00AE1E9F" w:rsidP="00B7359A">
            <w:pPr>
              <w:jc w:val="center"/>
              <w:rPr>
                <w:sz w:val="20"/>
                <w:szCs w:val="20"/>
              </w:rPr>
            </w:pPr>
          </w:p>
        </w:tc>
        <w:tc>
          <w:tcPr>
            <w:tcW w:w="1530" w:type="dxa"/>
            <w:gridSpan w:val="3"/>
            <w:tcBorders>
              <w:top w:val="single" w:sz="4" w:space="0" w:color="auto"/>
              <w:left w:val="nil"/>
              <w:bottom w:val="nil"/>
              <w:right w:val="nil"/>
            </w:tcBorders>
            <w:shd w:val="clear" w:color="auto" w:fill="auto"/>
            <w:noWrap/>
            <w:vAlign w:val="bottom"/>
            <w:hideMark/>
          </w:tcPr>
          <w:p w14:paraId="07D6EEEB" w14:textId="77777777" w:rsidR="00AE1E9F" w:rsidRPr="00FB595D" w:rsidRDefault="00AE1E9F" w:rsidP="00B7359A">
            <w:pPr>
              <w:jc w:val="center"/>
              <w:rPr>
                <w:sz w:val="20"/>
                <w:szCs w:val="20"/>
              </w:rPr>
            </w:pPr>
          </w:p>
        </w:tc>
      </w:tr>
      <w:tr w:rsidR="00AE1E9F" w:rsidRPr="00FB595D" w14:paraId="0F91EA12"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7D35F41E" w14:textId="77777777" w:rsidR="00AE1E9F" w:rsidRPr="00FB595D" w:rsidRDefault="00AE1E9F" w:rsidP="00B7359A">
            <w:pPr>
              <w:rPr>
                <w:color w:val="000000"/>
                <w:sz w:val="20"/>
                <w:szCs w:val="20"/>
              </w:rPr>
            </w:pPr>
            <w:r w:rsidRPr="00FB595D">
              <w:rPr>
                <w:color w:val="000000"/>
                <w:sz w:val="20"/>
                <w:szCs w:val="20"/>
              </w:rPr>
              <w:t>Apparent performance</w:t>
            </w:r>
          </w:p>
        </w:tc>
        <w:tc>
          <w:tcPr>
            <w:tcW w:w="1980" w:type="dxa"/>
            <w:gridSpan w:val="2"/>
            <w:tcBorders>
              <w:top w:val="nil"/>
              <w:left w:val="nil"/>
              <w:bottom w:val="nil"/>
              <w:right w:val="nil"/>
            </w:tcBorders>
            <w:shd w:val="clear" w:color="auto" w:fill="auto"/>
            <w:noWrap/>
            <w:vAlign w:val="bottom"/>
            <w:hideMark/>
          </w:tcPr>
          <w:p w14:paraId="19E3134B" w14:textId="77777777" w:rsidR="00AE1E9F" w:rsidRPr="00FB595D" w:rsidRDefault="00AE1E9F" w:rsidP="00B7359A">
            <w:pPr>
              <w:jc w:val="right"/>
              <w:rPr>
                <w:sz w:val="20"/>
                <w:szCs w:val="20"/>
              </w:rPr>
            </w:pPr>
            <w:r w:rsidRPr="00FB595D">
              <w:rPr>
                <w:sz w:val="20"/>
                <w:szCs w:val="20"/>
              </w:rPr>
              <w:t>0.541 (0.529,0.553)</w:t>
            </w:r>
          </w:p>
        </w:tc>
        <w:tc>
          <w:tcPr>
            <w:tcW w:w="1890" w:type="dxa"/>
            <w:gridSpan w:val="3"/>
            <w:tcBorders>
              <w:top w:val="nil"/>
              <w:left w:val="nil"/>
              <w:bottom w:val="nil"/>
              <w:right w:val="nil"/>
            </w:tcBorders>
            <w:shd w:val="clear" w:color="auto" w:fill="auto"/>
            <w:noWrap/>
            <w:vAlign w:val="bottom"/>
            <w:hideMark/>
          </w:tcPr>
          <w:p w14:paraId="3767E968" w14:textId="77777777" w:rsidR="00AE1E9F" w:rsidRPr="00FB595D" w:rsidRDefault="00AE1E9F" w:rsidP="00B7359A">
            <w:pPr>
              <w:jc w:val="right"/>
              <w:rPr>
                <w:sz w:val="20"/>
                <w:szCs w:val="20"/>
              </w:rPr>
            </w:pPr>
            <w:r w:rsidRPr="00FB595D">
              <w:rPr>
                <w:sz w:val="20"/>
                <w:szCs w:val="20"/>
              </w:rPr>
              <w:t>0.565 (0.548,0.581)</w:t>
            </w:r>
          </w:p>
        </w:tc>
        <w:tc>
          <w:tcPr>
            <w:tcW w:w="1890" w:type="dxa"/>
            <w:gridSpan w:val="2"/>
            <w:tcBorders>
              <w:top w:val="nil"/>
              <w:left w:val="nil"/>
              <w:bottom w:val="nil"/>
              <w:right w:val="nil"/>
            </w:tcBorders>
            <w:shd w:val="clear" w:color="auto" w:fill="auto"/>
            <w:noWrap/>
            <w:vAlign w:val="bottom"/>
            <w:hideMark/>
          </w:tcPr>
          <w:p w14:paraId="2872075C" w14:textId="77777777" w:rsidR="00AE1E9F" w:rsidRPr="00FB595D" w:rsidRDefault="00AE1E9F" w:rsidP="00B7359A">
            <w:pPr>
              <w:jc w:val="right"/>
              <w:rPr>
                <w:sz w:val="20"/>
                <w:szCs w:val="20"/>
              </w:rPr>
            </w:pPr>
            <w:r w:rsidRPr="00FB595D">
              <w:rPr>
                <w:sz w:val="20"/>
                <w:szCs w:val="20"/>
              </w:rPr>
              <w:t>0.455 (0.441,0.471)</w:t>
            </w:r>
          </w:p>
        </w:tc>
        <w:tc>
          <w:tcPr>
            <w:tcW w:w="1890" w:type="dxa"/>
            <w:gridSpan w:val="4"/>
            <w:tcBorders>
              <w:top w:val="nil"/>
              <w:left w:val="nil"/>
              <w:bottom w:val="nil"/>
              <w:right w:val="nil"/>
            </w:tcBorders>
            <w:shd w:val="clear" w:color="auto" w:fill="auto"/>
            <w:noWrap/>
            <w:vAlign w:val="bottom"/>
            <w:hideMark/>
          </w:tcPr>
          <w:p w14:paraId="39912053" w14:textId="77777777" w:rsidR="00AE1E9F" w:rsidRPr="00FB595D" w:rsidRDefault="00AE1E9F" w:rsidP="00B7359A">
            <w:pPr>
              <w:jc w:val="right"/>
              <w:rPr>
                <w:sz w:val="20"/>
                <w:szCs w:val="20"/>
              </w:rPr>
            </w:pPr>
            <w:r w:rsidRPr="00FB595D">
              <w:rPr>
                <w:sz w:val="20"/>
                <w:szCs w:val="20"/>
              </w:rPr>
              <w:t>0.602 (0.586,0.620)</w:t>
            </w:r>
          </w:p>
        </w:tc>
      </w:tr>
      <w:tr w:rsidR="00AE1E9F" w:rsidRPr="00FB595D" w14:paraId="39D4A29C"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6BCD66D0" w14:textId="77777777" w:rsidR="00AE1E9F" w:rsidRPr="00FB595D" w:rsidRDefault="00AE1E9F" w:rsidP="00B7359A">
            <w:pPr>
              <w:rPr>
                <w:color w:val="000000"/>
                <w:sz w:val="20"/>
                <w:szCs w:val="20"/>
              </w:rPr>
            </w:pPr>
            <w:r w:rsidRPr="00FB595D">
              <w:rPr>
                <w:color w:val="000000"/>
                <w:sz w:val="20"/>
                <w:szCs w:val="20"/>
              </w:rPr>
              <w:t>Bootstrap performance</w:t>
            </w:r>
          </w:p>
        </w:tc>
        <w:tc>
          <w:tcPr>
            <w:tcW w:w="1980" w:type="dxa"/>
            <w:gridSpan w:val="2"/>
            <w:tcBorders>
              <w:top w:val="nil"/>
              <w:left w:val="nil"/>
              <w:bottom w:val="nil"/>
              <w:right w:val="nil"/>
            </w:tcBorders>
            <w:shd w:val="clear" w:color="auto" w:fill="auto"/>
            <w:noWrap/>
            <w:vAlign w:val="bottom"/>
            <w:hideMark/>
          </w:tcPr>
          <w:p w14:paraId="41EE3532" w14:textId="77777777" w:rsidR="00AE1E9F" w:rsidRPr="00FB595D" w:rsidRDefault="00AE1E9F" w:rsidP="00B7359A">
            <w:pPr>
              <w:jc w:val="right"/>
              <w:rPr>
                <w:sz w:val="20"/>
                <w:szCs w:val="20"/>
              </w:rPr>
            </w:pPr>
            <w:r w:rsidRPr="00FB595D">
              <w:rPr>
                <w:sz w:val="20"/>
                <w:szCs w:val="20"/>
              </w:rPr>
              <w:t>0.554 (0.548,0.558)</w:t>
            </w:r>
          </w:p>
        </w:tc>
        <w:tc>
          <w:tcPr>
            <w:tcW w:w="1890" w:type="dxa"/>
            <w:gridSpan w:val="3"/>
            <w:tcBorders>
              <w:top w:val="nil"/>
              <w:left w:val="nil"/>
              <w:bottom w:val="nil"/>
              <w:right w:val="nil"/>
            </w:tcBorders>
            <w:shd w:val="clear" w:color="auto" w:fill="auto"/>
            <w:noWrap/>
            <w:vAlign w:val="bottom"/>
            <w:hideMark/>
          </w:tcPr>
          <w:p w14:paraId="6A7B8DE9" w14:textId="77777777" w:rsidR="00AE1E9F" w:rsidRPr="00FB595D" w:rsidRDefault="00AE1E9F" w:rsidP="00B7359A">
            <w:pPr>
              <w:jc w:val="right"/>
              <w:rPr>
                <w:sz w:val="20"/>
                <w:szCs w:val="20"/>
              </w:rPr>
            </w:pPr>
            <w:r w:rsidRPr="00FB595D">
              <w:rPr>
                <w:sz w:val="20"/>
                <w:szCs w:val="20"/>
              </w:rPr>
              <w:t>0.567 (0.560,0.575)</w:t>
            </w:r>
          </w:p>
        </w:tc>
        <w:tc>
          <w:tcPr>
            <w:tcW w:w="1890" w:type="dxa"/>
            <w:gridSpan w:val="2"/>
            <w:tcBorders>
              <w:top w:val="nil"/>
              <w:left w:val="nil"/>
              <w:bottom w:val="nil"/>
              <w:right w:val="nil"/>
            </w:tcBorders>
            <w:shd w:val="clear" w:color="auto" w:fill="auto"/>
            <w:noWrap/>
            <w:vAlign w:val="bottom"/>
            <w:hideMark/>
          </w:tcPr>
          <w:p w14:paraId="2100202D" w14:textId="77777777" w:rsidR="00AE1E9F" w:rsidRPr="00FB595D" w:rsidRDefault="00AE1E9F" w:rsidP="00B7359A">
            <w:pPr>
              <w:jc w:val="right"/>
              <w:rPr>
                <w:sz w:val="20"/>
                <w:szCs w:val="20"/>
              </w:rPr>
            </w:pPr>
            <w:r w:rsidRPr="00FB595D">
              <w:rPr>
                <w:sz w:val="20"/>
                <w:szCs w:val="20"/>
              </w:rPr>
              <w:t>0.487 (0.482,0.492)</w:t>
            </w:r>
          </w:p>
        </w:tc>
        <w:tc>
          <w:tcPr>
            <w:tcW w:w="1890" w:type="dxa"/>
            <w:gridSpan w:val="4"/>
            <w:tcBorders>
              <w:top w:val="nil"/>
              <w:left w:val="nil"/>
              <w:bottom w:val="nil"/>
              <w:right w:val="nil"/>
            </w:tcBorders>
            <w:shd w:val="clear" w:color="auto" w:fill="auto"/>
            <w:noWrap/>
            <w:vAlign w:val="bottom"/>
            <w:hideMark/>
          </w:tcPr>
          <w:p w14:paraId="1CDF33D8" w14:textId="77777777" w:rsidR="00AE1E9F" w:rsidRPr="00FB595D" w:rsidRDefault="00AE1E9F" w:rsidP="00B7359A">
            <w:pPr>
              <w:jc w:val="right"/>
              <w:rPr>
                <w:sz w:val="20"/>
                <w:szCs w:val="20"/>
              </w:rPr>
            </w:pPr>
            <w:r w:rsidRPr="00FB595D">
              <w:rPr>
                <w:sz w:val="20"/>
                <w:szCs w:val="20"/>
              </w:rPr>
              <w:t>0.608 (0.599,0.616)</w:t>
            </w:r>
          </w:p>
        </w:tc>
      </w:tr>
      <w:tr w:rsidR="00AE1E9F" w:rsidRPr="00FB595D" w14:paraId="61096BE0"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2D6F1CE8" w14:textId="77777777" w:rsidR="00AE1E9F" w:rsidRPr="00FB595D" w:rsidRDefault="00AE1E9F" w:rsidP="00B7359A">
            <w:pPr>
              <w:rPr>
                <w:color w:val="000000"/>
                <w:sz w:val="20"/>
                <w:szCs w:val="20"/>
              </w:rPr>
            </w:pPr>
            <w:r w:rsidRPr="00FB595D">
              <w:rPr>
                <w:color w:val="000000"/>
                <w:sz w:val="20"/>
                <w:szCs w:val="20"/>
              </w:rPr>
              <w:t>Test performance</w:t>
            </w:r>
          </w:p>
        </w:tc>
        <w:tc>
          <w:tcPr>
            <w:tcW w:w="1980" w:type="dxa"/>
            <w:gridSpan w:val="2"/>
            <w:tcBorders>
              <w:top w:val="nil"/>
              <w:left w:val="nil"/>
              <w:bottom w:val="nil"/>
              <w:right w:val="nil"/>
            </w:tcBorders>
            <w:shd w:val="clear" w:color="auto" w:fill="auto"/>
            <w:noWrap/>
            <w:vAlign w:val="bottom"/>
            <w:hideMark/>
          </w:tcPr>
          <w:p w14:paraId="1AB4A8C8" w14:textId="77777777" w:rsidR="00AE1E9F" w:rsidRPr="00FB595D" w:rsidRDefault="00AE1E9F" w:rsidP="00B7359A">
            <w:pPr>
              <w:jc w:val="right"/>
              <w:rPr>
                <w:sz w:val="20"/>
                <w:szCs w:val="20"/>
              </w:rPr>
            </w:pPr>
            <w:r w:rsidRPr="00FB595D">
              <w:rPr>
                <w:sz w:val="20"/>
                <w:szCs w:val="20"/>
              </w:rPr>
              <w:t>0.508 (0.502,0.512)</w:t>
            </w:r>
          </w:p>
        </w:tc>
        <w:tc>
          <w:tcPr>
            <w:tcW w:w="1890" w:type="dxa"/>
            <w:gridSpan w:val="3"/>
            <w:tcBorders>
              <w:top w:val="nil"/>
              <w:left w:val="nil"/>
              <w:bottom w:val="nil"/>
              <w:right w:val="nil"/>
            </w:tcBorders>
            <w:shd w:val="clear" w:color="auto" w:fill="auto"/>
            <w:noWrap/>
            <w:vAlign w:val="bottom"/>
            <w:hideMark/>
          </w:tcPr>
          <w:p w14:paraId="1FBBB27C" w14:textId="77777777" w:rsidR="00AE1E9F" w:rsidRPr="00FB595D" w:rsidRDefault="00AE1E9F" w:rsidP="00B7359A">
            <w:pPr>
              <w:jc w:val="right"/>
              <w:rPr>
                <w:sz w:val="20"/>
                <w:szCs w:val="20"/>
              </w:rPr>
            </w:pPr>
            <w:r w:rsidRPr="00FB595D">
              <w:rPr>
                <w:sz w:val="20"/>
                <w:szCs w:val="20"/>
              </w:rPr>
              <w:t>0.527 (0.520,0.535)</w:t>
            </w:r>
          </w:p>
        </w:tc>
        <w:tc>
          <w:tcPr>
            <w:tcW w:w="1890" w:type="dxa"/>
            <w:gridSpan w:val="2"/>
            <w:tcBorders>
              <w:top w:val="nil"/>
              <w:left w:val="nil"/>
              <w:bottom w:val="nil"/>
              <w:right w:val="nil"/>
            </w:tcBorders>
            <w:shd w:val="clear" w:color="auto" w:fill="auto"/>
            <w:noWrap/>
            <w:vAlign w:val="bottom"/>
            <w:hideMark/>
          </w:tcPr>
          <w:p w14:paraId="7EBB10DD" w14:textId="77777777" w:rsidR="00AE1E9F" w:rsidRPr="00FB595D" w:rsidRDefault="00AE1E9F" w:rsidP="00B7359A">
            <w:pPr>
              <w:jc w:val="right"/>
              <w:rPr>
                <w:sz w:val="20"/>
                <w:szCs w:val="20"/>
              </w:rPr>
            </w:pPr>
            <w:r w:rsidRPr="00FB595D">
              <w:rPr>
                <w:sz w:val="20"/>
                <w:szCs w:val="20"/>
              </w:rPr>
              <w:t>0.428 (0.422,0.433)</w:t>
            </w:r>
          </w:p>
        </w:tc>
        <w:tc>
          <w:tcPr>
            <w:tcW w:w="1890" w:type="dxa"/>
            <w:gridSpan w:val="4"/>
            <w:tcBorders>
              <w:top w:val="nil"/>
              <w:left w:val="nil"/>
              <w:bottom w:val="nil"/>
              <w:right w:val="nil"/>
            </w:tcBorders>
            <w:shd w:val="clear" w:color="auto" w:fill="auto"/>
            <w:noWrap/>
            <w:vAlign w:val="bottom"/>
            <w:hideMark/>
          </w:tcPr>
          <w:p w14:paraId="6982FBF9" w14:textId="77777777" w:rsidR="00AE1E9F" w:rsidRPr="00FB595D" w:rsidRDefault="00AE1E9F" w:rsidP="00B7359A">
            <w:pPr>
              <w:jc w:val="right"/>
              <w:rPr>
                <w:sz w:val="20"/>
                <w:szCs w:val="20"/>
              </w:rPr>
            </w:pPr>
            <w:r w:rsidRPr="00FB595D">
              <w:rPr>
                <w:sz w:val="20"/>
                <w:szCs w:val="20"/>
              </w:rPr>
              <w:t>0.568 (0.559,0.576)</w:t>
            </w:r>
          </w:p>
        </w:tc>
      </w:tr>
      <w:tr w:rsidR="00AE1E9F" w:rsidRPr="00FB595D" w14:paraId="6EE0A71F"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417C6A35" w14:textId="77777777" w:rsidR="00AE1E9F" w:rsidRPr="00FB595D" w:rsidRDefault="00AE1E9F" w:rsidP="00B7359A">
            <w:pPr>
              <w:jc w:val="right"/>
              <w:rPr>
                <w:sz w:val="20"/>
                <w:szCs w:val="20"/>
              </w:rPr>
            </w:pPr>
          </w:p>
        </w:tc>
        <w:tc>
          <w:tcPr>
            <w:tcW w:w="1980" w:type="dxa"/>
            <w:gridSpan w:val="2"/>
            <w:tcBorders>
              <w:top w:val="nil"/>
              <w:left w:val="nil"/>
              <w:bottom w:val="nil"/>
              <w:right w:val="nil"/>
            </w:tcBorders>
            <w:shd w:val="clear" w:color="auto" w:fill="auto"/>
            <w:noWrap/>
            <w:vAlign w:val="bottom"/>
            <w:hideMark/>
          </w:tcPr>
          <w:p w14:paraId="5D035A6E" w14:textId="77777777" w:rsidR="00AE1E9F" w:rsidRPr="00FB595D" w:rsidRDefault="00AE1E9F" w:rsidP="00B7359A">
            <w:pPr>
              <w:rPr>
                <w:sz w:val="20"/>
                <w:szCs w:val="20"/>
              </w:rPr>
            </w:pPr>
          </w:p>
        </w:tc>
        <w:tc>
          <w:tcPr>
            <w:tcW w:w="1890" w:type="dxa"/>
            <w:gridSpan w:val="3"/>
            <w:tcBorders>
              <w:top w:val="nil"/>
              <w:left w:val="nil"/>
              <w:bottom w:val="nil"/>
              <w:right w:val="nil"/>
            </w:tcBorders>
            <w:shd w:val="clear" w:color="auto" w:fill="auto"/>
            <w:noWrap/>
            <w:vAlign w:val="bottom"/>
            <w:hideMark/>
          </w:tcPr>
          <w:p w14:paraId="64B10C5E" w14:textId="77777777" w:rsidR="00AE1E9F" w:rsidRPr="00FB595D" w:rsidRDefault="00AE1E9F" w:rsidP="00B7359A">
            <w:pPr>
              <w:jc w:val="right"/>
              <w:rPr>
                <w:sz w:val="20"/>
                <w:szCs w:val="20"/>
              </w:rPr>
            </w:pPr>
          </w:p>
        </w:tc>
        <w:tc>
          <w:tcPr>
            <w:tcW w:w="1890" w:type="dxa"/>
            <w:gridSpan w:val="2"/>
            <w:tcBorders>
              <w:top w:val="nil"/>
              <w:left w:val="nil"/>
              <w:bottom w:val="nil"/>
              <w:right w:val="nil"/>
            </w:tcBorders>
            <w:shd w:val="clear" w:color="auto" w:fill="auto"/>
            <w:noWrap/>
            <w:vAlign w:val="bottom"/>
            <w:hideMark/>
          </w:tcPr>
          <w:p w14:paraId="77346D41" w14:textId="77777777" w:rsidR="00AE1E9F" w:rsidRPr="00FB595D" w:rsidRDefault="00AE1E9F" w:rsidP="00B7359A">
            <w:pPr>
              <w:jc w:val="right"/>
              <w:rPr>
                <w:sz w:val="20"/>
                <w:szCs w:val="20"/>
              </w:rPr>
            </w:pPr>
          </w:p>
        </w:tc>
        <w:tc>
          <w:tcPr>
            <w:tcW w:w="1890" w:type="dxa"/>
            <w:gridSpan w:val="4"/>
            <w:tcBorders>
              <w:top w:val="nil"/>
              <w:left w:val="nil"/>
              <w:bottom w:val="nil"/>
              <w:right w:val="nil"/>
            </w:tcBorders>
            <w:shd w:val="clear" w:color="auto" w:fill="auto"/>
            <w:noWrap/>
            <w:vAlign w:val="bottom"/>
            <w:hideMark/>
          </w:tcPr>
          <w:p w14:paraId="3150412A" w14:textId="77777777" w:rsidR="00AE1E9F" w:rsidRPr="00FB595D" w:rsidRDefault="00AE1E9F" w:rsidP="00B7359A">
            <w:pPr>
              <w:jc w:val="right"/>
              <w:rPr>
                <w:sz w:val="20"/>
                <w:szCs w:val="20"/>
              </w:rPr>
            </w:pPr>
          </w:p>
        </w:tc>
      </w:tr>
      <w:tr w:rsidR="00AE1E9F" w:rsidRPr="00FB595D" w14:paraId="588AC3D2"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3B783950" w14:textId="77777777" w:rsidR="00AE1E9F" w:rsidRPr="00FB595D" w:rsidRDefault="00AE1E9F" w:rsidP="00B7359A">
            <w:pPr>
              <w:rPr>
                <w:color w:val="000000"/>
                <w:sz w:val="20"/>
                <w:szCs w:val="20"/>
              </w:rPr>
            </w:pPr>
            <w:r w:rsidRPr="00FB595D">
              <w:rPr>
                <w:color w:val="000000"/>
                <w:sz w:val="20"/>
                <w:szCs w:val="20"/>
              </w:rPr>
              <w:lastRenderedPageBreak/>
              <w:t>Optimism</w:t>
            </w:r>
          </w:p>
        </w:tc>
        <w:tc>
          <w:tcPr>
            <w:tcW w:w="1980" w:type="dxa"/>
            <w:gridSpan w:val="2"/>
            <w:tcBorders>
              <w:top w:val="nil"/>
              <w:left w:val="nil"/>
              <w:bottom w:val="nil"/>
              <w:right w:val="nil"/>
            </w:tcBorders>
            <w:shd w:val="clear" w:color="auto" w:fill="auto"/>
            <w:noWrap/>
            <w:vAlign w:val="bottom"/>
            <w:hideMark/>
          </w:tcPr>
          <w:p w14:paraId="0E3B7F04" w14:textId="77777777" w:rsidR="00AE1E9F" w:rsidRPr="00FB595D" w:rsidRDefault="00AE1E9F" w:rsidP="00B7359A">
            <w:pPr>
              <w:jc w:val="right"/>
              <w:rPr>
                <w:sz w:val="20"/>
                <w:szCs w:val="20"/>
              </w:rPr>
            </w:pPr>
            <w:r w:rsidRPr="00FB595D">
              <w:rPr>
                <w:sz w:val="20"/>
                <w:szCs w:val="20"/>
              </w:rPr>
              <w:t>0.047 (0.046,0.048)</w:t>
            </w:r>
          </w:p>
        </w:tc>
        <w:tc>
          <w:tcPr>
            <w:tcW w:w="1890" w:type="dxa"/>
            <w:gridSpan w:val="3"/>
            <w:tcBorders>
              <w:top w:val="nil"/>
              <w:left w:val="nil"/>
              <w:bottom w:val="nil"/>
              <w:right w:val="nil"/>
            </w:tcBorders>
            <w:shd w:val="clear" w:color="auto" w:fill="auto"/>
            <w:noWrap/>
            <w:vAlign w:val="bottom"/>
            <w:hideMark/>
          </w:tcPr>
          <w:p w14:paraId="1B8484D6" w14:textId="77777777" w:rsidR="00AE1E9F" w:rsidRPr="00FB595D" w:rsidRDefault="00AE1E9F" w:rsidP="00B7359A">
            <w:pPr>
              <w:jc w:val="right"/>
              <w:rPr>
                <w:sz w:val="20"/>
                <w:szCs w:val="20"/>
              </w:rPr>
            </w:pPr>
            <w:r w:rsidRPr="00FB595D">
              <w:rPr>
                <w:sz w:val="20"/>
                <w:szCs w:val="20"/>
              </w:rPr>
              <w:t>0.040 (0.039,0.041)</w:t>
            </w:r>
          </w:p>
        </w:tc>
        <w:tc>
          <w:tcPr>
            <w:tcW w:w="1890" w:type="dxa"/>
            <w:gridSpan w:val="2"/>
            <w:tcBorders>
              <w:top w:val="nil"/>
              <w:left w:val="nil"/>
              <w:bottom w:val="nil"/>
              <w:right w:val="nil"/>
            </w:tcBorders>
            <w:shd w:val="clear" w:color="auto" w:fill="auto"/>
            <w:noWrap/>
            <w:vAlign w:val="bottom"/>
            <w:hideMark/>
          </w:tcPr>
          <w:p w14:paraId="45E8CB0D" w14:textId="77777777" w:rsidR="00AE1E9F" w:rsidRPr="00FB595D" w:rsidRDefault="00AE1E9F" w:rsidP="00B7359A">
            <w:pPr>
              <w:jc w:val="right"/>
              <w:rPr>
                <w:sz w:val="20"/>
                <w:szCs w:val="20"/>
              </w:rPr>
            </w:pPr>
            <w:r w:rsidRPr="00FB595D">
              <w:rPr>
                <w:sz w:val="20"/>
                <w:szCs w:val="20"/>
              </w:rPr>
              <w:t>0.059 (0.058,0.061)</w:t>
            </w:r>
          </w:p>
        </w:tc>
        <w:tc>
          <w:tcPr>
            <w:tcW w:w="1890" w:type="dxa"/>
            <w:gridSpan w:val="4"/>
            <w:tcBorders>
              <w:top w:val="nil"/>
              <w:left w:val="nil"/>
              <w:bottom w:val="nil"/>
              <w:right w:val="nil"/>
            </w:tcBorders>
            <w:shd w:val="clear" w:color="auto" w:fill="auto"/>
            <w:noWrap/>
            <w:vAlign w:val="bottom"/>
            <w:hideMark/>
          </w:tcPr>
          <w:p w14:paraId="0EC28C3D" w14:textId="77777777" w:rsidR="00AE1E9F" w:rsidRPr="00FB595D" w:rsidRDefault="00AE1E9F" w:rsidP="00B7359A">
            <w:pPr>
              <w:jc w:val="right"/>
              <w:rPr>
                <w:sz w:val="20"/>
                <w:szCs w:val="20"/>
              </w:rPr>
            </w:pPr>
            <w:r w:rsidRPr="00FB595D">
              <w:rPr>
                <w:sz w:val="20"/>
                <w:szCs w:val="20"/>
              </w:rPr>
              <w:t>0.040 (0.039,0.042)</w:t>
            </w:r>
          </w:p>
        </w:tc>
      </w:tr>
      <w:tr w:rsidR="00AE1E9F" w:rsidRPr="00FB595D" w14:paraId="17F69CD3"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5E8729F3" w14:textId="77777777" w:rsidR="00AE1E9F" w:rsidRPr="00FB595D" w:rsidRDefault="00AE1E9F" w:rsidP="00B7359A">
            <w:pPr>
              <w:rPr>
                <w:color w:val="000000"/>
                <w:sz w:val="20"/>
                <w:szCs w:val="20"/>
              </w:rPr>
            </w:pPr>
            <w:r w:rsidRPr="00FB595D">
              <w:rPr>
                <w:color w:val="000000"/>
                <w:sz w:val="20"/>
                <w:szCs w:val="20"/>
              </w:rPr>
              <w:t>Optimism adjusted performance</w:t>
            </w:r>
          </w:p>
        </w:tc>
        <w:tc>
          <w:tcPr>
            <w:tcW w:w="1980" w:type="dxa"/>
            <w:gridSpan w:val="2"/>
            <w:tcBorders>
              <w:top w:val="nil"/>
              <w:left w:val="nil"/>
              <w:bottom w:val="nil"/>
              <w:right w:val="nil"/>
            </w:tcBorders>
            <w:shd w:val="clear" w:color="auto" w:fill="auto"/>
            <w:noWrap/>
            <w:vAlign w:val="bottom"/>
            <w:hideMark/>
          </w:tcPr>
          <w:p w14:paraId="0261473E" w14:textId="77777777" w:rsidR="00AE1E9F" w:rsidRPr="00FB595D" w:rsidRDefault="00AE1E9F" w:rsidP="00B7359A">
            <w:pPr>
              <w:jc w:val="right"/>
              <w:rPr>
                <w:sz w:val="20"/>
                <w:szCs w:val="20"/>
              </w:rPr>
            </w:pPr>
            <w:r w:rsidRPr="00FB595D">
              <w:rPr>
                <w:sz w:val="20"/>
                <w:szCs w:val="20"/>
              </w:rPr>
              <w:t>0.495 (0.483,0.506)</w:t>
            </w:r>
          </w:p>
        </w:tc>
        <w:tc>
          <w:tcPr>
            <w:tcW w:w="1890" w:type="dxa"/>
            <w:gridSpan w:val="3"/>
            <w:tcBorders>
              <w:top w:val="nil"/>
              <w:left w:val="nil"/>
              <w:bottom w:val="nil"/>
              <w:right w:val="nil"/>
            </w:tcBorders>
            <w:shd w:val="clear" w:color="auto" w:fill="auto"/>
            <w:noWrap/>
            <w:vAlign w:val="bottom"/>
            <w:hideMark/>
          </w:tcPr>
          <w:p w14:paraId="68F6C194" w14:textId="77777777" w:rsidR="00AE1E9F" w:rsidRPr="00FB595D" w:rsidRDefault="00AE1E9F" w:rsidP="00B7359A">
            <w:pPr>
              <w:jc w:val="right"/>
              <w:rPr>
                <w:sz w:val="20"/>
                <w:szCs w:val="20"/>
              </w:rPr>
            </w:pPr>
            <w:r w:rsidRPr="00FB595D">
              <w:rPr>
                <w:sz w:val="20"/>
                <w:szCs w:val="20"/>
              </w:rPr>
              <w:t>0.525 (0.507,0.541)</w:t>
            </w:r>
          </w:p>
        </w:tc>
        <w:tc>
          <w:tcPr>
            <w:tcW w:w="1890" w:type="dxa"/>
            <w:gridSpan w:val="2"/>
            <w:tcBorders>
              <w:top w:val="nil"/>
              <w:left w:val="nil"/>
              <w:bottom w:val="nil"/>
              <w:right w:val="nil"/>
            </w:tcBorders>
            <w:shd w:val="clear" w:color="auto" w:fill="auto"/>
            <w:noWrap/>
            <w:vAlign w:val="bottom"/>
            <w:hideMark/>
          </w:tcPr>
          <w:p w14:paraId="5D6D437A" w14:textId="77777777" w:rsidR="00AE1E9F" w:rsidRPr="00FB595D" w:rsidRDefault="00AE1E9F" w:rsidP="00B7359A">
            <w:pPr>
              <w:jc w:val="right"/>
              <w:rPr>
                <w:sz w:val="20"/>
                <w:szCs w:val="20"/>
              </w:rPr>
            </w:pPr>
            <w:r w:rsidRPr="00FB595D">
              <w:rPr>
                <w:sz w:val="20"/>
                <w:szCs w:val="20"/>
              </w:rPr>
              <w:t>0.396 (0.382,0.411)</w:t>
            </w:r>
          </w:p>
        </w:tc>
        <w:tc>
          <w:tcPr>
            <w:tcW w:w="1890" w:type="dxa"/>
            <w:gridSpan w:val="4"/>
            <w:tcBorders>
              <w:top w:val="nil"/>
              <w:left w:val="nil"/>
              <w:bottom w:val="nil"/>
              <w:right w:val="nil"/>
            </w:tcBorders>
            <w:shd w:val="clear" w:color="auto" w:fill="auto"/>
            <w:noWrap/>
            <w:vAlign w:val="bottom"/>
            <w:hideMark/>
          </w:tcPr>
          <w:p w14:paraId="43C281B4" w14:textId="77777777" w:rsidR="00AE1E9F" w:rsidRPr="00FB595D" w:rsidRDefault="00AE1E9F" w:rsidP="00B7359A">
            <w:pPr>
              <w:jc w:val="right"/>
              <w:rPr>
                <w:sz w:val="20"/>
                <w:szCs w:val="20"/>
              </w:rPr>
            </w:pPr>
            <w:r w:rsidRPr="00FB595D">
              <w:rPr>
                <w:sz w:val="20"/>
                <w:szCs w:val="20"/>
              </w:rPr>
              <w:t>0.563 (0.546,0.581)</w:t>
            </w:r>
          </w:p>
        </w:tc>
      </w:tr>
      <w:tr w:rsidR="00AE1E9F" w:rsidRPr="00FB595D" w14:paraId="055B666A" w14:textId="77777777" w:rsidTr="00B7359A">
        <w:trPr>
          <w:gridAfter w:val="1"/>
          <w:wAfter w:w="131" w:type="dxa"/>
          <w:trHeight w:val="281"/>
        </w:trPr>
        <w:tc>
          <w:tcPr>
            <w:tcW w:w="1638" w:type="dxa"/>
            <w:tcBorders>
              <w:top w:val="nil"/>
              <w:left w:val="nil"/>
              <w:bottom w:val="single" w:sz="4" w:space="0" w:color="auto"/>
              <w:right w:val="nil"/>
            </w:tcBorders>
            <w:shd w:val="clear" w:color="auto" w:fill="auto"/>
            <w:noWrap/>
            <w:vAlign w:val="bottom"/>
            <w:hideMark/>
          </w:tcPr>
          <w:p w14:paraId="6AEB1A99" w14:textId="77777777" w:rsidR="00AE1E9F" w:rsidRPr="00FB595D" w:rsidRDefault="00AE1E9F" w:rsidP="00B7359A">
            <w:pPr>
              <w:jc w:val="center"/>
              <w:rPr>
                <w:sz w:val="20"/>
                <w:szCs w:val="20"/>
              </w:rPr>
            </w:pPr>
          </w:p>
        </w:tc>
        <w:tc>
          <w:tcPr>
            <w:tcW w:w="2160" w:type="dxa"/>
            <w:gridSpan w:val="3"/>
            <w:tcBorders>
              <w:top w:val="nil"/>
              <w:left w:val="nil"/>
              <w:bottom w:val="single" w:sz="4" w:space="0" w:color="auto"/>
              <w:right w:val="nil"/>
            </w:tcBorders>
            <w:shd w:val="clear" w:color="auto" w:fill="auto"/>
            <w:noWrap/>
            <w:vAlign w:val="bottom"/>
            <w:hideMark/>
          </w:tcPr>
          <w:p w14:paraId="58685884" w14:textId="77777777" w:rsidR="00AE1E9F" w:rsidRPr="00FB595D" w:rsidRDefault="00AE1E9F" w:rsidP="00B7359A">
            <w:pPr>
              <w:rPr>
                <w:sz w:val="20"/>
                <w:szCs w:val="20"/>
              </w:rPr>
            </w:pPr>
          </w:p>
        </w:tc>
        <w:tc>
          <w:tcPr>
            <w:tcW w:w="1710" w:type="dxa"/>
            <w:gridSpan w:val="2"/>
            <w:tcBorders>
              <w:top w:val="nil"/>
              <w:left w:val="nil"/>
              <w:bottom w:val="single" w:sz="4" w:space="0" w:color="auto"/>
              <w:right w:val="nil"/>
            </w:tcBorders>
            <w:shd w:val="clear" w:color="auto" w:fill="auto"/>
            <w:noWrap/>
            <w:vAlign w:val="bottom"/>
            <w:hideMark/>
          </w:tcPr>
          <w:p w14:paraId="3618A063" w14:textId="77777777" w:rsidR="00AE1E9F" w:rsidRPr="00FB595D" w:rsidRDefault="00AE1E9F" w:rsidP="00B7359A">
            <w:pPr>
              <w:jc w:val="center"/>
              <w:rPr>
                <w:sz w:val="20"/>
                <w:szCs w:val="20"/>
              </w:rPr>
            </w:pPr>
          </w:p>
        </w:tc>
        <w:tc>
          <w:tcPr>
            <w:tcW w:w="2250" w:type="dxa"/>
            <w:gridSpan w:val="3"/>
            <w:tcBorders>
              <w:top w:val="nil"/>
              <w:left w:val="nil"/>
              <w:bottom w:val="single" w:sz="4" w:space="0" w:color="auto"/>
              <w:right w:val="nil"/>
            </w:tcBorders>
            <w:shd w:val="clear" w:color="auto" w:fill="auto"/>
            <w:noWrap/>
            <w:vAlign w:val="bottom"/>
            <w:hideMark/>
          </w:tcPr>
          <w:p w14:paraId="69CDC709" w14:textId="77777777" w:rsidR="00AE1E9F" w:rsidRPr="00FB595D" w:rsidRDefault="00AE1E9F" w:rsidP="00B7359A">
            <w:pPr>
              <w:jc w:val="center"/>
              <w:rPr>
                <w:sz w:val="20"/>
                <w:szCs w:val="20"/>
              </w:rPr>
            </w:pPr>
          </w:p>
        </w:tc>
        <w:tc>
          <w:tcPr>
            <w:tcW w:w="1530" w:type="dxa"/>
            <w:gridSpan w:val="3"/>
            <w:tcBorders>
              <w:top w:val="nil"/>
              <w:left w:val="nil"/>
              <w:bottom w:val="single" w:sz="4" w:space="0" w:color="auto"/>
              <w:right w:val="nil"/>
            </w:tcBorders>
            <w:shd w:val="clear" w:color="auto" w:fill="auto"/>
            <w:noWrap/>
            <w:vAlign w:val="bottom"/>
            <w:hideMark/>
          </w:tcPr>
          <w:p w14:paraId="165992A4" w14:textId="77777777" w:rsidR="00AE1E9F" w:rsidRPr="00FB595D" w:rsidRDefault="00AE1E9F" w:rsidP="00B7359A">
            <w:pPr>
              <w:jc w:val="center"/>
              <w:rPr>
                <w:sz w:val="20"/>
                <w:szCs w:val="20"/>
              </w:rPr>
            </w:pPr>
          </w:p>
        </w:tc>
      </w:tr>
      <w:tr w:rsidR="00AE1E9F" w:rsidRPr="00FB595D" w14:paraId="174DE15E" w14:textId="77777777" w:rsidTr="00B7359A">
        <w:trPr>
          <w:gridAfter w:val="1"/>
          <w:wAfter w:w="131" w:type="dxa"/>
          <w:trHeight w:val="281"/>
        </w:trPr>
        <w:tc>
          <w:tcPr>
            <w:tcW w:w="1638" w:type="dxa"/>
            <w:tcBorders>
              <w:top w:val="single" w:sz="4" w:space="0" w:color="auto"/>
              <w:left w:val="nil"/>
              <w:bottom w:val="nil"/>
              <w:right w:val="nil"/>
            </w:tcBorders>
            <w:shd w:val="clear" w:color="auto" w:fill="auto"/>
            <w:noWrap/>
            <w:vAlign w:val="bottom"/>
            <w:hideMark/>
          </w:tcPr>
          <w:p w14:paraId="1E7492E7" w14:textId="77777777" w:rsidR="00AE1E9F" w:rsidRPr="00FB595D" w:rsidRDefault="00AE1E9F" w:rsidP="00B7359A">
            <w:pPr>
              <w:rPr>
                <w:b/>
                <w:bCs/>
                <w:color w:val="000000"/>
                <w:sz w:val="20"/>
                <w:szCs w:val="20"/>
              </w:rPr>
            </w:pPr>
            <w:r w:rsidRPr="00FB595D">
              <w:rPr>
                <w:b/>
                <w:bCs/>
                <w:color w:val="000000"/>
                <w:sz w:val="20"/>
                <w:szCs w:val="20"/>
              </w:rPr>
              <w:t>Calibration</w:t>
            </w:r>
          </w:p>
        </w:tc>
        <w:tc>
          <w:tcPr>
            <w:tcW w:w="3870" w:type="dxa"/>
            <w:gridSpan w:val="5"/>
            <w:tcBorders>
              <w:top w:val="single" w:sz="4" w:space="0" w:color="auto"/>
              <w:left w:val="nil"/>
              <w:bottom w:val="nil"/>
              <w:right w:val="nil"/>
            </w:tcBorders>
            <w:shd w:val="clear" w:color="auto" w:fill="auto"/>
            <w:noWrap/>
            <w:vAlign w:val="bottom"/>
            <w:hideMark/>
          </w:tcPr>
          <w:p w14:paraId="793469B4" w14:textId="77777777" w:rsidR="00AE1E9F" w:rsidRPr="00FB595D" w:rsidRDefault="00AE1E9F" w:rsidP="00B7359A">
            <w:pPr>
              <w:jc w:val="center"/>
              <w:rPr>
                <w:b/>
                <w:bCs/>
                <w:color w:val="000000"/>
                <w:sz w:val="20"/>
                <w:szCs w:val="20"/>
              </w:rPr>
            </w:pPr>
            <w:r w:rsidRPr="00FB595D">
              <w:rPr>
                <w:b/>
                <w:bCs/>
                <w:color w:val="000000"/>
                <w:sz w:val="20"/>
                <w:szCs w:val="20"/>
              </w:rPr>
              <w:t xml:space="preserve">Moderate vs Low/no PEDS risk </w:t>
            </w:r>
          </w:p>
        </w:tc>
        <w:tc>
          <w:tcPr>
            <w:tcW w:w="3780" w:type="dxa"/>
            <w:gridSpan w:val="6"/>
            <w:tcBorders>
              <w:top w:val="single" w:sz="4" w:space="0" w:color="auto"/>
              <w:left w:val="nil"/>
              <w:bottom w:val="nil"/>
              <w:right w:val="nil"/>
            </w:tcBorders>
            <w:shd w:val="clear" w:color="auto" w:fill="auto"/>
            <w:noWrap/>
            <w:vAlign w:val="bottom"/>
            <w:hideMark/>
          </w:tcPr>
          <w:p w14:paraId="6AC80AA9" w14:textId="77777777" w:rsidR="00AE1E9F" w:rsidRPr="00FB595D" w:rsidRDefault="00AE1E9F" w:rsidP="00B7359A">
            <w:pPr>
              <w:jc w:val="center"/>
              <w:rPr>
                <w:b/>
                <w:bCs/>
                <w:color w:val="000000"/>
                <w:sz w:val="20"/>
                <w:szCs w:val="20"/>
              </w:rPr>
            </w:pPr>
            <w:r w:rsidRPr="00FB595D">
              <w:rPr>
                <w:b/>
                <w:bCs/>
                <w:color w:val="000000"/>
                <w:sz w:val="20"/>
                <w:szCs w:val="20"/>
              </w:rPr>
              <w:t>High vs Low/no PEDS risk</w:t>
            </w:r>
          </w:p>
        </w:tc>
      </w:tr>
      <w:tr w:rsidR="00AE1E9F" w:rsidRPr="00FB595D" w14:paraId="46FCED64"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21CBA340" w14:textId="77777777" w:rsidR="00AE1E9F" w:rsidRPr="00FB595D" w:rsidRDefault="00AE1E9F" w:rsidP="00B7359A">
            <w:pPr>
              <w:jc w:val="center"/>
              <w:rPr>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1C428866" w14:textId="77777777" w:rsidR="00AE1E9F" w:rsidRPr="00FB595D" w:rsidRDefault="00AE1E9F" w:rsidP="00B7359A">
            <w:pPr>
              <w:jc w:val="center"/>
              <w:rPr>
                <w:b/>
                <w:bCs/>
                <w:color w:val="000000"/>
                <w:sz w:val="20"/>
                <w:szCs w:val="20"/>
              </w:rPr>
            </w:pPr>
            <w:r w:rsidRPr="00FB595D">
              <w:rPr>
                <w:b/>
                <w:bCs/>
                <w:color w:val="000000"/>
                <w:sz w:val="20"/>
                <w:szCs w:val="20"/>
              </w:rPr>
              <w:t>Intercept</w:t>
            </w:r>
          </w:p>
        </w:tc>
        <w:tc>
          <w:tcPr>
            <w:tcW w:w="1890" w:type="dxa"/>
            <w:gridSpan w:val="3"/>
            <w:tcBorders>
              <w:top w:val="nil"/>
              <w:left w:val="nil"/>
              <w:bottom w:val="nil"/>
              <w:right w:val="nil"/>
            </w:tcBorders>
            <w:shd w:val="clear" w:color="auto" w:fill="auto"/>
            <w:noWrap/>
            <w:vAlign w:val="bottom"/>
            <w:hideMark/>
          </w:tcPr>
          <w:p w14:paraId="3F7762BC" w14:textId="77777777" w:rsidR="00AE1E9F" w:rsidRPr="00FB595D" w:rsidRDefault="00AE1E9F" w:rsidP="00B7359A">
            <w:pPr>
              <w:jc w:val="center"/>
              <w:rPr>
                <w:b/>
                <w:bCs/>
                <w:color w:val="000000"/>
                <w:sz w:val="20"/>
                <w:szCs w:val="20"/>
              </w:rPr>
            </w:pPr>
            <w:r w:rsidRPr="00FB595D">
              <w:rPr>
                <w:b/>
                <w:bCs/>
                <w:color w:val="000000"/>
                <w:sz w:val="20"/>
                <w:szCs w:val="20"/>
              </w:rPr>
              <w:t>Slope</w:t>
            </w:r>
          </w:p>
        </w:tc>
        <w:tc>
          <w:tcPr>
            <w:tcW w:w="2340" w:type="dxa"/>
            <w:gridSpan w:val="4"/>
            <w:tcBorders>
              <w:top w:val="nil"/>
              <w:left w:val="nil"/>
              <w:bottom w:val="nil"/>
              <w:right w:val="nil"/>
            </w:tcBorders>
            <w:shd w:val="clear" w:color="auto" w:fill="auto"/>
            <w:noWrap/>
            <w:vAlign w:val="bottom"/>
            <w:hideMark/>
          </w:tcPr>
          <w:p w14:paraId="62138A2E" w14:textId="77777777" w:rsidR="00AE1E9F" w:rsidRPr="00FB595D" w:rsidRDefault="00AE1E9F" w:rsidP="00B7359A">
            <w:pPr>
              <w:jc w:val="center"/>
              <w:rPr>
                <w:b/>
                <w:bCs/>
                <w:color w:val="000000"/>
                <w:sz w:val="20"/>
                <w:szCs w:val="20"/>
              </w:rPr>
            </w:pPr>
            <w:r w:rsidRPr="00FB595D">
              <w:rPr>
                <w:b/>
                <w:bCs/>
                <w:color w:val="000000"/>
                <w:sz w:val="20"/>
                <w:szCs w:val="20"/>
              </w:rPr>
              <w:t>Intercept</w:t>
            </w:r>
          </w:p>
        </w:tc>
        <w:tc>
          <w:tcPr>
            <w:tcW w:w="1440" w:type="dxa"/>
            <w:gridSpan w:val="2"/>
            <w:tcBorders>
              <w:top w:val="nil"/>
              <w:left w:val="nil"/>
              <w:bottom w:val="nil"/>
              <w:right w:val="nil"/>
            </w:tcBorders>
            <w:shd w:val="clear" w:color="auto" w:fill="auto"/>
            <w:noWrap/>
            <w:vAlign w:val="bottom"/>
            <w:hideMark/>
          </w:tcPr>
          <w:p w14:paraId="22A8F648" w14:textId="77777777" w:rsidR="00AE1E9F" w:rsidRPr="00FB595D" w:rsidRDefault="00AE1E9F" w:rsidP="00B7359A">
            <w:pPr>
              <w:jc w:val="center"/>
              <w:rPr>
                <w:b/>
                <w:bCs/>
                <w:color w:val="000000"/>
                <w:sz w:val="20"/>
                <w:szCs w:val="20"/>
              </w:rPr>
            </w:pPr>
            <w:r w:rsidRPr="00FB595D">
              <w:rPr>
                <w:b/>
                <w:bCs/>
                <w:color w:val="000000"/>
                <w:sz w:val="20"/>
                <w:szCs w:val="20"/>
              </w:rPr>
              <w:t>Slope</w:t>
            </w:r>
          </w:p>
        </w:tc>
      </w:tr>
      <w:tr w:rsidR="00AE1E9F" w:rsidRPr="00FB595D" w14:paraId="38F65FD2"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702BE8DF" w14:textId="77777777" w:rsidR="00AE1E9F" w:rsidRPr="00FB595D" w:rsidRDefault="00AE1E9F" w:rsidP="00B7359A">
            <w:pPr>
              <w:jc w:val="center"/>
              <w:rPr>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5F91A128" w14:textId="77777777" w:rsidR="00AE1E9F" w:rsidRPr="00FB595D" w:rsidRDefault="00AE1E9F" w:rsidP="00B7359A">
            <w:pPr>
              <w:jc w:val="center"/>
              <w:rPr>
                <w:b/>
                <w:bCs/>
                <w:sz w:val="20"/>
                <w:szCs w:val="20"/>
              </w:rPr>
            </w:pPr>
            <w:r w:rsidRPr="00FB595D">
              <w:rPr>
                <w:b/>
                <w:bCs/>
                <w:sz w:val="20"/>
                <w:szCs w:val="20"/>
              </w:rPr>
              <w:t>Median (range)</w:t>
            </w:r>
          </w:p>
        </w:tc>
        <w:tc>
          <w:tcPr>
            <w:tcW w:w="1890" w:type="dxa"/>
            <w:gridSpan w:val="3"/>
            <w:tcBorders>
              <w:top w:val="nil"/>
              <w:left w:val="nil"/>
              <w:bottom w:val="nil"/>
              <w:right w:val="nil"/>
            </w:tcBorders>
            <w:shd w:val="clear" w:color="auto" w:fill="auto"/>
            <w:noWrap/>
            <w:vAlign w:val="bottom"/>
            <w:hideMark/>
          </w:tcPr>
          <w:p w14:paraId="70E055F8" w14:textId="77777777" w:rsidR="00AE1E9F" w:rsidRPr="00FB595D" w:rsidRDefault="00AE1E9F" w:rsidP="00B7359A">
            <w:pPr>
              <w:jc w:val="center"/>
              <w:rPr>
                <w:b/>
                <w:bCs/>
                <w:sz w:val="20"/>
                <w:szCs w:val="20"/>
              </w:rPr>
            </w:pPr>
            <w:r w:rsidRPr="00FB595D">
              <w:rPr>
                <w:b/>
                <w:bCs/>
                <w:sz w:val="20"/>
                <w:szCs w:val="20"/>
              </w:rPr>
              <w:t>Median (range)</w:t>
            </w:r>
          </w:p>
        </w:tc>
        <w:tc>
          <w:tcPr>
            <w:tcW w:w="2340" w:type="dxa"/>
            <w:gridSpan w:val="4"/>
            <w:tcBorders>
              <w:top w:val="nil"/>
              <w:left w:val="nil"/>
              <w:bottom w:val="nil"/>
              <w:right w:val="nil"/>
            </w:tcBorders>
            <w:shd w:val="clear" w:color="auto" w:fill="auto"/>
            <w:noWrap/>
            <w:vAlign w:val="bottom"/>
            <w:hideMark/>
          </w:tcPr>
          <w:p w14:paraId="694EEE26" w14:textId="77777777" w:rsidR="00AE1E9F" w:rsidRPr="00FB595D" w:rsidRDefault="00AE1E9F" w:rsidP="00B7359A">
            <w:pPr>
              <w:jc w:val="center"/>
              <w:rPr>
                <w:b/>
                <w:bCs/>
                <w:sz w:val="20"/>
                <w:szCs w:val="20"/>
              </w:rPr>
            </w:pPr>
            <w:r w:rsidRPr="00FB595D">
              <w:rPr>
                <w:b/>
                <w:bCs/>
                <w:sz w:val="20"/>
                <w:szCs w:val="20"/>
              </w:rPr>
              <w:t>Median (range)</w:t>
            </w:r>
          </w:p>
        </w:tc>
        <w:tc>
          <w:tcPr>
            <w:tcW w:w="1440" w:type="dxa"/>
            <w:gridSpan w:val="2"/>
            <w:tcBorders>
              <w:top w:val="nil"/>
              <w:left w:val="nil"/>
              <w:bottom w:val="nil"/>
              <w:right w:val="nil"/>
            </w:tcBorders>
            <w:shd w:val="clear" w:color="auto" w:fill="auto"/>
            <w:noWrap/>
            <w:vAlign w:val="bottom"/>
            <w:hideMark/>
          </w:tcPr>
          <w:p w14:paraId="141306BE" w14:textId="77777777" w:rsidR="00AE1E9F" w:rsidRPr="00FB595D" w:rsidRDefault="00AE1E9F" w:rsidP="00B7359A">
            <w:pPr>
              <w:jc w:val="center"/>
              <w:rPr>
                <w:b/>
                <w:bCs/>
                <w:sz w:val="20"/>
                <w:szCs w:val="20"/>
              </w:rPr>
            </w:pPr>
            <w:r w:rsidRPr="00FB595D">
              <w:rPr>
                <w:b/>
                <w:bCs/>
                <w:sz w:val="20"/>
                <w:szCs w:val="20"/>
              </w:rPr>
              <w:t>Median (range)</w:t>
            </w:r>
          </w:p>
        </w:tc>
      </w:tr>
      <w:tr w:rsidR="00AE1E9F" w:rsidRPr="00FB595D" w14:paraId="0CB0E975" w14:textId="77777777" w:rsidTr="00B7359A">
        <w:trPr>
          <w:gridAfter w:val="1"/>
          <w:wAfter w:w="131" w:type="dxa"/>
          <w:trHeight w:val="281"/>
        </w:trPr>
        <w:tc>
          <w:tcPr>
            <w:tcW w:w="1638" w:type="dxa"/>
            <w:tcBorders>
              <w:top w:val="nil"/>
              <w:left w:val="nil"/>
              <w:bottom w:val="single" w:sz="4" w:space="0" w:color="auto"/>
              <w:right w:val="nil"/>
            </w:tcBorders>
            <w:shd w:val="clear" w:color="auto" w:fill="auto"/>
            <w:noWrap/>
            <w:vAlign w:val="bottom"/>
            <w:hideMark/>
          </w:tcPr>
          <w:p w14:paraId="5EC6C8FD" w14:textId="77777777" w:rsidR="00AE1E9F" w:rsidRPr="00FB595D" w:rsidRDefault="00AE1E9F" w:rsidP="00B7359A">
            <w:pPr>
              <w:jc w:val="center"/>
              <w:rPr>
                <w:b/>
                <w:bCs/>
                <w:sz w:val="20"/>
                <w:szCs w:val="20"/>
              </w:rPr>
            </w:pPr>
          </w:p>
        </w:tc>
        <w:tc>
          <w:tcPr>
            <w:tcW w:w="1980" w:type="dxa"/>
            <w:gridSpan w:val="2"/>
            <w:tcBorders>
              <w:top w:val="nil"/>
              <w:left w:val="nil"/>
              <w:bottom w:val="single" w:sz="4" w:space="0" w:color="auto"/>
              <w:right w:val="nil"/>
            </w:tcBorders>
            <w:shd w:val="clear" w:color="auto" w:fill="auto"/>
            <w:noWrap/>
            <w:vAlign w:val="bottom"/>
            <w:hideMark/>
          </w:tcPr>
          <w:p w14:paraId="0B19799D" w14:textId="77777777" w:rsidR="00AE1E9F" w:rsidRPr="00FB595D" w:rsidRDefault="00AE1E9F" w:rsidP="00B7359A">
            <w:pPr>
              <w:rPr>
                <w:sz w:val="20"/>
                <w:szCs w:val="20"/>
              </w:rPr>
            </w:pPr>
          </w:p>
        </w:tc>
        <w:tc>
          <w:tcPr>
            <w:tcW w:w="1890" w:type="dxa"/>
            <w:gridSpan w:val="3"/>
            <w:tcBorders>
              <w:top w:val="nil"/>
              <w:left w:val="nil"/>
              <w:bottom w:val="single" w:sz="4" w:space="0" w:color="auto"/>
              <w:right w:val="nil"/>
            </w:tcBorders>
            <w:shd w:val="clear" w:color="auto" w:fill="auto"/>
            <w:noWrap/>
            <w:vAlign w:val="bottom"/>
            <w:hideMark/>
          </w:tcPr>
          <w:p w14:paraId="6B5B3E7F" w14:textId="77777777" w:rsidR="00AE1E9F" w:rsidRPr="00FB595D" w:rsidRDefault="00AE1E9F" w:rsidP="00B7359A">
            <w:pPr>
              <w:jc w:val="center"/>
              <w:rPr>
                <w:sz w:val="20"/>
                <w:szCs w:val="20"/>
              </w:rPr>
            </w:pPr>
          </w:p>
        </w:tc>
        <w:tc>
          <w:tcPr>
            <w:tcW w:w="2340" w:type="dxa"/>
            <w:gridSpan w:val="4"/>
            <w:tcBorders>
              <w:top w:val="nil"/>
              <w:left w:val="nil"/>
              <w:bottom w:val="single" w:sz="4" w:space="0" w:color="auto"/>
              <w:right w:val="nil"/>
            </w:tcBorders>
            <w:shd w:val="clear" w:color="auto" w:fill="auto"/>
            <w:noWrap/>
            <w:vAlign w:val="bottom"/>
            <w:hideMark/>
          </w:tcPr>
          <w:p w14:paraId="26796C66" w14:textId="77777777" w:rsidR="00AE1E9F" w:rsidRPr="00FB595D" w:rsidRDefault="00AE1E9F" w:rsidP="00B7359A">
            <w:pPr>
              <w:jc w:val="center"/>
              <w:rPr>
                <w:sz w:val="20"/>
                <w:szCs w:val="20"/>
              </w:rPr>
            </w:pPr>
          </w:p>
        </w:tc>
        <w:tc>
          <w:tcPr>
            <w:tcW w:w="1440" w:type="dxa"/>
            <w:gridSpan w:val="2"/>
            <w:tcBorders>
              <w:top w:val="nil"/>
              <w:left w:val="nil"/>
              <w:bottom w:val="single" w:sz="4" w:space="0" w:color="auto"/>
              <w:right w:val="nil"/>
            </w:tcBorders>
            <w:shd w:val="clear" w:color="auto" w:fill="auto"/>
            <w:noWrap/>
            <w:vAlign w:val="bottom"/>
            <w:hideMark/>
          </w:tcPr>
          <w:p w14:paraId="1B404C04" w14:textId="77777777" w:rsidR="00AE1E9F" w:rsidRPr="00FB595D" w:rsidRDefault="00AE1E9F" w:rsidP="00B7359A">
            <w:pPr>
              <w:jc w:val="center"/>
              <w:rPr>
                <w:sz w:val="20"/>
                <w:szCs w:val="20"/>
              </w:rPr>
            </w:pPr>
          </w:p>
        </w:tc>
      </w:tr>
      <w:tr w:rsidR="00AE1E9F" w:rsidRPr="00FB595D" w14:paraId="2F926892" w14:textId="77777777" w:rsidTr="00B7359A">
        <w:trPr>
          <w:gridAfter w:val="1"/>
          <w:wAfter w:w="131" w:type="dxa"/>
          <w:trHeight w:val="281"/>
        </w:trPr>
        <w:tc>
          <w:tcPr>
            <w:tcW w:w="1638" w:type="dxa"/>
            <w:tcBorders>
              <w:top w:val="single" w:sz="4" w:space="0" w:color="auto"/>
              <w:left w:val="nil"/>
              <w:bottom w:val="nil"/>
              <w:right w:val="nil"/>
            </w:tcBorders>
            <w:shd w:val="clear" w:color="auto" w:fill="auto"/>
            <w:noWrap/>
            <w:vAlign w:val="bottom"/>
            <w:hideMark/>
          </w:tcPr>
          <w:p w14:paraId="79F8E339" w14:textId="77777777" w:rsidR="00AE1E9F" w:rsidRPr="00FB595D" w:rsidRDefault="00AE1E9F" w:rsidP="00B7359A">
            <w:pPr>
              <w:rPr>
                <w:color w:val="000000"/>
                <w:sz w:val="20"/>
                <w:szCs w:val="20"/>
              </w:rPr>
            </w:pPr>
            <w:r w:rsidRPr="00FB595D">
              <w:rPr>
                <w:color w:val="000000"/>
                <w:sz w:val="20"/>
                <w:szCs w:val="20"/>
              </w:rPr>
              <w:t>Original sample</w:t>
            </w:r>
          </w:p>
        </w:tc>
        <w:tc>
          <w:tcPr>
            <w:tcW w:w="1980" w:type="dxa"/>
            <w:gridSpan w:val="2"/>
            <w:tcBorders>
              <w:top w:val="single" w:sz="4" w:space="0" w:color="auto"/>
              <w:left w:val="nil"/>
              <w:bottom w:val="nil"/>
              <w:right w:val="nil"/>
            </w:tcBorders>
            <w:shd w:val="clear" w:color="auto" w:fill="auto"/>
            <w:noWrap/>
            <w:vAlign w:val="bottom"/>
            <w:hideMark/>
          </w:tcPr>
          <w:p w14:paraId="5C320AF9" w14:textId="77777777" w:rsidR="00AE1E9F" w:rsidRPr="00FB595D" w:rsidRDefault="00AE1E9F" w:rsidP="00B7359A">
            <w:pPr>
              <w:rPr>
                <w:sz w:val="20"/>
                <w:szCs w:val="20"/>
              </w:rPr>
            </w:pPr>
            <w:r w:rsidRPr="00FB595D">
              <w:rPr>
                <w:sz w:val="20"/>
                <w:szCs w:val="20"/>
              </w:rPr>
              <w:t>0.001 (0.018,0.013)</w:t>
            </w:r>
          </w:p>
        </w:tc>
        <w:tc>
          <w:tcPr>
            <w:tcW w:w="1890" w:type="dxa"/>
            <w:gridSpan w:val="3"/>
            <w:tcBorders>
              <w:top w:val="single" w:sz="4" w:space="0" w:color="auto"/>
              <w:left w:val="nil"/>
              <w:bottom w:val="nil"/>
              <w:right w:val="nil"/>
            </w:tcBorders>
            <w:shd w:val="clear" w:color="auto" w:fill="auto"/>
            <w:noWrap/>
            <w:vAlign w:val="bottom"/>
            <w:hideMark/>
          </w:tcPr>
          <w:p w14:paraId="06DBE9AC" w14:textId="77777777" w:rsidR="00AE1E9F" w:rsidRPr="00FB595D" w:rsidRDefault="00AE1E9F" w:rsidP="00B7359A">
            <w:pPr>
              <w:rPr>
                <w:sz w:val="20"/>
                <w:szCs w:val="20"/>
              </w:rPr>
            </w:pPr>
            <w:r w:rsidRPr="00FB595D">
              <w:rPr>
                <w:sz w:val="20"/>
                <w:szCs w:val="20"/>
              </w:rPr>
              <w:t>0.998 (0.920,1.086)</w:t>
            </w:r>
          </w:p>
        </w:tc>
        <w:tc>
          <w:tcPr>
            <w:tcW w:w="1890" w:type="dxa"/>
            <w:gridSpan w:val="2"/>
            <w:tcBorders>
              <w:top w:val="single" w:sz="4" w:space="0" w:color="auto"/>
              <w:left w:val="nil"/>
              <w:bottom w:val="nil"/>
              <w:right w:val="nil"/>
            </w:tcBorders>
            <w:shd w:val="clear" w:color="auto" w:fill="auto"/>
            <w:noWrap/>
            <w:vAlign w:val="bottom"/>
            <w:hideMark/>
          </w:tcPr>
          <w:p w14:paraId="3DA01E96" w14:textId="77777777" w:rsidR="00AE1E9F" w:rsidRPr="00FB595D" w:rsidRDefault="00AE1E9F" w:rsidP="00B7359A">
            <w:pPr>
              <w:rPr>
                <w:sz w:val="20"/>
                <w:szCs w:val="20"/>
              </w:rPr>
            </w:pPr>
            <w:r w:rsidRPr="00FB595D">
              <w:rPr>
                <w:sz w:val="20"/>
                <w:szCs w:val="20"/>
              </w:rPr>
              <w:t>-0.001 (0.039,0.035)</w:t>
            </w:r>
          </w:p>
        </w:tc>
        <w:tc>
          <w:tcPr>
            <w:tcW w:w="1890" w:type="dxa"/>
            <w:gridSpan w:val="4"/>
            <w:tcBorders>
              <w:top w:val="single" w:sz="4" w:space="0" w:color="auto"/>
              <w:left w:val="nil"/>
              <w:bottom w:val="nil"/>
              <w:right w:val="nil"/>
            </w:tcBorders>
            <w:shd w:val="clear" w:color="auto" w:fill="auto"/>
            <w:noWrap/>
            <w:vAlign w:val="bottom"/>
            <w:hideMark/>
          </w:tcPr>
          <w:p w14:paraId="42C235B0" w14:textId="77777777" w:rsidR="00AE1E9F" w:rsidRPr="00FB595D" w:rsidRDefault="00AE1E9F" w:rsidP="00B7359A">
            <w:pPr>
              <w:rPr>
                <w:sz w:val="20"/>
                <w:szCs w:val="20"/>
              </w:rPr>
            </w:pPr>
            <w:r w:rsidRPr="00FB595D">
              <w:rPr>
                <w:sz w:val="20"/>
                <w:szCs w:val="20"/>
              </w:rPr>
              <w:t>0.994 (0.920,1.054)</w:t>
            </w:r>
          </w:p>
        </w:tc>
      </w:tr>
      <w:tr w:rsidR="00AE1E9F" w:rsidRPr="00FB595D" w14:paraId="5D935025" w14:textId="77777777" w:rsidTr="00B7359A">
        <w:trPr>
          <w:gridAfter w:val="1"/>
          <w:wAfter w:w="131" w:type="dxa"/>
          <w:trHeight w:val="281"/>
        </w:trPr>
        <w:tc>
          <w:tcPr>
            <w:tcW w:w="1638" w:type="dxa"/>
            <w:tcBorders>
              <w:top w:val="nil"/>
              <w:left w:val="nil"/>
              <w:bottom w:val="nil"/>
              <w:right w:val="nil"/>
            </w:tcBorders>
            <w:shd w:val="clear" w:color="auto" w:fill="auto"/>
            <w:noWrap/>
            <w:vAlign w:val="bottom"/>
            <w:hideMark/>
          </w:tcPr>
          <w:p w14:paraId="1EC27565" w14:textId="77777777" w:rsidR="00AE1E9F" w:rsidRPr="00FB595D" w:rsidRDefault="00AE1E9F" w:rsidP="00B7359A">
            <w:pPr>
              <w:rPr>
                <w:color w:val="000000"/>
                <w:sz w:val="20"/>
                <w:szCs w:val="20"/>
              </w:rPr>
            </w:pPr>
            <w:r w:rsidRPr="00FB595D">
              <w:rPr>
                <w:color w:val="000000"/>
                <w:sz w:val="20"/>
                <w:szCs w:val="20"/>
              </w:rPr>
              <w:t>Bootstrap sample</w:t>
            </w:r>
          </w:p>
        </w:tc>
        <w:tc>
          <w:tcPr>
            <w:tcW w:w="1980" w:type="dxa"/>
            <w:gridSpan w:val="2"/>
            <w:tcBorders>
              <w:top w:val="nil"/>
              <w:left w:val="nil"/>
              <w:bottom w:val="nil"/>
              <w:right w:val="nil"/>
            </w:tcBorders>
            <w:shd w:val="clear" w:color="auto" w:fill="auto"/>
            <w:noWrap/>
            <w:vAlign w:val="bottom"/>
            <w:hideMark/>
          </w:tcPr>
          <w:p w14:paraId="251E5AB1" w14:textId="77777777" w:rsidR="00AE1E9F" w:rsidRPr="00FB595D" w:rsidRDefault="00AE1E9F" w:rsidP="00B7359A">
            <w:pPr>
              <w:rPr>
                <w:sz w:val="20"/>
                <w:szCs w:val="20"/>
              </w:rPr>
            </w:pPr>
            <w:r w:rsidRPr="00FB595D">
              <w:rPr>
                <w:sz w:val="20"/>
                <w:szCs w:val="20"/>
              </w:rPr>
              <w:t>0.001 (0.008,0.008)</w:t>
            </w:r>
          </w:p>
        </w:tc>
        <w:tc>
          <w:tcPr>
            <w:tcW w:w="1890" w:type="dxa"/>
            <w:gridSpan w:val="3"/>
            <w:tcBorders>
              <w:top w:val="nil"/>
              <w:left w:val="nil"/>
              <w:bottom w:val="nil"/>
              <w:right w:val="nil"/>
            </w:tcBorders>
            <w:shd w:val="clear" w:color="auto" w:fill="auto"/>
            <w:noWrap/>
            <w:vAlign w:val="bottom"/>
            <w:hideMark/>
          </w:tcPr>
          <w:p w14:paraId="1889F838" w14:textId="77777777" w:rsidR="00AE1E9F" w:rsidRPr="00FB595D" w:rsidRDefault="00AE1E9F" w:rsidP="00B7359A">
            <w:pPr>
              <w:rPr>
                <w:sz w:val="20"/>
                <w:szCs w:val="20"/>
              </w:rPr>
            </w:pPr>
            <w:r w:rsidRPr="00FB595D">
              <w:rPr>
                <w:sz w:val="20"/>
                <w:szCs w:val="20"/>
              </w:rPr>
              <w:t>0.994 (0.958,1.037)</w:t>
            </w:r>
          </w:p>
        </w:tc>
        <w:tc>
          <w:tcPr>
            <w:tcW w:w="1890" w:type="dxa"/>
            <w:gridSpan w:val="2"/>
            <w:tcBorders>
              <w:top w:val="nil"/>
              <w:left w:val="nil"/>
              <w:bottom w:val="nil"/>
              <w:right w:val="nil"/>
            </w:tcBorders>
            <w:shd w:val="clear" w:color="auto" w:fill="auto"/>
            <w:noWrap/>
            <w:vAlign w:val="bottom"/>
            <w:hideMark/>
          </w:tcPr>
          <w:p w14:paraId="00042D80" w14:textId="77777777" w:rsidR="00AE1E9F" w:rsidRPr="00FB595D" w:rsidRDefault="00AE1E9F" w:rsidP="00B7359A">
            <w:pPr>
              <w:rPr>
                <w:sz w:val="20"/>
                <w:szCs w:val="20"/>
              </w:rPr>
            </w:pPr>
            <w:r w:rsidRPr="00FB595D">
              <w:rPr>
                <w:sz w:val="20"/>
                <w:szCs w:val="20"/>
              </w:rPr>
              <w:t>0.000 (0.021,0.017)</w:t>
            </w:r>
          </w:p>
        </w:tc>
        <w:tc>
          <w:tcPr>
            <w:tcW w:w="1890" w:type="dxa"/>
            <w:gridSpan w:val="4"/>
            <w:tcBorders>
              <w:top w:val="nil"/>
              <w:left w:val="nil"/>
              <w:bottom w:val="nil"/>
              <w:right w:val="nil"/>
            </w:tcBorders>
            <w:shd w:val="clear" w:color="auto" w:fill="auto"/>
            <w:noWrap/>
            <w:vAlign w:val="bottom"/>
            <w:hideMark/>
          </w:tcPr>
          <w:p w14:paraId="3B5240F8" w14:textId="77777777" w:rsidR="00AE1E9F" w:rsidRPr="00FB595D" w:rsidRDefault="00AE1E9F" w:rsidP="00B7359A">
            <w:pPr>
              <w:rPr>
                <w:sz w:val="20"/>
                <w:szCs w:val="20"/>
              </w:rPr>
            </w:pPr>
            <w:r w:rsidRPr="00FB595D">
              <w:rPr>
                <w:sz w:val="20"/>
                <w:szCs w:val="20"/>
              </w:rPr>
              <w:t>0.997 (0.959,1.019)</w:t>
            </w:r>
          </w:p>
        </w:tc>
      </w:tr>
      <w:tr w:rsidR="00AE1E9F" w:rsidRPr="00FB595D" w14:paraId="68FADDA7" w14:textId="77777777" w:rsidTr="00B7359A">
        <w:trPr>
          <w:gridAfter w:val="1"/>
          <w:wAfter w:w="131" w:type="dxa"/>
          <w:trHeight w:val="281"/>
        </w:trPr>
        <w:tc>
          <w:tcPr>
            <w:tcW w:w="1638" w:type="dxa"/>
            <w:tcBorders>
              <w:top w:val="nil"/>
              <w:left w:val="nil"/>
              <w:bottom w:val="single" w:sz="4" w:space="0" w:color="auto"/>
              <w:right w:val="nil"/>
            </w:tcBorders>
            <w:shd w:val="clear" w:color="auto" w:fill="auto"/>
            <w:noWrap/>
            <w:vAlign w:val="bottom"/>
            <w:hideMark/>
          </w:tcPr>
          <w:p w14:paraId="77769246" w14:textId="77777777" w:rsidR="00AE1E9F" w:rsidRPr="00FB595D" w:rsidRDefault="00AE1E9F" w:rsidP="00B7359A">
            <w:pPr>
              <w:rPr>
                <w:color w:val="000000"/>
                <w:sz w:val="20"/>
                <w:szCs w:val="20"/>
              </w:rPr>
            </w:pPr>
            <w:r w:rsidRPr="00FB595D">
              <w:rPr>
                <w:color w:val="000000"/>
                <w:sz w:val="20"/>
                <w:szCs w:val="20"/>
              </w:rPr>
              <w:t>Test sample</w:t>
            </w:r>
          </w:p>
        </w:tc>
        <w:tc>
          <w:tcPr>
            <w:tcW w:w="1980" w:type="dxa"/>
            <w:gridSpan w:val="2"/>
            <w:tcBorders>
              <w:top w:val="nil"/>
              <w:left w:val="nil"/>
              <w:bottom w:val="single" w:sz="4" w:space="0" w:color="auto"/>
              <w:right w:val="nil"/>
            </w:tcBorders>
            <w:shd w:val="clear" w:color="auto" w:fill="auto"/>
            <w:noWrap/>
            <w:vAlign w:val="bottom"/>
            <w:hideMark/>
          </w:tcPr>
          <w:p w14:paraId="1AD68AC8" w14:textId="77777777" w:rsidR="00AE1E9F" w:rsidRPr="00FB595D" w:rsidRDefault="00AE1E9F" w:rsidP="00B7359A">
            <w:pPr>
              <w:rPr>
                <w:sz w:val="20"/>
                <w:szCs w:val="20"/>
              </w:rPr>
            </w:pPr>
            <w:r w:rsidRPr="00FB595D">
              <w:rPr>
                <w:sz w:val="20"/>
                <w:szCs w:val="20"/>
              </w:rPr>
              <w:t>0.007 (0.002,0.015)</w:t>
            </w:r>
          </w:p>
        </w:tc>
        <w:tc>
          <w:tcPr>
            <w:tcW w:w="1890" w:type="dxa"/>
            <w:gridSpan w:val="3"/>
            <w:tcBorders>
              <w:top w:val="nil"/>
              <w:left w:val="nil"/>
              <w:bottom w:val="single" w:sz="4" w:space="0" w:color="auto"/>
              <w:right w:val="nil"/>
            </w:tcBorders>
            <w:shd w:val="clear" w:color="auto" w:fill="auto"/>
            <w:noWrap/>
            <w:vAlign w:val="bottom"/>
            <w:hideMark/>
          </w:tcPr>
          <w:p w14:paraId="3396DE2B" w14:textId="77777777" w:rsidR="00AE1E9F" w:rsidRPr="00FB595D" w:rsidRDefault="00AE1E9F" w:rsidP="00B7359A">
            <w:pPr>
              <w:rPr>
                <w:sz w:val="20"/>
                <w:szCs w:val="20"/>
              </w:rPr>
            </w:pPr>
            <w:r w:rsidRPr="00FB595D">
              <w:rPr>
                <w:sz w:val="20"/>
                <w:szCs w:val="20"/>
              </w:rPr>
              <w:t>0.701(0.667,0.738)</w:t>
            </w:r>
          </w:p>
        </w:tc>
        <w:tc>
          <w:tcPr>
            <w:tcW w:w="1890" w:type="dxa"/>
            <w:gridSpan w:val="2"/>
            <w:tcBorders>
              <w:top w:val="nil"/>
              <w:left w:val="nil"/>
              <w:bottom w:val="single" w:sz="4" w:space="0" w:color="auto"/>
              <w:right w:val="nil"/>
            </w:tcBorders>
            <w:shd w:val="clear" w:color="auto" w:fill="auto"/>
            <w:noWrap/>
            <w:vAlign w:val="bottom"/>
            <w:hideMark/>
          </w:tcPr>
          <w:p w14:paraId="3DD5E459" w14:textId="77777777" w:rsidR="00AE1E9F" w:rsidRPr="00FB595D" w:rsidRDefault="00AE1E9F" w:rsidP="00B7359A">
            <w:pPr>
              <w:rPr>
                <w:sz w:val="20"/>
                <w:szCs w:val="20"/>
              </w:rPr>
            </w:pPr>
            <w:r w:rsidRPr="00FB595D">
              <w:rPr>
                <w:sz w:val="20"/>
                <w:szCs w:val="20"/>
              </w:rPr>
              <w:t>0.008 (-.014,0.024)</w:t>
            </w:r>
          </w:p>
        </w:tc>
        <w:tc>
          <w:tcPr>
            <w:tcW w:w="1890" w:type="dxa"/>
            <w:gridSpan w:val="4"/>
            <w:tcBorders>
              <w:top w:val="nil"/>
              <w:left w:val="nil"/>
              <w:bottom w:val="single" w:sz="4" w:space="0" w:color="auto"/>
              <w:right w:val="nil"/>
            </w:tcBorders>
            <w:shd w:val="clear" w:color="auto" w:fill="auto"/>
            <w:noWrap/>
            <w:vAlign w:val="bottom"/>
            <w:hideMark/>
          </w:tcPr>
          <w:p w14:paraId="51A6042C" w14:textId="77777777" w:rsidR="00AE1E9F" w:rsidRPr="00FB595D" w:rsidRDefault="00AE1E9F" w:rsidP="00B7359A">
            <w:pPr>
              <w:rPr>
                <w:sz w:val="20"/>
                <w:szCs w:val="20"/>
              </w:rPr>
            </w:pPr>
            <w:r w:rsidRPr="00FB595D">
              <w:rPr>
                <w:sz w:val="20"/>
                <w:szCs w:val="20"/>
              </w:rPr>
              <w:t>0.800 (0.774,0.827)</w:t>
            </w:r>
          </w:p>
        </w:tc>
      </w:tr>
      <w:tr w:rsidR="00AE1E9F" w:rsidRPr="00FB595D" w14:paraId="610621BD" w14:textId="77777777" w:rsidTr="00B7359A">
        <w:trPr>
          <w:trHeight w:val="282"/>
        </w:trPr>
        <w:tc>
          <w:tcPr>
            <w:tcW w:w="9419" w:type="dxa"/>
            <w:gridSpan w:val="13"/>
            <w:tcBorders>
              <w:top w:val="nil"/>
              <w:left w:val="nil"/>
              <w:bottom w:val="single" w:sz="4" w:space="0" w:color="auto"/>
              <w:right w:val="nil"/>
            </w:tcBorders>
            <w:shd w:val="clear" w:color="auto" w:fill="auto"/>
            <w:noWrap/>
            <w:vAlign w:val="bottom"/>
            <w:hideMark/>
          </w:tcPr>
          <w:p w14:paraId="7B164F6B" w14:textId="77777777" w:rsidR="00AE1E9F" w:rsidRPr="00FB595D" w:rsidRDefault="00AE1E9F" w:rsidP="00B7359A">
            <w:pPr>
              <w:rPr>
                <w:b/>
              </w:rPr>
            </w:pPr>
          </w:p>
          <w:p w14:paraId="21F1B076" w14:textId="77777777" w:rsidR="00AE1E9F" w:rsidRPr="00FB595D" w:rsidRDefault="00AE1E9F" w:rsidP="00B7359A">
            <w:pPr>
              <w:rPr>
                <w:b/>
              </w:rPr>
            </w:pPr>
          </w:p>
          <w:p w14:paraId="500B6A9E" w14:textId="77777777" w:rsidR="00AE1E9F" w:rsidRPr="00FB595D" w:rsidRDefault="00AE1E9F" w:rsidP="00B7359A">
            <w:pPr>
              <w:rPr>
                <w:b/>
                <w:bCs/>
              </w:rPr>
            </w:pPr>
            <w:r w:rsidRPr="00FB595D">
              <w:rPr>
                <w:b/>
                <w:bCs/>
              </w:rPr>
              <w:t xml:space="preserve">Table B. PEDS prediction model coefficients before and after shrinkage </w:t>
            </w:r>
          </w:p>
        </w:tc>
      </w:tr>
      <w:tr w:rsidR="00AE1E9F" w:rsidRPr="00FB595D" w14:paraId="398C7E29"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4349308B" w14:textId="77777777" w:rsidR="00AE1E9F" w:rsidRPr="00FB595D" w:rsidRDefault="00AE1E9F" w:rsidP="00B7359A">
            <w:pPr>
              <w:jc w:val="center"/>
              <w:rPr>
                <w:b/>
                <w:bCs/>
                <w:sz w:val="20"/>
                <w:szCs w:val="20"/>
              </w:rPr>
            </w:pPr>
          </w:p>
        </w:tc>
        <w:tc>
          <w:tcPr>
            <w:tcW w:w="3198" w:type="dxa"/>
            <w:gridSpan w:val="5"/>
            <w:tcBorders>
              <w:top w:val="nil"/>
              <w:left w:val="nil"/>
              <w:bottom w:val="nil"/>
              <w:right w:val="nil"/>
            </w:tcBorders>
            <w:shd w:val="clear" w:color="auto" w:fill="auto"/>
            <w:noWrap/>
            <w:vAlign w:val="bottom"/>
            <w:hideMark/>
          </w:tcPr>
          <w:p w14:paraId="69D81903" w14:textId="77777777" w:rsidR="00AE1E9F" w:rsidRPr="00FB595D" w:rsidRDefault="00AE1E9F" w:rsidP="00B7359A">
            <w:pPr>
              <w:jc w:val="right"/>
              <w:rPr>
                <w:b/>
                <w:bCs/>
                <w:sz w:val="20"/>
                <w:szCs w:val="20"/>
              </w:rPr>
            </w:pPr>
            <w:r w:rsidRPr="00FB595D">
              <w:rPr>
                <w:b/>
                <w:bCs/>
                <w:sz w:val="20"/>
                <w:szCs w:val="20"/>
              </w:rPr>
              <w:t>Coefficients (no shrinkage)</w:t>
            </w:r>
          </w:p>
        </w:tc>
        <w:tc>
          <w:tcPr>
            <w:tcW w:w="3293" w:type="dxa"/>
            <w:gridSpan w:val="6"/>
            <w:tcBorders>
              <w:top w:val="nil"/>
              <w:left w:val="nil"/>
              <w:bottom w:val="nil"/>
              <w:right w:val="nil"/>
            </w:tcBorders>
            <w:shd w:val="clear" w:color="auto" w:fill="auto"/>
            <w:noWrap/>
            <w:vAlign w:val="bottom"/>
            <w:hideMark/>
          </w:tcPr>
          <w:p w14:paraId="22448419" w14:textId="77777777" w:rsidR="00AE1E9F" w:rsidRPr="00FB595D" w:rsidRDefault="00AE1E9F" w:rsidP="00B7359A">
            <w:pPr>
              <w:jc w:val="right"/>
              <w:rPr>
                <w:b/>
                <w:bCs/>
                <w:sz w:val="20"/>
                <w:szCs w:val="20"/>
              </w:rPr>
            </w:pPr>
            <w:r w:rsidRPr="00FB595D">
              <w:rPr>
                <w:b/>
                <w:bCs/>
                <w:sz w:val="20"/>
                <w:szCs w:val="20"/>
              </w:rPr>
              <w:t>Coefficients (after shrinkage)</w:t>
            </w:r>
          </w:p>
        </w:tc>
      </w:tr>
      <w:tr w:rsidR="00AE1E9F" w:rsidRPr="00FB595D" w14:paraId="0CB66C9C"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5DD0C4E2" w14:textId="77777777" w:rsidR="00AE1E9F" w:rsidRPr="00FB595D" w:rsidRDefault="00AE1E9F" w:rsidP="00B7359A">
            <w:pPr>
              <w:jc w:val="center"/>
              <w:rPr>
                <w:b/>
                <w:bCs/>
                <w:sz w:val="20"/>
                <w:szCs w:val="20"/>
              </w:rPr>
            </w:pPr>
          </w:p>
        </w:tc>
        <w:tc>
          <w:tcPr>
            <w:tcW w:w="1901" w:type="dxa"/>
            <w:gridSpan w:val="3"/>
            <w:tcBorders>
              <w:top w:val="nil"/>
              <w:left w:val="nil"/>
              <w:bottom w:val="nil"/>
              <w:right w:val="nil"/>
            </w:tcBorders>
            <w:shd w:val="clear" w:color="auto" w:fill="auto"/>
            <w:noWrap/>
            <w:vAlign w:val="bottom"/>
            <w:hideMark/>
          </w:tcPr>
          <w:p w14:paraId="2D1DF1B6" w14:textId="77777777" w:rsidR="00AE1E9F" w:rsidRPr="00FB595D" w:rsidRDefault="00AE1E9F" w:rsidP="00B7359A">
            <w:pPr>
              <w:jc w:val="right"/>
              <w:rPr>
                <w:b/>
                <w:bCs/>
                <w:sz w:val="20"/>
                <w:szCs w:val="20"/>
              </w:rPr>
            </w:pPr>
            <w:r w:rsidRPr="00FB595D">
              <w:rPr>
                <w:b/>
                <w:bCs/>
                <w:sz w:val="20"/>
                <w:szCs w:val="20"/>
              </w:rPr>
              <w:t>Moderate vs Low</w:t>
            </w:r>
          </w:p>
        </w:tc>
        <w:tc>
          <w:tcPr>
            <w:tcW w:w="1297" w:type="dxa"/>
            <w:gridSpan w:val="2"/>
            <w:tcBorders>
              <w:top w:val="nil"/>
              <w:left w:val="nil"/>
              <w:bottom w:val="nil"/>
              <w:right w:val="nil"/>
            </w:tcBorders>
            <w:shd w:val="clear" w:color="auto" w:fill="auto"/>
            <w:noWrap/>
            <w:vAlign w:val="bottom"/>
            <w:hideMark/>
          </w:tcPr>
          <w:p w14:paraId="70CEA443" w14:textId="77777777" w:rsidR="00AE1E9F" w:rsidRPr="00FB595D" w:rsidRDefault="00AE1E9F" w:rsidP="00B7359A">
            <w:pPr>
              <w:jc w:val="right"/>
              <w:rPr>
                <w:b/>
                <w:bCs/>
                <w:sz w:val="20"/>
                <w:szCs w:val="20"/>
              </w:rPr>
            </w:pPr>
            <w:r w:rsidRPr="00FB595D">
              <w:rPr>
                <w:b/>
                <w:bCs/>
                <w:sz w:val="20"/>
                <w:szCs w:val="20"/>
              </w:rPr>
              <w:t>High vs Low</w:t>
            </w:r>
          </w:p>
        </w:tc>
        <w:tc>
          <w:tcPr>
            <w:tcW w:w="1901" w:type="dxa"/>
            <w:gridSpan w:val="4"/>
            <w:tcBorders>
              <w:top w:val="nil"/>
              <w:left w:val="nil"/>
              <w:bottom w:val="nil"/>
              <w:right w:val="nil"/>
            </w:tcBorders>
            <w:shd w:val="clear" w:color="auto" w:fill="auto"/>
            <w:noWrap/>
            <w:vAlign w:val="bottom"/>
            <w:hideMark/>
          </w:tcPr>
          <w:p w14:paraId="428093AD" w14:textId="77777777" w:rsidR="00AE1E9F" w:rsidRPr="00FB595D" w:rsidRDefault="00AE1E9F" w:rsidP="00B7359A">
            <w:pPr>
              <w:jc w:val="right"/>
              <w:rPr>
                <w:b/>
                <w:bCs/>
                <w:sz w:val="20"/>
                <w:szCs w:val="20"/>
              </w:rPr>
            </w:pPr>
            <w:r w:rsidRPr="00FB595D">
              <w:rPr>
                <w:b/>
                <w:bCs/>
                <w:sz w:val="20"/>
                <w:szCs w:val="20"/>
              </w:rPr>
              <w:t>Moderate vs Low</w:t>
            </w:r>
          </w:p>
        </w:tc>
        <w:tc>
          <w:tcPr>
            <w:tcW w:w="1392" w:type="dxa"/>
            <w:gridSpan w:val="2"/>
            <w:tcBorders>
              <w:top w:val="nil"/>
              <w:left w:val="nil"/>
              <w:bottom w:val="nil"/>
              <w:right w:val="nil"/>
            </w:tcBorders>
            <w:shd w:val="clear" w:color="auto" w:fill="auto"/>
            <w:noWrap/>
            <w:vAlign w:val="bottom"/>
            <w:hideMark/>
          </w:tcPr>
          <w:p w14:paraId="59AE3F12" w14:textId="77777777" w:rsidR="00AE1E9F" w:rsidRPr="00FB595D" w:rsidRDefault="00AE1E9F" w:rsidP="00B7359A">
            <w:pPr>
              <w:jc w:val="right"/>
              <w:rPr>
                <w:b/>
                <w:bCs/>
                <w:sz w:val="20"/>
                <w:szCs w:val="20"/>
              </w:rPr>
            </w:pPr>
            <w:r w:rsidRPr="00FB595D">
              <w:rPr>
                <w:b/>
                <w:bCs/>
                <w:sz w:val="20"/>
                <w:szCs w:val="20"/>
              </w:rPr>
              <w:t>High vs Low</w:t>
            </w:r>
          </w:p>
        </w:tc>
      </w:tr>
      <w:tr w:rsidR="00AE1E9F" w:rsidRPr="00FB595D" w14:paraId="038DB2C0" w14:textId="77777777" w:rsidTr="00B7359A">
        <w:trPr>
          <w:trHeight w:val="282"/>
        </w:trPr>
        <w:tc>
          <w:tcPr>
            <w:tcW w:w="2928" w:type="dxa"/>
            <w:gridSpan w:val="2"/>
            <w:tcBorders>
              <w:top w:val="nil"/>
              <w:left w:val="nil"/>
              <w:bottom w:val="single" w:sz="4" w:space="0" w:color="auto"/>
              <w:right w:val="nil"/>
            </w:tcBorders>
            <w:shd w:val="clear" w:color="auto" w:fill="auto"/>
            <w:noWrap/>
            <w:vAlign w:val="bottom"/>
            <w:hideMark/>
          </w:tcPr>
          <w:p w14:paraId="4D7152B2" w14:textId="77777777" w:rsidR="00AE1E9F" w:rsidRPr="00FB595D" w:rsidRDefault="00AE1E9F" w:rsidP="00B7359A">
            <w:pPr>
              <w:jc w:val="right"/>
              <w:rPr>
                <w:b/>
                <w:bCs/>
                <w:sz w:val="20"/>
                <w:szCs w:val="20"/>
              </w:rPr>
            </w:pPr>
          </w:p>
        </w:tc>
        <w:tc>
          <w:tcPr>
            <w:tcW w:w="1901" w:type="dxa"/>
            <w:gridSpan w:val="3"/>
            <w:tcBorders>
              <w:top w:val="nil"/>
              <w:left w:val="nil"/>
              <w:bottom w:val="single" w:sz="4" w:space="0" w:color="auto"/>
              <w:right w:val="nil"/>
            </w:tcBorders>
            <w:shd w:val="clear" w:color="auto" w:fill="auto"/>
            <w:noWrap/>
            <w:vAlign w:val="bottom"/>
            <w:hideMark/>
          </w:tcPr>
          <w:p w14:paraId="0F7E4F15" w14:textId="77777777" w:rsidR="00AE1E9F" w:rsidRPr="00FB595D" w:rsidRDefault="00AE1E9F" w:rsidP="00B7359A">
            <w:pPr>
              <w:jc w:val="right"/>
              <w:rPr>
                <w:b/>
                <w:bCs/>
                <w:sz w:val="20"/>
                <w:szCs w:val="20"/>
              </w:rPr>
            </w:pPr>
            <w:r w:rsidRPr="00FB595D">
              <w:rPr>
                <w:b/>
                <w:bCs/>
                <w:sz w:val="20"/>
                <w:szCs w:val="20"/>
              </w:rPr>
              <w:t>PEDS risk</w:t>
            </w:r>
          </w:p>
        </w:tc>
        <w:tc>
          <w:tcPr>
            <w:tcW w:w="1297" w:type="dxa"/>
            <w:gridSpan w:val="2"/>
            <w:tcBorders>
              <w:top w:val="nil"/>
              <w:left w:val="nil"/>
              <w:bottom w:val="single" w:sz="4" w:space="0" w:color="auto"/>
              <w:right w:val="nil"/>
            </w:tcBorders>
            <w:shd w:val="clear" w:color="auto" w:fill="auto"/>
            <w:noWrap/>
            <w:vAlign w:val="bottom"/>
            <w:hideMark/>
          </w:tcPr>
          <w:p w14:paraId="7BAC98FD" w14:textId="77777777" w:rsidR="00AE1E9F" w:rsidRPr="00FB595D" w:rsidRDefault="00AE1E9F" w:rsidP="00B7359A">
            <w:pPr>
              <w:jc w:val="right"/>
              <w:rPr>
                <w:b/>
                <w:bCs/>
                <w:sz w:val="20"/>
                <w:szCs w:val="20"/>
              </w:rPr>
            </w:pPr>
            <w:r w:rsidRPr="00FB595D">
              <w:rPr>
                <w:b/>
                <w:bCs/>
                <w:sz w:val="20"/>
                <w:szCs w:val="20"/>
              </w:rPr>
              <w:t>PEDS risk</w:t>
            </w:r>
          </w:p>
        </w:tc>
        <w:tc>
          <w:tcPr>
            <w:tcW w:w="1901" w:type="dxa"/>
            <w:gridSpan w:val="4"/>
            <w:tcBorders>
              <w:top w:val="nil"/>
              <w:left w:val="nil"/>
              <w:bottom w:val="single" w:sz="4" w:space="0" w:color="auto"/>
              <w:right w:val="nil"/>
            </w:tcBorders>
            <w:shd w:val="clear" w:color="auto" w:fill="auto"/>
            <w:noWrap/>
            <w:vAlign w:val="bottom"/>
            <w:hideMark/>
          </w:tcPr>
          <w:p w14:paraId="2776233D" w14:textId="77777777" w:rsidR="00AE1E9F" w:rsidRPr="00FB595D" w:rsidRDefault="00AE1E9F" w:rsidP="00B7359A">
            <w:pPr>
              <w:jc w:val="right"/>
              <w:rPr>
                <w:b/>
                <w:bCs/>
                <w:sz w:val="20"/>
                <w:szCs w:val="20"/>
              </w:rPr>
            </w:pPr>
            <w:r w:rsidRPr="00FB595D">
              <w:rPr>
                <w:b/>
                <w:bCs/>
                <w:sz w:val="20"/>
                <w:szCs w:val="20"/>
              </w:rPr>
              <w:t>PEDS risk</w:t>
            </w:r>
          </w:p>
        </w:tc>
        <w:tc>
          <w:tcPr>
            <w:tcW w:w="1392" w:type="dxa"/>
            <w:gridSpan w:val="2"/>
            <w:tcBorders>
              <w:top w:val="nil"/>
              <w:left w:val="nil"/>
              <w:bottom w:val="single" w:sz="4" w:space="0" w:color="auto"/>
              <w:right w:val="nil"/>
            </w:tcBorders>
            <w:shd w:val="clear" w:color="auto" w:fill="auto"/>
            <w:noWrap/>
            <w:vAlign w:val="bottom"/>
            <w:hideMark/>
          </w:tcPr>
          <w:p w14:paraId="7A32A26A" w14:textId="77777777" w:rsidR="00AE1E9F" w:rsidRPr="00FB595D" w:rsidRDefault="00AE1E9F" w:rsidP="00B7359A">
            <w:pPr>
              <w:jc w:val="right"/>
              <w:rPr>
                <w:b/>
                <w:bCs/>
                <w:sz w:val="20"/>
                <w:szCs w:val="20"/>
              </w:rPr>
            </w:pPr>
            <w:r w:rsidRPr="00FB595D">
              <w:rPr>
                <w:b/>
                <w:bCs/>
                <w:sz w:val="20"/>
                <w:szCs w:val="20"/>
              </w:rPr>
              <w:t>PEDS risk</w:t>
            </w:r>
          </w:p>
        </w:tc>
      </w:tr>
      <w:tr w:rsidR="00AE1E9F" w:rsidRPr="00FB595D" w14:paraId="6629A7B1" w14:textId="77777777" w:rsidTr="00B7359A">
        <w:trPr>
          <w:trHeight w:val="397"/>
        </w:trPr>
        <w:tc>
          <w:tcPr>
            <w:tcW w:w="2928" w:type="dxa"/>
            <w:gridSpan w:val="2"/>
            <w:tcBorders>
              <w:top w:val="nil"/>
              <w:left w:val="nil"/>
              <w:bottom w:val="nil"/>
              <w:right w:val="nil"/>
            </w:tcBorders>
            <w:shd w:val="clear" w:color="auto" w:fill="auto"/>
            <w:noWrap/>
            <w:vAlign w:val="center"/>
            <w:hideMark/>
          </w:tcPr>
          <w:p w14:paraId="6E0F1523" w14:textId="77777777" w:rsidR="00AE1E9F" w:rsidRPr="00FB595D" w:rsidRDefault="00AE1E9F" w:rsidP="00B7359A">
            <w:pPr>
              <w:rPr>
                <w:b/>
                <w:bCs/>
                <w:sz w:val="20"/>
                <w:szCs w:val="20"/>
              </w:rPr>
            </w:pPr>
            <w:r w:rsidRPr="00FB595D">
              <w:rPr>
                <w:b/>
                <w:bCs/>
                <w:sz w:val="20"/>
                <w:szCs w:val="20"/>
              </w:rPr>
              <w:t>Shrinkage factor</w:t>
            </w:r>
          </w:p>
        </w:tc>
        <w:tc>
          <w:tcPr>
            <w:tcW w:w="1901" w:type="dxa"/>
            <w:gridSpan w:val="3"/>
            <w:tcBorders>
              <w:top w:val="nil"/>
              <w:left w:val="nil"/>
              <w:bottom w:val="nil"/>
              <w:right w:val="nil"/>
            </w:tcBorders>
            <w:shd w:val="clear" w:color="auto" w:fill="auto"/>
            <w:noWrap/>
            <w:vAlign w:val="center"/>
            <w:hideMark/>
          </w:tcPr>
          <w:p w14:paraId="53AAD20E" w14:textId="77777777" w:rsidR="00AE1E9F" w:rsidRPr="00FB595D" w:rsidRDefault="00AE1E9F" w:rsidP="00B7359A">
            <w:pPr>
              <w:rPr>
                <w:b/>
                <w:bCs/>
                <w:sz w:val="20"/>
                <w:szCs w:val="20"/>
              </w:rPr>
            </w:pPr>
          </w:p>
        </w:tc>
        <w:tc>
          <w:tcPr>
            <w:tcW w:w="1297" w:type="dxa"/>
            <w:gridSpan w:val="2"/>
            <w:tcBorders>
              <w:top w:val="nil"/>
              <w:left w:val="nil"/>
              <w:bottom w:val="nil"/>
              <w:right w:val="nil"/>
            </w:tcBorders>
            <w:shd w:val="clear" w:color="auto" w:fill="auto"/>
            <w:noWrap/>
            <w:vAlign w:val="center"/>
            <w:hideMark/>
          </w:tcPr>
          <w:p w14:paraId="5B49441E" w14:textId="77777777" w:rsidR="00AE1E9F" w:rsidRPr="00FB595D" w:rsidRDefault="00AE1E9F" w:rsidP="00B7359A">
            <w:pPr>
              <w:jc w:val="right"/>
              <w:rPr>
                <w:sz w:val="20"/>
                <w:szCs w:val="20"/>
              </w:rPr>
            </w:pPr>
          </w:p>
        </w:tc>
        <w:tc>
          <w:tcPr>
            <w:tcW w:w="1901" w:type="dxa"/>
            <w:gridSpan w:val="4"/>
            <w:tcBorders>
              <w:top w:val="nil"/>
              <w:left w:val="nil"/>
              <w:bottom w:val="nil"/>
              <w:right w:val="nil"/>
            </w:tcBorders>
            <w:shd w:val="clear" w:color="auto" w:fill="auto"/>
            <w:noWrap/>
            <w:vAlign w:val="center"/>
            <w:hideMark/>
          </w:tcPr>
          <w:p w14:paraId="24C7155B" w14:textId="77777777" w:rsidR="00AE1E9F" w:rsidRPr="00FB595D" w:rsidRDefault="00AE1E9F" w:rsidP="00B7359A">
            <w:pPr>
              <w:jc w:val="right"/>
              <w:rPr>
                <w:sz w:val="20"/>
                <w:szCs w:val="20"/>
              </w:rPr>
            </w:pPr>
            <w:r w:rsidRPr="00FB595D">
              <w:rPr>
                <w:sz w:val="20"/>
                <w:szCs w:val="20"/>
              </w:rPr>
              <w:t>0.700705</w:t>
            </w:r>
          </w:p>
        </w:tc>
        <w:tc>
          <w:tcPr>
            <w:tcW w:w="1392" w:type="dxa"/>
            <w:gridSpan w:val="2"/>
            <w:tcBorders>
              <w:top w:val="nil"/>
              <w:left w:val="nil"/>
              <w:bottom w:val="nil"/>
              <w:right w:val="nil"/>
            </w:tcBorders>
            <w:shd w:val="clear" w:color="auto" w:fill="auto"/>
            <w:noWrap/>
            <w:vAlign w:val="center"/>
            <w:hideMark/>
          </w:tcPr>
          <w:p w14:paraId="048B1177" w14:textId="77777777" w:rsidR="00AE1E9F" w:rsidRPr="00FB595D" w:rsidRDefault="00AE1E9F" w:rsidP="00B7359A">
            <w:pPr>
              <w:jc w:val="right"/>
              <w:rPr>
                <w:sz w:val="20"/>
                <w:szCs w:val="20"/>
              </w:rPr>
            </w:pPr>
            <w:r w:rsidRPr="00FB595D">
              <w:rPr>
                <w:sz w:val="20"/>
                <w:szCs w:val="20"/>
              </w:rPr>
              <w:t>0.806824</w:t>
            </w:r>
          </w:p>
        </w:tc>
      </w:tr>
      <w:tr w:rsidR="00AE1E9F" w:rsidRPr="00FB595D" w14:paraId="44697A0A" w14:textId="77777777" w:rsidTr="00B7359A">
        <w:trPr>
          <w:trHeight w:val="282"/>
        </w:trPr>
        <w:tc>
          <w:tcPr>
            <w:tcW w:w="2928" w:type="dxa"/>
            <w:gridSpan w:val="2"/>
            <w:tcBorders>
              <w:top w:val="single" w:sz="4" w:space="0" w:color="auto"/>
              <w:left w:val="nil"/>
              <w:bottom w:val="nil"/>
              <w:right w:val="nil"/>
            </w:tcBorders>
            <w:shd w:val="clear" w:color="auto" w:fill="auto"/>
            <w:noWrap/>
            <w:vAlign w:val="bottom"/>
            <w:hideMark/>
          </w:tcPr>
          <w:p w14:paraId="67132A9C" w14:textId="77777777" w:rsidR="00AE1E9F" w:rsidRPr="00FB595D" w:rsidRDefault="00AE1E9F" w:rsidP="00B7359A">
            <w:pPr>
              <w:rPr>
                <w:b/>
                <w:bCs/>
                <w:sz w:val="20"/>
                <w:szCs w:val="20"/>
              </w:rPr>
            </w:pPr>
            <w:r w:rsidRPr="00FB595D">
              <w:rPr>
                <w:b/>
                <w:bCs/>
                <w:sz w:val="20"/>
                <w:szCs w:val="20"/>
              </w:rPr>
              <w:t>Intercept</w:t>
            </w:r>
          </w:p>
        </w:tc>
        <w:tc>
          <w:tcPr>
            <w:tcW w:w="1901" w:type="dxa"/>
            <w:gridSpan w:val="3"/>
            <w:tcBorders>
              <w:top w:val="single" w:sz="4" w:space="0" w:color="auto"/>
              <w:left w:val="nil"/>
              <w:bottom w:val="nil"/>
              <w:right w:val="nil"/>
            </w:tcBorders>
            <w:shd w:val="clear" w:color="auto" w:fill="auto"/>
            <w:noWrap/>
            <w:vAlign w:val="bottom"/>
            <w:hideMark/>
          </w:tcPr>
          <w:p w14:paraId="65567F6E" w14:textId="77777777" w:rsidR="00AE1E9F" w:rsidRPr="00FB595D" w:rsidRDefault="00AE1E9F" w:rsidP="00B7359A">
            <w:pPr>
              <w:jc w:val="right"/>
              <w:rPr>
                <w:sz w:val="20"/>
                <w:szCs w:val="20"/>
              </w:rPr>
            </w:pPr>
            <w:r w:rsidRPr="00FB595D">
              <w:rPr>
                <w:sz w:val="20"/>
                <w:szCs w:val="20"/>
              </w:rPr>
              <w:t>-1.344383</w:t>
            </w:r>
          </w:p>
        </w:tc>
        <w:tc>
          <w:tcPr>
            <w:tcW w:w="1297" w:type="dxa"/>
            <w:gridSpan w:val="2"/>
            <w:tcBorders>
              <w:top w:val="single" w:sz="4" w:space="0" w:color="auto"/>
              <w:left w:val="nil"/>
              <w:bottom w:val="nil"/>
              <w:right w:val="nil"/>
            </w:tcBorders>
            <w:shd w:val="clear" w:color="auto" w:fill="auto"/>
            <w:noWrap/>
            <w:vAlign w:val="bottom"/>
            <w:hideMark/>
          </w:tcPr>
          <w:p w14:paraId="42639A38" w14:textId="77777777" w:rsidR="00AE1E9F" w:rsidRPr="00FB595D" w:rsidRDefault="00AE1E9F" w:rsidP="00B7359A">
            <w:pPr>
              <w:jc w:val="right"/>
              <w:rPr>
                <w:sz w:val="20"/>
                <w:szCs w:val="20"/>
              </w:rPr>
            </w:pPr>
            <w:r w:rsidRPr="00FB595D">
              <w:rPr>
                <w:sz w:val="20"/>
                <w:szCs w:val="20"/>
              </w:rPr>
              <w:t>-3.166209</w:t>
            </w:r>
          </w:p>
        </w:tc>
        <w:tc>
          <w:tcPr>
            <w:tcW w:w="1901" w:type="dxa"/>
            <w:gridSpan w:val="4"/>
            <w:tcBorders>
              <w:top w:val="single" w:sz="4" w:space="0" w:color="auto"/>
              <w:left w:val="nil"/>
              <w:bottom w:val="nil"/>
              <w:right w:val="nil"/>
            </w:tcBorders>
            <w:shd w:val="clear" w:color="auto" w:fill="auto"/>
            <w:noWrap/>
            <w:vAlign w:val="bottom"/>
            <w:hideMark/>
          </w:tcPr>
          <w:p w14:paraId="02202878" w14:textId="77777777" w:rsidR="00AE1E9F" w:rsidRPr="00FB595D" w:rsidRDefault="00AE1E9F" w:rsidP="00B7359A">
            <w:pPr>
              <w:jc w:val="right"/>
              <w:rPr>
                <w:sz w:val="20"/>
                <w:szCs w:val="20"/>
              </w:rPr>
            </w:pPr>
            <w:r w:rsidRPr="00FB595D">
              <w:rPr>
                <w:sz w:val="20"/>
                <w:szCs w:val="20"/>
              </w:rPr>
              <w:t>-1.055110</w:t>
            </w:r>
          </w:p>
        </w:tc>
        <w:tc>
          <w:tcPr>
            <w:tcW w:w="1392" w:type="dxa"/>
            <w:gridSpan w:val="2"/>
            <w:tcBorders>
              <w:top w:val="single" w:sz="4" w:space="0" w:color="auto"/>
              <w:left w:val="nil"/>
              <w:bottom w:val="nil"/>
              <w:right w:val="nil"/>
            </w:tcBorders>
            <w:shd w:val="clear" w:color="auto" w:fill="auto"/>
            <w:noWrap/>
            <w:vAlign w:val="bottom"/>
            <w:hideMark/>
          </w:tcPr>
          <w:p w14:paraId="26BD3A12" w14:textId="77777777" w:rsidR="00AE1E9F" w:rsidRPr="00FB595D" w:rsidRDefault="00AE1E9F" w:rsidP="00B7359A">
            <w:pPr>
              <w:jc w:val="right"/>
              <w:rPr>
                <w:sz w:val="20"/>
                <w:szCs w:val="20"/>
              </w:rPr>
            </w:pPr>
            <w:r w:rsidRPr="00FB595D">
              <w:rPr>
                <w:sz w:val="20"/>
                <w:szCs w:val="20"/>
              </w:rPr>
              <w:t>-2.606897</w:t>
            </w:r>
          </w:p>
        </w:tc>
      </w:tr>
      <w:tr w:rsidR="00AE1E9F" w:rsidRPr="00FB595D" w14:paraId="63898115"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1D7BB6A3" w14:textId="77777777" w:rsidR="00AE1E9F" w:rsidRPr="00FB595D" w:rsidRDefault="00AE1E9F" w:rsidP="00B7359A">
            <w:pPr>
              <w:rPr>
                <w:b/>
                <w:bCs/>
                <w:sz w:val="20"/>
                <w:szCs w:val="20"/>
              </w:rPr>
            </w:pPr>
            <w:r w:rsidRPr="00FB595D">
              <w:rPr>
                <w:b/>
                <w:bCs/>
                <w:sz w:val="20"/>
                <w:szCs w:val="20"/>
              </w:rPr>
              <w:t>Sex</w:t>
            </w:r>
          </w:p>
        </w:tc>
        <w:tc>
          <w:tcPr>
            <w:tcW w:w="1901" w:type="dxa"/>
            <w:gridSpan w:val="3"/>
            <w:tcBorders>
              <w:top w:val="nil"/>
              <w:left w:val="nil"/>
              <w:bottom w:val="nil"/>
              <w:right w:val="nil"/>
            </w:tcBorders>
            <w:shd w:val="clear" w:color="auto" w:fill="auto"/>
            <w:noWrap/>
            <w:vAlign w:val="bottom"/>
            <w:hideMark/>
          </w:tcPr>
          <w:p w14:paraId="2E1A5F5C" w14:textId="77777777" w:rsidR="00AE1E9F" w:rsidRPr="00FB595D" w:rsidRDefault="00AE1E9F" w:rsidP="00B7359A">
            <w:pPr>
              <w:rPr>
                <w:b/>
                <w:bCs/>
                <w:sz w:val="20"/>
                <w:szCs w:val="20"/>
              </w:rPr>
            </w:pPr>
          </w:p>
        </w:tc>
        <w:tc>
          <w:tcPr>
            <w:tcW w:w="1297" w:type="dxa"/>
            <w:gridSpan w:val="2"/>
            <w:tcBorders>
              <w:top w:val="nil"/>
              <w:left w:val="nil"/>
              <w:bottom w:val="nil"/>
              <w:right w:val="nil"/>
            </w:tcBorders>
            <w:shd w:val="clear" w:color="auto" w:fill="auto"/>
            <w:noWrap/>
            <w:vAlign w:val="bottom"/>
            <w:hideMark/>
          </w:tcPr>
          <w:p w14:paraId="44C92596" w14:textId="77777777" w:rsidR="00AE1E9F" w:rsidRPr="00FB595D" w:rsidRDefault="00AE1E9F" w:rsidP="00B7359A">
            <w:pPr>
              <w:rPr>
                <w:sz w:val="20"/>
                <w:szCs w:val="20"/>
              </w:rPr>
            </w:pPr>
          </w:p>
        </w:tc>
        <w:tc>
          <w:tcPr>
            <w:tcW w:w="1901" w:type="dxa"/>
            <w:gridSpan w:val="4"/>
            <w:tcBorders>
              <w:top w:val="nil"/>
              <w:left w:val="nil"/>
              <w:bottom w:val="nil"/>
              <w:right w:val="nil"/>
            </w:tcBorders>
            <w:shd w:val="clear" w:color="auto" w:fill="auto"/>
            <w:noWrap/>
            <w:vAlign w:val="bottom"/>
            <w:hideMark/>
          </w:tcPr>
          <w:p w14:paraId="73B3CB2C" w14:textId="77777777" w:rsidR="00AE1E9F" w:rsidRPr="00FB595D" w:rsidRDefault="00AE1E9F" w:rsidP="00B7359A">
            <w:pPr>
              <w:rPr>
                <w:sz w:val="20"/>
                <w:szCs w:val="20"/>
              </w:rPr>
            </w:pPr>
          </w:p>
        </w:tc>
        <w:tc>
          <w:tcPr>
            <w:tcW w:w="1392" w:type="dxa"/>
            <w:gridSpan w:val="2"/>
            <w:tcBorders>
              <w:top w:val="nil"/>
              <w:left w:val="nil"/>
              <w:bottom w:val="nil"/>
              <w:right w:val="nil"/>
            </w:tcBorders>
            <w:shd w:val="clear" w:color="auto" w:fill="auto"/>
            <w:noWrap/>
            <w:vAlign w:val="bottom"/>
            <w:hideMark/>
          </w:tcPr>
          <w:p w14:paraId="53865576" w14:textId="77777777" w:rsidR="00AE1E9F" w:rsidRPr="00FB595D" w:rsidRDefault="00AE1E9F" w:rsidP="00B7359A">
            <w:pPr>
              <w:rPr>
                <w:sz w:val="20"/>
                <w:szCs w:val="20"/>
              </w:rPr>
            </w:pPr>
          </w:p>
        </w:tc>
      </w:tr>
      <w:tr w:rsidR="00AE1E9F" w:rsidRPr="00FB595D" w14:paraId="32749B1D"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2D29EE14" w14:textId="77777777" w:rsidR="00AE1E9F" w:rsidRPr="00FB595D" w:rsidRDefault="00AE1E9F" w:rsidP="00B7359A">
            <w:pPr>
              <w:rPr>
                <w:sz w:val="20"/>
                <w:szCs w:val="20"/>
              </w:rPr>
            </w:pPr>
            <w:r w:rsidRPr="00FB595D">
              <w:rPr>
                <w:sz w:val="20"/>
                <w:szCs w:val="20"/>
              </w:rPr>
              <w:t>Female (ref)</w:t>
            </w:r>
          </w:p>
        </w:tc>
        <w:tc>
          <w:tcPr>
            <w:tcW w:w="1901" w:type="dxa"/>
            <w:gridSpan w:val="3"/>
            <w:tcBorders>
              <w:top w:val="nil"/>
              <w:left w:val="nil"/>
              <w:bottom w:val="nil"/>
              <w:right w:val="nil"/>
            </w:tcBorders>
            <w:shd w:val="clear" w:color="auto" w:fill="auto"/>
            <w:noWrap/>
            <w:vAlign w:val="bottom"/>
            <w:hideMark/>
          </w:tcPr>
          <w:p w14:paraId="3C9F3AE0" w14:textId="77777777" w:rsidR="00AE1E9F" w:rsidRPr="00FB595D" w:rsidRDefault="00AE1E9F" w:rsidP="00B7359A">
            <w:pPr>
              <w:jc w:val="right"/>
              <w:rPr>
                <w:sz w:val="20"/>
                <w:szCs w:val="20"/>
              </w:rPr>
            </w:pPr>
            <w:r w:rsidRPr="00FB595D">
              <w:rPr>
                <w:sz w:val="20"/>
                <w:szCs w:val="20"/>
              </w:rPr>
              <w:t>0</w:t>
            </w:r>
          </w:p>
        </w:tc>
        <w:tc>
          <w:tcPr>
            <w:tcW w:w="1297" w:type="dxa"/>
            <w:gridSpan w:val="2"/>
            <w:tcBorders>
              <w:top w:val="nil"/>
              <w:left w:val="nil"/>
              <w:bottom w:val="nil"/>
              <w:right w:val="nil"/>
            </w:tcBorders>
            <w:shd w:val="clear" w:color="auto" w:fill="auto"/>
            <w:noWrap/>
            <w:vAlign w:val="bottom"/>
            <w:hideMark/>
          </w:tcPr>
          <w:p w14:paraId="43A27366" w14:textId="77777777" w:rsidR="00AE1E9F" w:rsidRPr="00FB595D" w:rsidRDefault="00AE1E9F" w:rsidP="00B7359A">
            <w:pPr>
              <w:jc w:val="right"/>
              <w:rPr>
                <w:sz w:val="20"/>
                <w:szCs w:val="20"/>
              </w:rPr>
            </w:pPr>
            <w:r w:rsidRPr="00FB595D">
              <w:rPr>
                <w:sz w:val="20"/>
                <w:szCs w:val="20"/>
              </w:rPr>
              <w:t>0</w:t>
            </w:r>
          </w:p>
        </w:tc>
        <w:tc>
          <w:tcPr>
            <w:tcW w:w="1901" w:type="dxa"/>
            <w:gridSpan w:val="4"/>
            <w:tcBorders>
              <w:top w:val="nil"/>
              <w:left w:val="nil"/>
              <w:bottom w:val="nil"/>
              <w:right w:val="nil"/>
            </w:tcBorders>
            <w:shd w:val="clear" w:color="auto" w:fill="auto"/>
            <w:noWrap/>
            <w:vAlign w:val="bottom"/>
            <w:hideMark/>
          </w:tcPr>
          <w:p w14:paraId="4A31E998" w14:textId="77777777" w:rsidR="00AE1E9F" w:rsidRPr="00FB595D" w:rsidRDefault="00AE1E9F" w:rsidP="00B7359A">
            <w:pPr>
              <w:jc w:val="right"/>
              <w:rPr>
                <w:sz w:val="20"/>
                <w:szCs w:val="20"/>
              </w:rPr>
            </w:pPr>
            <w:r w:rsidRPr="00FB595D">
              <w:rPr>
                <w:sz w:val="20"/>
                <w:szCs w:val="20"/>
              </w:rPr>
              <w:t>0</w:t>
            </w:r>
          </w:p>
        </w:tc>
        <w:tc>
          <w:tcPr>
            <w:tcW w:w="1392" w:type="dxa"/>
            <w:gridSpan w:val="2"/>
            <w:tcBorders>
              <w:top w:val="nil"/>
              <w:left w:val="nil"/>
              <w:bottom w:val="nil"/>
              <w:right w:val="nil"/>
            </w:tcBorders>
            <w:shd w:val="clear" w:color="auto" w:fill="auto"/>
            <w:noWrap/>
            <w:vAlign w:val="bottom"/>
            <w:hideMark/>
          </w:tcPr>
          <w:p w14:paraId="77DB4861" w14:textId="77777777" w:rsidR="00AE1E9F" w:rsidRPr="00FB595D" w:rsidRDefault="00AE1E9F" w:rsidP="00B7359A">
            <w:pPr>
              <w:jc w:val="right"/>
              <w:rPr>
                <w:sz w:val="20"/>
                <w:szCs w:val="20"/>
              </w:rPr>
            </w:pPr>
            <w:r w:rsidRPr="00FB595D">
              <w:rPr>
                <w:sz w:val="20"/>
                <w:szCs w:val="20"/>
              </w:rPr>
              <w:t>0</w:t>
            </w:r>
          </w:p>
        </w:tc>
      </w:tr>
      <w:tr w:rsidR="00AE1E9F" w:rsidRPr="00FB595D" w14:paraId="2757C129"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3E6F7456" w14:textId="77777777" w:rsidR="00AE1E9F" w:rsidRPr="00FB595D" w:rsidRDefault="00AE1E9F" w:rsidP="00B7359A">
            <w:pPr>
              <w:rPr>
                <w:sz w:val="20"/>
                <w:szCs w:val="20"/>
              </w:rPr>
            </w:pPr>
            <w:r w:rsidRPr="00FB595D">
              <w:rPr>
                <w:sz w:val="20"/>
                <w:szCs w:val="20"/>
              </w:rPr>
              <w:t>Male</w:t>
            </w:r>
          </w:p>
        </w:tc>
        <w:tc>
          <w:tcPr>
            <w:tcW w:w="1901" w:type="dxa"/>
            <w:gridSpan w:val="3"/>
            <w:tcBorders>
              <w:top w:val="nil"/>
              <w:left w:val="nil"/>
              <w:bottom w:val="nil"/>
              <w:right w:val="nil"/>
            </w:tcBorders>
            <w:shd w:val="clear" w:color="auto" w:fill="auto"/>
            <w:noWrap/>
            <w:vAlign w:val="bottom"/>
            <w:hideMark/>
          </w:tcPr>
          <w:p w14:paraId="54CEE80C" w14:textId="77777777" w:rsidR="00AE1E9F" w:rsidRPr="00FB595D" w:rsidRDefault="00AE1E9F" w:rsidP="00B7359A">
            <w:pPr>
              <w:jc w:val="right"/>
              <w:rPr>
                <w:sz w:val="20"/>
                <w:szCs w:val="20"/>
              </w:rPr>
            </w:pPr>
            <w:r w:rsidRPr="00FB595D">
              <w:rPr>
                <w:sz w:val="20"/>
                <w:szCs w:val="20"/>
              </w:rPr>
              <w:t>0.530125</w:t>
            </w:r>
          </w:p>
        </w:tc>
        <w:tc>
          <w:tcPr>
            <w:tcW w:w="1297" w:type="dxa"/>
            <w:gridSpan w:val="2"/>
            <w:tcBorders>
              <w:top w:val="nil"/>
              <w:left w:val="nil"/>
              <w:bottom w:val="nil"/>
              <w:right w:val="nil"/>
            </w:tcBorders>
            <w:shd w:val="clear" w:color="auto" w:fill="auto"/>
            <w:noWrap/>
            <w:vAlign w:val="bottom"/>
            <w:hideMark/>
          </w:tcPr>
          <w:p w14:paraId="20A90847" w14:textId="77777777" w:rsidR="00AE1E9F" w:rsidRPr="00FB595D" w:rsidRDefault="00AE1E9F" w:rsidP="00B7359A">
            <w:pPr>
              <w:jc w:val="right"/>
              <w:rPr>
                <w:sz w:val="20"/>
                <w:szCs w:val="20"/>
              </w:rPr>
            </w:pPr>
            <w:r w:rsidRPr="00FB595D">
              <w:rPr>
                <w:sz w:val="20"/>
                <w:szCs w:val="20"/>
              </w:rPr>
              <w:t>0.883458</w:t>
            </w:r>
          </w:p>
        </w:tc>
        <w:tc>
          <w:tcPr>
            <w:tcW w:w="1901" w:type="dxa"/>
            <w:gridSpan w:val="4"/>
            <w:tcBorders>
              <w:top w:val="nil"/>
              <w:left w:val="nil"/>
              <w:bottom w:val="nil"/>
              <w:right w:val="nil"/>
            </w:tcBorders>
            <w:shd w:val="clear" w:color="auto" w:fill="auto"/>
            <w:noWrap/>
            <w:vAlign w:val="bottom"/>
            <w:hideMark/>
          </w:tcPr>
          <w:p w14:paraId="0FAF3F32" w14:textId="77777777" w:rsidR="00AE1E9F" w:rsidRPr="00FB595D" w:rsidRDefault="00AE1E9F" w:rsidP="00B7359A">
            <w:pPr>
              <w:jc w:val="right"/>
              <w:rPr>
                <w:sz w:val="20"/>
                <w:szCs w:val="20"/>
              </w:rPr>
            </w:pPr>
            <w:r w:rsidRPr="00FB595D">
              <w:rPr>
                <w:sz w:val="20"/>
                <w:szCs w:val="20"/>
              </w:rPr>
              <w:t>0.371461</w:t>
            </w:r>
          </w:p>
        </w:tc>
        <w:tc>
          <w:tcPr>
            <w:tcW w:w="1392" w:type="dxa"/>
            <w:gridSpan w:val="2"/>
            <w:tcBorders>
              <w:top w:val="nil"/>
              <w:left w:val="nil"/>
              <w:bottom w:val="nil"/>
              <w:right w:val="nil"/>
            </w:tcBorders>
            <w:shd w:val="clear" w:color="auto" w:fill="auto"/>
            <w:noWrap/>
            <w:vAlign w:val="bottom"/>
            <w:hideMark/>
          </w:tcPr>
          <w:p w14:paraId="51182BDE" w14:textId="77777777" w:rsidR="00AE1E9F" w:rsidRPr="00FB595D" w:rsidRDefault="00AE1E9F" w:rsidP="00B7359A">
            <w:pPr>
              <w:jc w:val="right"/>
              <w:rPr>
                <w:sz w:val="20"/>
                <w:szCs w:val="20"/>
              </w:rPr>
            </w:pPr>
            <w:r w:rsidRPr="00FB595D">
              <w:rPr>
                <w:sz w:val="20"/>
                <w:szCs w:val="20"/>
              </w:rPr>
              <w:t>0.712795</w:t>
            </w:r>
          </w:p>
        </w:tc>
      </w:tr>
      <w:tr w:rsidR="00AE1E9F" w:rsidRPr="00FB595D" w14:paraId="5F22EB77"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6C9A0FBE" w14:textId="77777777" w:rsidR="00AE1E9F" w:rsidRPr="00FB595D" w:rsidRDefault="00AE1E9F" w:rsidP="00B7359A">
            <w:pPr>
              <w:rPr>
                <w:b/>
                <w:bCs/>
                <w:sz w:val="20"/>
                <w:szCs w:val="20"/>
              </w:rPr>
            </w:pPr>
            <w:r w:rsidRPr="00FB595D">
              <w:rPr>
                <w:b/>
                <w:bCs/>
                <w:sz w:val="20"/>
                <w:szCs w:val="20"/>
              </w:rPr>
              <w:t>Age group</w:t>
            </w:r>
          </w:p>
        </w:tc>
        <w:tc>
          <w:tcPr>
            <w:tcW w:w="1901" w:type="dxa"/>
            <w:gridSpan w:val="3"/>
            <w:tcBorders>
              <w:top w:val="nil"/>
              <w:left w:val="nil"/>
              <w:bottom w:val="nil"/>
              <w:right w:val="nil"/>
            </w:tcBorders>
            <w:shd w:val="clear" w:color="auto" w:fill="auto"/>
            <w:noWrap/>
            <w:vAlign w:val="bottom"/>
            <w:hideMark/>
          </w:tcPr>
          <w:p w14:paraId="6D5AE1A9" w14:textId="77777777" w:rsidR="00AE1E9F" w:rsidRPr="00FB595D" w:rsidRDefault="00AE1E9F" w:rsidP="00B7359A">
            <w:pPr>
              <w:rPr>
                <w:b/>
                <w:bCs/>
                <w:sz w:val="20"/>
                <w:szCs w:val="20"/>
              </w:rPr>
            </w:pPr>
          </w:p>
        </w:tc>
        <w:tc>
          <w:tcPr>
            <w:tcW w:w="1297" w:type="dxa"/>
            <w:gridSpan w:val="2"/>
            <w:tcBorders>
              <w:top w:val="nil"/>
              <w:left w:val="nil"/>
              <w:bottom w:val="nil"/>
              <w:right w:val="nil"/>
            </w:tcBorders>
            <w:shd w:val="clear" w:color="auto" w:fill="auto"/>
            <w:noWrap/>
            <w:vAlign w:val="bottom"/>
            <w:hideMark/>
          </w:tcPr>
          <w:p w14:paraId="528FF120" w14:textId="77777777" w:rsidR="00AE1E9F" w:rsidRPr="00FB595D" w:rsidRDefault="00AE1E9F" w:rsidP="00B7359A">
            <w:pPr>
              <w:rPr>
                <w:sz w:val="20"/>
                <w:szCs w:val="20"/>
              </w:rPr>
            </w:pPr>
          </w:p>
        </w:tc>
        <w:tc>
          <w:tcPr>
            <w:tcW w:w="1901" w:type="dxa"/>
            <w:gridSpan w:val="4"/>
            <w:tcBorders>
              <w:top w:val="nil"/>
              <w:left w:val="nil"/>
              <w:bottom w:val="nil"/>
              <w:right w:val="nil"/>
            </w:tcBorders>
            <w:shd w:val="clear" w:color="auto" w:fill="auto"/>
            <w:noWrap/>
            <w:vAlign w:val="bottom"/>
            <w:hideMark/>
          </w:tcPr>
          <w:p w14:paraId="772245A5" w14:textId="77777777" w:rsidR="00AE1E9F" w:rsidRPr="00FB595D" w:rsidRDefault="00AE1E9F" w:rsidP="00B7359A">
            <w:pPr>
              <w:rPr>
                <w:sz w:val="20"/>
                <w:szCs w:val="20"/>
              </w:rPr>
            </w:pPr>
          </w:p>
        </w:tc>
        <w:tc>
          <w:tcPr>
            <w:tcW w:w="1392" w:type="dxa"/>
            <w:gridSpan w:val="2"/>
            <w:tcBorders>
              <w:top w:val="nil"/>
              <w:left w:val="nil"/>
              <w:bottom w:val="nil"/>
              <w:right w:val="nil"/>
            </w:tcBorders>
            <w:shd w:val="clear" w:color="auto" w:fill="auto"/>
            <w:noWrap/>
            <w:vAlign w:val="bottom"/>
            <w:hideMark/>
          </w:tcPr>
          <w:p w14:paraId="78D6AFCB" w14:textId="77777777" w:rsidR="00AE1E9F" w:rsidRPr="00FB595D" w:rsidRDefault="00AE1E9F" w:rsidP="00B7359A">
            <w:pPr>
              <w:rPr>
                <w:sz w:val="20"/>
                <w:szCs w:val="20"/>
              </w:rPr>
            </w:pPr>
          </w:p>
        </w:tc>
      </w:tr>
      <w:tr w:rsidR="00AE1E9F" w:rsidRPr="00FB595D" w14:paraId="44F578B9"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59B023A6" w14:textId="77777777" w:rsidR="00AE1E9F" w:rsidRPr="00FB595D" w:rsidRDefault="00AE1E9F" w:rsidP="00B7359A">
            <w:pPr>
              <w:rPr>
                <w:sz w:val="20"/>
                <w:szCs w:val="20"/>
              </w:rPr>
            </w:pPr>
            <w:r w:rsidRPr="00FB595D">
              <w:rPr>
                <w:sz w:val="20"/>
                <w:szCs w:val="20"/>
              </w:rPr>
              <w:t>&lt; 3 years (ref)</w:t>
            </w:r>
          </w:p>
        </w:tc>
        <w:tc>
          <w:tcPr>
            <w:tcW w:w="1901" w:type="dxa"/>
            <w:gridSpan w:val="3"/>
            <w:tcBorders>
              <w:top w:val="nil"/>
              <w:left w:val="nil"/>
              <w:bottom w:val="nil"/>
              <w:right w:val="nil"/>
            </w:tcBorders>
            <w:shd w:val="clear" w:color="auto" w:fill="auto"/>
            <w:noWrap/>
            <w:vAlign w:val="bottom"/>
            <w:hideMark/>
          </w:tcPr>
          <w:p w14:paraId="555474F7" w14:textId="77777777" w:rsidR="00AE1E9F" w:rsidRPr="00FB595D" w:rsidRDefault="00AE1E9F" w:rsidP="00B7359A">
            <w:pPr>
              <w:jc w:val="right"/>
              <w:rPr>
                <w:sz w:val="20"/>
                <w:szCs w:val="20"/>
              </w:rPr>
            </w:pPr>
            <w:r w:rsidRPr="00FB595D">
              <w:rPr>
                <w:sz w:val="20"/>
                <w:szCs w:val="20"/>
              </w:rPr>
              <w:t>0</w:t>
            </w:r>
          </w:p>
        </w:tc>
        <w:tc>
          <w:tcPr>
            <w:tcW w:w="1297" w:type="dxa"/>
            <w:gridSpan w:val="2"/>
            <w:tcBorders>
              <w:top w:val="nil"/>
              <w:left w:val="nil"/>
              <w:bottom w:val="nil"/>
              <w:right w:val="nil"/>
            </w:tcBorders>
            <w:shd w:val="clear" w:color="auto" w:fill="auto"/>
            <w:noWrap/>
            <w:vAlign w:val="bottom"/>
            <w:hideMark/>
          </w:tcPr>
          <w:p w14:paraId="24180385" w14:textId="77777777" w:rsidR="00AE1E9F" w:rsidRPr="00FB595D" w:rsidRDefault="00AE1E9F" w:rsidP="00B7359A">
            <w:pPr>
              <w:jc w:val="right"/>
              <w:rPr>
                <w:sz w:val="20"/>
                <w:szCs w:val="20"/>
              </w:rPr>
            </w:pPr>
            <w:r w:rsidRPr="00FB595D">
              <w:rPr>
                <w:sz w:val="20"/>
                <w:szCs w:val="20"/>
              </w:rPr>
              <w:t>0</w:t>
            </w:r>
          </w:p>
        </w:tc>
        <w:tc>
          <w:tcPr>
            <w:tcW w:w="1901" w:type="dxa"/>
            <w:gridSpan w:val="4"/>
            <w:tcBorders>
              <w:top w:val="nil"/>
              <w:left w:val="nil"/>
              <w:bottom w:val="nil"/>
              <w:right w:val="nil"/>
            </w:tcBorders>
            <w:shd w:val="clear" w:color="auto" w:fill="auto"/>
            <w:noWrap/>
            <w:vAlign w:val="bottom"/>
            <w:hideMark/>
          </w:tcPr>
          <w:p w14:paraId="484BCC59" w14:textId="77777777" w:rsidR="00AE1E9F" w:rsidRPr="00FB595D" w:rsidRDefault="00AE1E9F" w:rsidP="00B7359A">
            <w:pPr>
              <w:jc w:val="right"/>
              <w:rPr>
                <w:sz w:val="20"/>
                <w:szCs w:val="20"/>
              </w:rPr>
            </w:pPr>
            <w:r w:rsidRPr="00FB595D">
              <w:rPr>
                <w:sz w:val="20"/>
                <w:szCs w:val="20"/>
              </w:rPr>
              <w:t>0</w:t>
            </w:r>
          </w:p>
        </w:tc>
        <w:tc>
          <w:tcPr>
            <w:tcW w:w="1392" w:type="dxa"/>
            <w:gridSpan w:val="2"/>
            <w:tcBorders>
              <w:top w:val="nil"/>
              <w:left w:val="nil"/>
              <w:bottom w:val="nil"/>
              <w:right w:val="nil"/>
            </w:tcBorders>
            <w:shd w:val="clear" w:color="auto" w:fill="auto"/>
            <w:noWrap/>
            <w:vAlign w:val="bottom"/>
            <w:hideMark/>
          </w:tcPr>
          <w:p w14:paraId="1EEB53AB" w14:textId="77777777" w:rsidR="00AE1E9F" w:rsidRPr="00FB595D" w:rsidRDefault="00AE1E9F" w:rsidP="00B7359A">
            <w:pPr>
              <w:jc w:val="right"/>
              <w:rPr>
                <w:sz w:val="20"/>
                <w:szCs w:val="20"/>
              </w:rPr>
            </w:pPr>
            <w:r w:rsidRPr="00FB595D">
              <w:rPr>
                <w:sz w:val="20"/>
                <w:szCs w:val="20"/>
              </w:rPr>
              <w:t>0</w:t>
            </w:r>
          </w:p>
        </w:tc>
      </w:tr>
      <w:tr w:rsidR="00AE1E9F" w:rsidRPr="00FB595D" w14:paraId="73DE8D53"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1825347D" w14:textId="77777777" w:rsidR="00AE1E9F" w:rsidRPr="00FB595D" w:rsidRDefault="00AE1E9F" w:rsidP="00B7359A">
            <w:pPr>
              <w:rPr>
                <w:sz w:val="20"/>
                <w:szCs w:val="20"/>
              </w:rPr>
            </w:pPr>
            <w:r w:rsidRPr="00FB595D">
              <w:rPr>
                <w:sz w:val="20"/>
                <w:szCs w:val="20"/>
              </w:rPr>
              <w:t>3 to &lt; 4.5 years</w:t>
            </w:r>
          </w:p>
        </w:tc>
        <w:tc>
          <w:tcPr>
            <w:tcW w:w="1901" w:type="dxa"/>
            <w:gridSpan w:val="3"/>
            <w:tcBorders>
              <w:top w:val="nil"/>
              <w:left w:val="nil"/>
              <w:bottom w:val="nil"/>
              <w:right w:val="nil"/>
            </w:tcBorders>
            <w:shd w:val="clear" w:color="auto" w:fill="auto"/>
            <w:noWrap/>
            <w:vAlign w:val="bottom"/>
            <w:hideMark/>
          </w:tcPr>
          <w:p w14:paraId="665B6CBC" w14:textId="77777777" w:rsidR="00AE1E9F" w:rsidRPr="00FB595D" w:rsidRDefault="00AE1E9F" w:rsidP="00B7359A">
            <w:pPr>
              <w:jc w:val="right"/>
              <w:rPr>
                <w:sz w:val="20"/>
                <w:szCs w:val="20"/>
              </w:rPr>
            </w:pPr>
            <w:r w:rsidRPr="00FB595D">
              <w:rPr>
                <w:sz w:val="20"/>
                <w:szCs w:val="20"/>
              </w:rPr>
              <w:t>0.806584</w:t>
            </w:r>
          </w:p>
        </w:tc>
        <w:tc>
          <w:tcPr>
            <w:tcW w:w="1297" w:type="dxa"/>
            <w:gridSpan w:val="2"/>
            <w:tcBorders>
              <w:top w:val="nil"/>
              <w:left w:val="nil"/>
              <w:bottom w:val="nil"/>
              <w:right w:val="nil"/>
            </w:tcBorders>
            <w:shd w:val="clear" w:color="auto" w:fill="auto"/>
            <w:noWrap/>
            <w:vAlign w:val="bottom"/>
            <w:hideMark/>
          </w:tcPr>
          <w:p w14:paraId="5C675385" w14:textId="77777777" w:rsidR="00AE1E9F" w:rsidRPr="00FB595D" w:rsidRDefault="00AE1E9F" w:rsidP="00B7359A">
            <w:pPr>
              <w:jc w:val="right"/>
              <w:rPr>
                <w:sz w:val="20"/>
                <w:szCs w:val="20"/>
              </w:rPr>
            </w:pPr>
            <w:r w:rsidRPr="00FB595D">
              <w:rPr>
                <w:sz w:val="20"/>
                <w:szCs w:val="20"/>
              </w:rPr>
              <w:t>1.117675</w:t>
            </w:r>
          </w:p>
        </w:tc>
        <w:tc>
          <w:tcPr>
            <w:tcW w:w="1901" w:type="dxa"/>
            <w:gridSpan w:val="4"/>
            <w:tcBorders>
              <w:top w:val="nil"/>
              <w:left w:val="nil"/>
              <w:bottom w:val="nil"/>
              <w:right w:val="nil"/>
            </w:tcBorders>
            <w:shd w:val="clear" w:color="auto" w:fill="auto"/>
            <w:noWrap/>
            <w:vAlign w:val="bottom"/>
            <w:hideMark/>
          </w:tcPr>
          <w:p w14:paraId="02FBEC63" w14:textId="77777777" w:rsidR="00AE1E9F" w:rsidRPr="00FB595D" w:rsidRDefault="00AE1E9F" w:rsidP="00B7359A">
            <w:pPr>
              <w:jc w:val="right"/>
              <w:rPr>
                <w:sz w:val="20"/>
                <w:szCs w:val="20"/>
              </w:rPr>
            </w:pPr>
            <w:r w:rsidRPr="00FB595D">
              <w:rPr>
                <w:sz w:val="20"/>
                <w:szCs w:val="20"/>
              </w:rPr>
              <w:t>0.565177</w:t>
            </w:r>
          </w:p>
        </w:tc>
        <w:tc>
          <w:tcPr>
            <w:tcW w:w="1392" w:type="dxa"/>
            <w:gridSpan w:val="2"/>
            <w:tcBorders>
              <w:top w:val="nil"/>
              <w:left w:val="nil"/>
              <w:bottom w:val="nil"/>
              <w:right w:val="nil"/>
            </w:tcBorders>
            <w:shd w:val="clear" w:color="auto" w:fill="auto"/>
            <w:noWrap/>
            <w:vAlign w:val="bottom"/>
            <w:hideMark/>
          </w:tcPr>
          <w:p w14:paraId="15A847FE" w14:textId="77777777" w:rsidR="00AE1E9F" w:rsidRPr="00FB595D" w:rsidRDefault="00AE1E9F" w:rsidP="00B7359A">
            <w:pPr>
              <w:jc w:val="right"/>
              <w:rPr>
                <w:sz w:val="20"/>
                <w:szCs w:val="20"/>
              </w:rPr>
            </w:pPr>
            <w:r w:rsidRPr="00FB595D">
              <w:rPr>
                <w:sz w:val="20"/>
                <w:szCs w:val="20"/>
              </w:rPr>
              <w:t>0.901767</w:t>
            </w:r>
          </w:p>
        </w:tc>
      </w:tr>
      <w:tr w:rsidR="00AE1E9F" w:rsidRPr="00FB595D" w14:paraId="37A4A114"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3BE0A6E2" w14:textId="77777777" w:rsidR="00AE1E9F" w:rsidRPr="00FB595D" w:rsidRDefault="00AE1E9F" w:rsidP="00B7359A">
            <w:pPr>
              <w:rPr>
                <w:sz w:val="20"/>
                <w:szCs w:val="20"/>
              </w:rPr>
            </w:pPr>
            <w:r w:rsidRPr="00FB595D">
              <w:rPr>
                <w:sz w:val="20"/>
                <w:szCs w:val="20"/>
              </w:rPr>
              <w:t>&gt;= 4.5 years</w:t>
            </w:r>
          </w:p>
        </w:tc>
        <w:tc>
          <w:tcPr>
            <w:tcW w:w="1901" w:type="dxa"/>
            <w:gridSpan w:val="3"/>
            <w:tcBorders>
              <w:top w:val="nil"/>
              <w:left w:val="nil"/>
              <w:bottom w:val="nil"/>
              <w:right w:val="nil"/>
            </w:tcBorders>
            <w:shd w:val="clear" w:color="auto" w:fill="auto"/>
            <w:noWrap/>
            <w:vAlign w:val="bottom"/>
            <w:hideMark/>
          </w:tcPr>
          <w:p w14:paraId="346EFE26" w14:textId="77777777" w:rsidR="00AE1E9F" w:rsidRPr="00FB595D" w:rsidRDefault="00AE1E9F" w:rsidP="00B7359A">
            <w:pPr>
              <w:jc w:val="right"/>
              <w:rPr>
                <w:sz w:val="20"/>
                <w:szCs w:val="20"/>
              </w:rPr>
            </w:pPr>
            <w:r w:rsidRPr="00FB595D">
              <w:rPr>
                <w:sz w:val="20"/>
                <w:szCs w:val="20"/>
              </w:rPr>
              <w:t>0.315502</w:t>
            </w:r>
          </w:p>
        </w:tc>
        <w:tc>
          <w:tcPr>
            <w:tcW w:w="1297" w:type="dxa"/>
            <w:gridSpan w:val="2"/>
            <w:tcBorders>
              <w:top w:val="nil"/>
              <w:left w:val="nil"/>
              <w:bottom w:val="nil"/>
              <w:right w:val="nil"/>
            </w:tcBorders>
            <w:shd w:val="clear" w:color="auto" w:fill="auto"/>
            <w:noWrap/>
            <w:vAlign w:val="bottom"/>
            <w:hideMark/>
          </w:tcPr>
          <w:p w14:paraId="2118CDAD" w14:textId="77777777" w:rsidR="00AE1E9F" w:rsidRPr="00FB595D" w:rsidRDefault="00AE1E9F" w:rsidP="00B7359A">
            <w:pPr>
              <w:jc w:val="right"/>
              <w:rPr>
                <w:sz w:val="20"/>
                <w:szCs w:val="20"/>
              </w:rPr>
            </w:pPr>
            <w:r w:rsidRPr="00FB595D">
              <w:rPr>
                <w:sz w:val="20"/>
                <w:szCs w:val="20"/>
              </w:rPr>
              <w:t>1.336300</w:t>
            </w:r>
          </w:p>
        </w:tc>
        <w:tc>
          <w:tcPr>
            <w:tcW w:w="1901" w:type="dxa"/>
            <w:gridSpan w:val="4"/>
            <w:tcBorders>
              <w:top w:val="nil"/>
              <w:left w:val="nil"/>
              <w:bottom w:val="nil"/>
              <w:right w:val="nil"/>
            </w:tcBorders>
            <w:shd w:val="clear" w:color="auto" w:fill="auto"/>
            <w:noWrap/>
            <w:vAlign w:val="bottom"/>
            <w:hideMark/>
          </w:tcPr>
          <w:p w14:paraId="4F971F78" w14:textId="77777777" w:rsidR="00AE1E9F" w:rsidRPr="00FB595D" w:rsidRDefault="00AE1E9F" w:rsidP="00B7359A">
            <w:pPr>
              <w:jc w:val="right"/>
              <w:rPr>
                <w:sz w:val="20"/>
                <w:szCs w:val="20"/>
              </w:rPr>
            </w:pPr>
            <w:r w:rsidRPr="00FB595D">
              <w:rPr>
                <w:sz w:val="20"/>
                <w:szCs w:val="20"/>
              </w:rPr>
              <w:t>0.221074</w:t>
            </w:r>
          </w:p>
        </w:tc>
        <w:tc>
          <w:tcPr>
            <w:tcW w:w="1392" w:type="dxa"/>
            <w:gridSpan w:val="2"/>
            <w:tcBorders>
              <w:top w:val="nil"/>
              <w:left w:val="nil"/>
              <w:bottom w:val="nil"/>
              <w:right w:val="nil"/>
            </w:tcBorders>
            <w:shd w:val="clear" w:color="auto" w:fill="auto"/>
            <w:noWrap/>
            <w:vAlign w:val="bottom"/>
            <w:hideMark/>
          </w:tcPr>
          <w:p w14:paraId="739F0C37" w14:textId="77777777" w:rsidR="00AE1E9F" w:rsidRPr="00FB595D" w:rsidRDefault="00AE1E9F" w:rsidP="00B7359A">
            <w:pPr>
              <w:jc w:val="right"/>
              <w:rPr>
                <w:sz w:val="20"/>
                <w:szCs w:val="20"/>
              </w:rPr>
            </w:pPr>
            <w:r w:rsidRPr="00FB595D">
              <w:rPr>
                <w:sz w:val="20"/>
                <w:szCs w:val="20"/>
              </w:rPr>
              <w:t>1.078158</w:t>
            </w:r>
          </w:p>
        </w:tc>
      </w:tr>
      <w:tr w:rsidR="00AE1E9F" w:rsidRPr="00FB595D" w14:paraId="6A729806"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41C442EC" w14:textId="77777777" w:rsidR="00AE1E9F" w:rsidRPr="00FB595D" w:rsidRDefault="00AE1E9F" w:rsidP="00B7359A">
            <w:pPr>
              <w:rPr>
                <w:b/>
                <w:bCs/>
                <w:sz w:val="20"/>
                <w:szCs w:val="20"/>
              </w:rPr>
            </w:pPr>
            <w:r w:rsidRPr="00FB595D">
              <w:rPr>
                <w:b/>
                <w:bCs/>
                <w:sz w:val="20"/>
                <w:szCs w:val="20"/>
              </w:rPr>
              <w:t>Ever ear infection</w:t>
            </w:r>
          </w:p>
        </w:tc>
        <w:tc>
          <w:tcPr>
            <w:tcW w:w="1901" w:type="dxa"/>
            <w:gridSpan w:val="3"/>
            <w:tcBorders>
              <w:top w:val="nil"/>
              <w:left w:val="nil"/>
              <w:bottom w:val="nil"/>
              <w:right w:val="nil"/>
            </w:tcBorders>
            <w:shd w:val="clear" w:color="auto" w:fill="auto"/>
            <w:noWrap/>
            <w:vAlign w:val="bottom"/>
            <w:hideMark/>
          </w:tcPr>
          <w:p w14:paraId="21483C97" w14:textId="77777777" w:rsidR="00AE1E9F" w:rsidRPr="00FB595D" w:rsidRDefault="00AE1E9F" w:rsidP="00B7359A">
            <w:pPr>
              <w:rPr>
                <w:b/>
                <w:bCs/>
                <w:sz w:val="20"/>
                <w:szCs w:val="20"/>
              </w:rPr>
            </w:pPr>
          </w:p>
        </w:tc>
        <w:tc>
          <w:tcPr>
            <w:tcW w:w="1297" w:type="dxa"/>
            <w:gridSpan w:val="2"/>
            <w:tcBorders>
              <w:top w:val="nil"/>
              <w:left w:val="nil"/>
              <w:bottom w:val="nil"/>
              <w:right w:val="nil"/>
            </w:tcBorders>
            <w:shd w:val="clear" w:color="auto" w:fill="auto"/>
            <w:noWrap/>
            <w:vAlign w:val="bottom"/>
            <w:hideMark/>
          </w:tcPr>
          <w:p w14:paraId="6B493310" w14:textId="77777777" w:rsidR="00AE1E9F" w:rsidRPr="00FB595D" w:rsidRDefault="00AE1E9F" w:rsidP="00B7359A">
            <w:pPr>
              <w:rPr>
                <w:sz w:val="20"/>
                <w:szCs w:val="20"/>
              </w:rPr>
            </w:pPr>
          </w:p>
        </w:tc>
        <w:tc>
          <w:tcPr>
            <w:tcW w:w="1901" w:type="dxa"/>
            <w:gridSpan w:val="4"/>
            <w:tcBorders>
              <w:top w:val="nil"/>
              <w:left w:val="nil"/>
              <w:bottom w:val="nil"/>
              <w:right w:val="nil"/>
            </w:tcBorders>
            <w:shd w:val="clear" w:color="auto" w:fill="auto"/>
            <w:noWrap/>
            <w:vAlign w:val="bottom"/>
            <w:hideMark/>
          </w:tcPr>
          <w:p w14:paraId="7238CE37" w14:textId="77777777" w:rsidR="00AE1E9F" w:rsidRPr="00FB595D" w:rsidRDefault="00AE1E9F" w:rsidP="00B7359A">
            <w:pPr>
              <w:rPr>
                <w:sz w:val="20"/>
                <w:szCs w:val="20"/>
              </w:rPr>
            </w:pPr>
          </w:p>
        </w:tc>
        <w:tc>
          <w:tcPr>
            <w:tcW w:w="1392" w:type="dxa"/>
            <w:gridSpan w:val="2"/>
            <w:tcBorders>
              <w:top w:val="nil"/>
              <w:left w:val="nil"/>
              <w:bottom w:val="nil"/>
              <w:right w:val="nil"/>
            </w:tcBorders>
            <w:shd w:val="clear" w:color="auto" w:fill="auto"/>
            <w:noWrap/>
            <w:vAlign w:val="bottom"/>
            <w:hideMark/>
          </w:tcPr>
          <w:p w14:paraId="084C1948" w14:textId="77777777" w:rsidR="00AE1E9F" w:rsidRPr="00FB595D" w:rsidRDefault="00AE1E9F" w:rsidP="00B7359A">
            <w:pPr>
              <w:rPr>
                <w:sz w:val="20"/>
                <w:szCs w:val="20"/>
              </w:rPr>
            </w:pPr>
          </w:p>
        </w:tc>
      </w:tr>
      <w:tr w:rsidR="00AE1E9F" w:rsidRPr="00FB595D" w14:paraId="0C270531"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493F1936" w14:textId="77777777" w:rsidR="00AE1E9F" w:rsidRPr="00FB595D" w:rsidRDefault="00AE1E9F" w:rsidP="00B7359A">
            <w:pPr>
              <w:rPr>
                <w:sz w:val="20"/>
                <w:szCs w:val="20"/>
              </w:rPr>
            </w:pPr>
            <w:r w:rsidRPr="00FB595D">
              <w:rPr>
                <w:sz w:val="20"/>
                <w:szCs w:val="20"/>
              </w:rPr>
              <w:t>No (ref)</w:t>
            </w:r>
          </w:p>
        </w:tc>
        <w:tc>
          <w:tcPr>
            <w:tcW w:w="1901" w:type="dxa"/>
            <w:gridSpan w:val="3"/>
            <w:tcBorders>
              <w:top w:val="nil"/>
              <w:left w:val="nil"/>
              <w:bottom w:val="nil"/>
              <w:right w:val="nil"/>
            </w:tcBorders>
            <w:shd w:val="clear" w:color="auto" w:fill="auto"/>
            <w:noWrap/>
            <w:vAlign w:val="bottom"/>
            <w:hideMark/>
          </w:tcPr>
          <w:p w14:paraId="14B71033" w14:textId="77777777" w:rsidR="00AE1E9F" w:rsidRPr="00FB595D" w:rsidRDefault="00AE1E9F" w:rsidP="00B7359A">
            <w:pPr>
              <w:jc w:val="right"/>
              <w:rPr>
                <w:sz w:val="20"/>
                <w:szCs w:val="20"/>
              </w:rPr>
            </w:pPr>
            <w:r w:rsidRPr="00FB595D">
              <w:rPr>
                <w:sz w:val="20"/>
                <w:szCs w:val="20"/>
              </w:rPr>
              <w:t>0</w:t>
            </w:r>
          </w:p>
        </w:tc>
        <w:tc>
          <w:tcPr>
            <w:tcW w:w="1297" w:type="dxa"/>
            <w:gridSpan w:val="2"/>
            <w:tcBorders>
              <w:top w:val="nil"/>
              <w:left w:val="nil"/>
              <w:bottom w:val="nil"/>
              <w:right w:val="nil"/>
            </w:tcBorders>
            <w:shd w:val="clear" w:color="auto" w:fill="auto"/>
            <w:noWrap/>
            <w:vAlign w:val="bottom"/>
            <w:hideMark/>
          </w:tcPr>
          <w:p w14:paraId="4DF5375D" w14:textId="77777777" w:rsidR="00AE1E9F" w:rsidRPr="00FB595D" w:rsidRDefault="00AE1E9F" w:rsidP="00B7359A">
            <w:pPr>
              <w:jc w:val="right"/>
              <w:rPr>
                <w:sz w:val="20"/>
                <w:szCs w:val="20"/>
              </w:rPr>
            </w:pPr>
            <w:r w:rsidRPr="00FB595D">
              <w:rPr>
                <w:sz w:val="20"/>
                <w:szCs w:val="20"/>
              </w:rPr>
              <w:t>0</w:t>
            </w:r>
          </w:p>
        </w:tc>
        <w:tc>
          <w:tcPr>
            <w:tcW w:w="1901" w:type="dxa"/>
            <w:gridSpan w:val="4"/>
            <w:tcBorders>
              <w:top w:val="nil"/>
              <w:left w:val="nil"/>
              <w:bottom w:val="nil"/>
              <w:right w:val="nil"/>
            </w:tcBorders>
            <w:shd w:val="clear" w:color="auto" w:fill="auto"/>
            <w:noWrap/>
            <w:vAlign w:val="bottom"/>
            <w:hideMark/>
          </w:tcPr>
          <w:p w14:paraId="5359C586" w14:textId="77777777" w:rsidR="00AE1E9F" w:rsidRPr="00FB595D" w:rsidRDefault="00AE1E9F" w:rsidP="00B7359A">
            <w:pPr>
              <w:jc w:val="right"/>
              <w:rPr>
                <w:sz w:val="20"/>
                <w:szCs w:val="20"/>
              </w:rPr>
            </w:pPr>
            <w:r w:rsidRPr="00FB595D">
              <w:rPr>
                <w:sz w:val="20"/>
                <w:szCs w:val="20"/>
              </w:rPr>
              <w:t>0</w:t>
            </w:r>
          </w:p>
        </w:tc>
        <w:tc>
          <w:tcPr>
            <w:tcW w:w="1392" w:type="dxa"/>
            <w:gridSpan w:val="2"/>
            <w:tcBorders>
              <w:top w:val="nil"/>
              <w:left w:val="nil"/>
              <w:bottom w:val="nil"/>
              <w:right w:val="nil"/>
            </w:tcBorders>
            <w:shd w:val="clear" w:color="auto" w:fill="auto"/>
            <w:noWrap/>
            <w:vAlign w:val="bottom"/>
            <w:hideMark/>
          </w:tcPr>
          <w:p w14:paraId="35FB7E3F" w14:textId="77777777" w:rsidR="00AE1E9F" w:rsidRPr="00FB595D" w:rsidRDefault="00AE1E9F" w:rsidP="00B7359A">
            <w:pPr>
              <w:jc w:val="right"/>
              <w:rPr>
                <w:sz w:val="20"/>
                <w:szCs w:val="20"/>
              </w:rPr>
            </w:pPr>
            <w:r w:rsidRPr="00FB595D">
              <w:rPr>
                <w:sz w:val="20"/>
                <w:szCs w:val="20"/>
              </w:rPr>
              <w:t>0</w:t>
            </w:r>
          </w:p>
        </w:tc>
      </w:tr>
      <w:tr w:rsidR="00AE1E9F" w:rsidRPr="00FB595D" w14:paraId="53EE0667"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4FFED528" w14:textId="77777777" w:rsidR="00AE1E9F" w:rsidRPr="00FB595D" w:rsidRDefault="00AE1E9F" w:rsidP="00B7359A">
            <w:pPr>
              <w:rPr>
                <w:sz w:val="20"/>
                <w:szCs w:val="20"/>
              </w:rPr>
            </w:pPr>
            <w:r w:rsidRPr="00FB595D">
              <w:rPr>
                <w:sz w:val="20"/>
                <w:szCs w:val="20"/>
              </w:rPr>
              <w:t>Yes</w:t>
            </w:r>
          </w:p>
        </w:tc>
        <w:tc>
          <w:tcPr>
            <w:tcW w:w="1901" w:type="dxa"/>
            <w:gridSpan w:val="3"/>
            <w:tcBorders>
              <w:top w:val="nil"/>
              <w:left w:val="nil"/>
              <w:bottom w:val="nil"/>
              <w:right w:val="nil"/>
            </w:tcBorders>
            <w:shd w:val="clear" w:color="auto" w:fill="auto"/>
            <w:noWrap/>
            <w:vAlign w:val="bottom"/>
            <w:hideMark/>
          </w:tcPr>
          <w:p w14:paraId="7E444DBF" w14:textId="77777777" w:rsidR="00AE1E9F" w:rsidRPr="00FB595D" w:rsidRDefault="00AE1E9F" w:rsidP="00B7359A">
            <w:pPr>
              <w:jc w:val="right"/>
              <w:rPr>
                <w:sz w:val="20"/>
                <w:szCs w:val="20"/>
              </w:rPr>
            </w:pPr>
            <w:r w:rsidRPr="00FB595D">
              <w:rPr>
                <w:sz w:val="20"/>
                <w:szCs w:val="20"/>
              </w:rPr>
              <w:t>0.279331</w:t>
            </w:r>
          </w:p>
        </w:tc>
        <w:tc>
          <w:tcPr>
            <w:tcW w:w="1297" w:type="dxa"/>
            <w:gridSpan w:val="2"/>
            <w:tcBorders>
              <w:top w:val="nil"/>
              <w:left w:val="nil"/>
              <w:bottom w:val="nil"/>
              <w:right w:val="nil"/>
            </w:tcBorders>
            <w:shd w:val="clear" w:color="auto" w:fill="auto"/>
            <w:noWrap/>
            <w:vAlign w:val="bottom"/>
            <w:hideMark/>
          </w:tcPr>
          <w:p w14:paraId="1D67A002" w14:textId="77777777" w:rsidR="00AE1E9F" w:rsidRPr="00FB595D" w:rsidRDefault="00AE1E9F" w:rsidP="00B7359A">
            <w:pPr>
              <w:jc w:val="right"/>
              <w:rPr>
                <w:sz w:val="20"/>
                <w:szCs w:val="20"/>
              </w:rPr>
            </w:pPr>
            <w:r w:rsidRPr="00FB595D">
              <w:rPr>
                <w:sz w:val="20"/>
                <w:szCs w:val="20"/>
              </w:rPr>
              <w:t>0.666846</w:t>
            </w:r>
          </w:p>
        </w:tc>
        <w:tc>
          <w:tcPr>
            <w:tcW w:w="1901" w:type="dxa"/>
            <w:gridSpan w:val="4"/>
            <w:tcBorders>
              <w:top w:val="nil"/>
              <w:left w:val="nil"/>
              <w:bottom w:val="nil"/>
              <w:right w:val="nil"/>
            </w:tcBorders>
            <w:shd w:val="clear" w:color="auto" w:fill="auto"/>
            <w:noWrap/>
            <w:vAlign w:val="bottom"/>
            <w:hideMark/>
          </w:tcPr>
          <w:p w14:paraId="2B723DE0" w14:textId="77777777" w:rsidR="00AE1E9F" w:rsidRPr="00FB595D" w:rsidRDefault="00AE1E9F" w:rsidP="00B7359A">
            <w:pPr>
              <w:jc w:val="right"/>
              <w:rPr>
                <w:sz w:val="20"/>
                <w:szCs w:val="20"/>
              </w:rPr>
            </w:pPr>
            <w:r w:rsidRPr="00FB595D">
              <w:rPr>
                <w:sz w:val="20"/>
                <w:szCs w:val="20"/>
              </w:rPr>
              <w:t>0.195728</w:t>
            </w:r>
          </w:p>
        </w:tc>
        <w:tc>
          <w:tcPr>
            <w:tcW w:w="1392" w:type="dxa"/>
            <w:gridSpan w:val="2"/>
            <w:tcBorders>
              <w:top w:val="nil"/>
              <w:left w:val="nil"/>
              <w:bottom w:val="nil"/>
              <w:right w:val="nil"/>
            </w:tcBorders>
            <w:shd w:val="clear" w:color="auto" w:fill="auto"/>
            <w:noWrap/>
            <w:vAlign w:val="bottom"/>
            <w:hideMark/>
          </w:tcPr>
          <w:p w14:paraId="58BC8959" w14:textId="77777777" w:rsidR="00AE1E9F" w:rsidRPr="00FB595D" w:rsidRDefault="00AE1E9F" w:rsidP="00B7359A">
            <w:pPr>
              <w:jc w:val="right"/>
              <w:rPr>
                <w:sz w:val="20"/>
                <w:szCs w:val="20"/>
              </w:rPr>
            </w:pPr>
            <w:r w:rsidRPr="00FB595D">
              <w:rPr>
                <w:sz w:val="20"/>
                <w:szCs w:val="20"/>
              </w:rPr>
              <w:t>0.538027</w:t>
            </w:r>
          </w:p>
        </w:tc>
      </w:tr>
      <w:tr w:rsidR="00AE1E9F" w:rsidRPr="00FB595D" w14:paraId="3D166D03"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6D788CE9" w14:textId="77777777" w:rsidR="00AE1E9F" w:rsidRPr="00FB595D" w:rsidRDefault="00AE1E9F" w:rsidP="00B7359A">
            <w:pPr>
              <w:rPr>
                <w:b/>
                <w:bCs/>
                <w:sz w:val="20"/>
                <w:szCs w:val="20"/>
              </w:rPr>
            </w:pPr>
            <w:r w:rsidRPr="00FB595D">
              <w:rPr>
                <w:b/>
                <w:bCs/>
                <w:sz w:val="20"/>
                <w:szCs w:val="20"/>
              </w:rPr>
              <w:t>Number of houses lived in</w:t>
            </w:r>
          </w:p>
        </w:tc>
        <w:tc>
          <w:tcPr>
            <w:tcW w:w="1901" w:type="dxa"/>
            <w:gridSpan w:val="3"/>
            <w:tcBorders>
              <w:top w:val="nil"/>
              <w:left w:val="nil"/>
              <w:bottom w:val="nil"/>
              <w:right w:val="nil"/>
            </w:tcBorders>
            <w:shd w:val="clear" w:color="auto" w:fill="auto"/>
            <w:noWrap/>
            <w:vAlign w:val="bottom"/>
            <w:hideMark/>
          </w:tcPr>
          <w:p w14:paraId="44C2AB46" w14:textId="77777777" w:rsidR="00AE1E9F" w:rsidRPr="00FB595D" w:rsidRDefault="00AE1E9F" w:rsidP="00B7359A">
            <w:pPr>
              <w:rPr>
                <w:b/>
                <w:bCs/>
                <w:sz w:val="20"/>
                <w:szCs w:val="20"/>
              </w:rPr>
            </w:pPr>
          </w:p>
        </w:tc>
        <w:tc>
          <w:tcPr>
            <w:tcW w:w="1297" w:type="dxa"/>
            <w:gridSpan w:val="2"/>
            <w:tcBorders>
              <w:top w:val="nil"/>
              <w:left w:val="nil"/>
              <w:bottom w:val="nil"/>
              <w:right w:val="nil"/>
            </w:tcBorders>
            <w:shd w:val="clear" w:color="auto" w:fill="auto"/>
            <w:noWrap/>
            <w:vAlign w:val="bottom"/>
            <w:hideMark/>
          </w:tcPr>
          <w:p w14:paraId="7B31742B" w14:textId="77777777" w:rsidR="00AE1E9F" w:rsidRPr="00FB595D" w:rsidRDefault="00AE1E9F" w:rsidP="00B7359A">
            <w:pPr>
              <w:rPr>
                <w:sz w:val="20"/>
                <w:szCs w:val="20"/>
              </w:rPr>
            </w:pPr>
          </w:p>
        </w:tc>
        <w:tc>
          <w:tcPr>
            <w:tcW w:w="1901" w:type="dxa"/>
            <w:gridSpan w:val="4"/>
            <w:tcBorders>
              <w:top w:val="nil"/>
              <w:left w:val="nil"/>
              <w:bottom w:val="nil"/>
              <w:right w:val="nil"/>
            </w:tcBorders>
            <w:shd w:val="clear" w:color="auto" w:fill="auto"/>
            <w:noWrap/>
            <w:vAlign w:val="bottom"/>
            <w:hideMark/>
          </w:tcPr>
          <w:p w14:paraId="33428A5C" w14:textId="77777777" w:rsidR="00AE1E9F" w:rsidRPr="00FB595D" w:rsidRDefault="00AE1E9F" w:rsidP="00B7359A">
            <w:pPr>
              <w:rPr>
                <w:sz w:val="20"/>
                <w:szCs w:val="20"/>
              </w:rPr>
            </w:pPr>
          </w:p>
        </w:tc>
        <w:tc>
          <w:tcPr>
            <w:tcW w:w="1392" w:type="dxa"/>
            <w:gridSpan w:val="2"/>
            <w:tcBorders>
              <w:top w:val="nil"/>
              <w:left w:val="nil"/>
              <w:bottom w:val="nil"/>
              <w:right w:val="nil"/>
            </w:tcBorders>
            <w:shd w:val="clear" w:color="auto" w:fill="auto"/>
            <w:noWrap/>
            <w:vAlign w:val="bottom"/>
            <w:hideMark/>
          </w:tcPr>
          <w:p w14:paraId="1AC2C543" w14:textId="77777777" w:rsidR="00AE1E9F" w:rsidRPr="00FB595D" w:rsidRDefault="00AE1E9F" w:rsidP="00B7359A">
            <w:pPr>
              <w:rPr>
                <w:sz w:val="20"/>
                <w:szCs w:val="20"/>
              </w:rPr>
            </w:pPr>
          </w:p>
        </w:tc>
      </w:tr>
      <w:tr w:rsidR="00AE1E9F" w:rsidRPr="00FB595D" w14:paraId="034A08E8"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2060E57B" w14:textId="77777777" w:rsidR="00AE1E9F" w:rsidRPr="00FB595D" w:rsidRDefault="00AE1E9F" w:rsidP="00B7359A">
            <w:pPr>
              <w:rPr>
                <w:sz w:val="20"/>
                <w:szCs w:val="20"/>
              </w:rPr>
            </w:pPr>
            <w:r w:rsidRPr="00FB595D">
              <w:rPr>
                <w:sz w:val="20"/>
                <w:szCs w:val="20"/>
              </w:rPr>
              <w:t>1 (ref)</w:t>
            </w:r>
          </w:p>
        </w:tc>
        <w:tc>
          <w:tcPr>
            <w:tcW w:w="1901" w:type="dxa"/>
            <w:gridSpan w:val="3"/>
            <w:tcBorders>
              <w:top w:val="nil"/>
              <w:left w:val="nil"/>
              <w:bottom w:val="nil"/>
              <w:right w:val="nil"/>
            </w:tcBorders>
            <w:shd w:val="clear" w:color="auto" w:fill="auto"/>
            <w:noWrap/>
            <w:vAlign w:val="bottom"/>
            <w:hideMark/>
          </w:tcPr>
          <w:p w14:paraId="40506DE9" w14:textId="77777777" w:rsidR="00AE1E9F" w:rsidRPr="00FB595D" w:rsidRDefault="00AE1E9F" w:rsidP="00B7359A">
            <w:pPr>
              <w:jc w:val="right"/>
              <w:rPr>
                <w:sz w:val="20"/>
                <w:szCs w:val="20"/>
              </w:rPr>
            </w:pPr>
            <w:r w:rsidRPr="00FB595D">
              <w:rPr>
                <w:sz w:val="20"/>
                <w:szCs w:val="20"/>
              </w:rPr>
              <w:t>0</w:t>
            </w:r>
          </w:p>
        </w:tc>
        <w:tc>
          <w:tcPr>
            <w:tcW w:w="1297" w:type="dxa"/>
            <w:gridSpan w:val="2"/>
            <w:tcBorders>
              <w:top w:val="nil"/>
              <w:left w:val="nil"/>
              <w:bottom w:val="nil"/>
              <w:right w:val="nil"/>
            </w:tcBorders>
            <w:shd w:val="clear" w:color="auto" w:fill="auto"/>
            <w:noWrap/>
            <w:vAlign w:val="bottom"/>
            <w:hideMark/>
          </w:tcPr>
          <w:p w14:paraId="68954F65" w14:textId="77777777" w:rsidR="00AE1E9F" w:rsidRPr="00FB595D" w:rsidRDefault="00AE1E9F" w:rsidP="00B7359A">
            <w:pPr>
              <w:jc w:val="right"/>
              <w:rPr>
                <w:sz w:val="20"/>
                <w:szCs w:val="20"/>
              </w:rPr>
            </w:pPr>
            <w:r w:rsidRPr="00FB595D">
              <w:rPr>
                <w:sz w:val="20"/>
                <w:szCs w:val="20"/>
              </w:rPr>
              <w:t>0</w:t>
            </w:r>
          </w:p>
        </w:tc>
        <w:tc>
          <w:tcPr>
            <w:tcW w:w="1901" w:type="dxa"/>
            <w:gridSpan w:val="4"/>
            <w:tcBorders>
              <w:top w:val="nil"/>
              <w:left w:val="nil"/>
              <w:bottom w:val="nil"/>
              <w:right w:val="nil"/>
            </w:tcBorders>
            <w:shd w:val="clear" w:color="auto" w:fill="auto"/>
            <w:noWrap/>
            <w:vAlign w:val="bottom"/>
            <w:hideMark/>
          </w:tcPr>
          <w:p w14:paraId="4313C808" w14:textId="77777777" w:rsidR="00AE1E9F" w:rsidRPr="00FB595D" w:rsidRDefault="00AE1E9F" w:rsidP="00B7359A">
            <w:pPr>
              <w:jc w:val="right"/>
              <w:rPr>
                <w:sz w:val="20"/>
                <w:szCs w:val="20"/>
              </w:rPr>
            </w:pPr>
            <w:r w:rsidRPr="00FB595D">
              <w:rPr>
                <w:sz w:val="20"/>
                <w:szCs w:val="20"/>
              </w:rPr>
              <w:t>0</w:t>
            </w:r>
          </w:p>
        </w:tc>
        <w:tc>
          <w:tcPr>
            <w:tcW w:w="1392" w:type="dxa"/>
            <w:gridSpan w:val="2"/>
            <w:tcBorders>
              <w:top w:val="nil"/>
              <w:left w:val="nil"/>
              <w:bottom w:val="nil"/>
              <w:right w:val="nil"/>
            </w:tcBorders>
            <w:shd w:val="clear" w:color="auto" w:fill="auto"/>
            <w:noWrap/>
            <w:vAlign w:val="bottom"/>
            <w:hideMark/>
          </w:tcPr>
          <w:p w14:paraId="68EDBBC9" w14:textId="77777777" w:rsidR="00AE1E9F" w:rsidRPr="00FB595D" w:rsidRDefault="00AE1E9F" w:rsidP="00B7359A">
            <w:pPr>
              <w:jc w:val="right"/>
              <w:rPr>
                <w:sz w:val="20"/>
                <w:szCs w:val="20"/>
              </w:rPr>
            </w:pPr>
            <w:r w:rsidRPr="00FB595D">
              <w:rPr>
                <w:sz w:val="20"/>
                <w:szCs w:val="20"/>
              </w:rPr>
              <w:t>0</w:t>
            </w:r>
          </w:p>
        </w:tc>
      </w:tr>
      <w:tr w:rsidR="00AE1E9F" w:rsidRPr="00FB595D" w14:paraId="4AFC9F18"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4A445B90" w14:textId="77777777" w:rsidR="00AE1E9F" w:rsidRPr="00FB595D" w:rsidRDefault="00AE1E9F" w:rsidP="00B7359A">
            <w:pPr>
              <w:rPr>
                <w:sz w:val="20"/>
                <w:szCs w:val="20"/>
              </w:rPr>
            </w:pPr>
            <w:r w:rsidRPr="00FB595D">
              <w:rPr>
                <w:sz w:val="20"/>
                <w:szCs w:val="20"/>
              </w:rPr>
              <w:t>2</w:t>
            </w:r>
          </w:p>
        </w:tc>
        <w:tc>
          <w:tcPr>
            <w:tcW w:w="1901" w:type="dxa"/>
            <w:gridSpan w:val="3"/>
            <w:tcBorders>
              <w:top w:val="nil"/>
              <w:left w:val="nil"/>
              <w:bottom w:val="nil"/>
              <w:right w:val="nil"/>
            </w:tcBorders>
            <w:shd w:val="clear" w:color="auto" w:fill="auto"/>
            <w:noWrap/>
            <w:vAlign w:val="bottom"/>
            <w:hideMark/>
          </w:tcPr>
          <w:p w14:paraId="3B796E65" w14:textId="77777777" w:rsidR="00AE1E9F" w:rsidRPr="00FB595D" w:rsidRDefault="00AE1E9F" w:rsidP="00B7359A">
            <w:pPr>
              <w:jc w:val="right"/>
              <w:rPr>
                <w:sz w:val="20"/>
                <w:szCs w:val="20"/>
              </w:rPr>
            </w:pPr>
            <w:r w:rsidRPr="00FB595D">
              <w:rPr>
                <w:sz w:val="20"/>
                <w:szCs w:val="20"/>
              </w:rPr>
              <w:t>0.206056</w:t>
            </w:r>
          </w:p>
        </w:tc>
        <w:tc>
          <w:tcPr>
            <w:tcW w:w="1297" w:type="dxa"/>
            <w:gridSpan w:val="2"/>
            <w:tcBorders>
              <w:top w:val="nil"/>
              <w:left w:val="nil"/>
              <w:bottom w:val="nil"/>
              <w:right w:val="nil"/>
            </w:tcBorders>
            <w:shd w:val="clear" w:color="auto" w:fill="auto"/>
            <w:noWrap/>
            <w:vAlign w:val="bottom"/>
            <w:hideMark/>
          </w:tcPr>
          <w:p w14:paraId="3C8CE352" w14:textId="77777777" w:rsidR="00AE1E9F" w:rsidRPr="00FB595D" w:rsidRDefault="00AE1E9F" w:rsidP="00B7359A">
            <w:pPr>
              <w:jc w:val="right"/>
              <w:rPr>
                <w:sz w:val="20"/>
                <w:szCs w:val="20"/>
              </w:rPr>
            </w:pPr>
            <w:r w:rsidRPr="00FB595D">
              <w:rPr>
                <w:sz w:val="20"/>
                <w:szCs w:val="20"/>
              </w:rPr>
              <w:t>0.571809</w:t>
            </w:r>
          </w:p>
        </w:tc>
        <w:tc>
          <w:tcPr>
            <w:tcW w:w="1901" w:type="dxa"/>
            <w:gridSpan w:val="4"/>
            <w:tcBorders>
              <w:top w:val="nil"/>
              <w:left w:val="nil"/>
              <w:bottom w:val="nil"/>
              <w:right w:val="nil"/>
            </w:tcBorders>
            <w:shd w:val="clear" w:color="auto" w:fill="auto"/>
            <w:noWrap/>
            <w:vAlign w:val="bottom"/>
            <w:hideMark/>
          </w:tcPr>
          <w:p w14:paraId="03F99756" w14:textId="77777777" w:rsidR="00AE1E9F" w:rsidRPr="00FB595D" w:rsidRDefault="00AE1E9F" w:rsidP="00B7359A">
            <w:pPr>
              <w:jc w:val="right"/>
              <w:rPr>
                <w:sz w:val="20"/>
                <w:szCs w:val="20"/>
              </w:rPr>
            </w:pPr>
            <w:r w:rsidRPr="00FB595D">
              <w:rPr>
                <w:sz w:val="20"/>
                <w:szCs w:val="20"/>
              </w:rPr>
              <w:t>0.144384</w:t>
            </w:r>
          </w:p>
        </w:tc>
        <w:tc>
          <w:tcPr>
            <w:tcW w:w="1392" w:type="dxa"/>
            <w:gridSpan w:val="2"/>
            <w:tcBorders>
              <w:top w:val="nil"/>
              <w:left w:val="nil"/>
              <w:bottom w:val="nil"/>
              <w:right w:val="nil"/>
            </w:tcBorders>
            <w:shd w:val="clear" w:color="auto" w:fill="auto"/>
            <w:noWrap/>
            <w:vAlign w:val="bottom"/>
            <w:hideMark/>
          </w:tcPr>
          <w:p w14:paraId="192F69DA" w14:textId="77777777" w:rsidR="00AE1E9F" w:rsidRPr="00FB595D" w:rsidRDefault="00AE1E9F" w:rsidP="00B7359A">
            <w:pPr>
              <w:jc w:val="right"/>
              <w:rPr>
                <w:sz w:val="20"/>
                <w:szCs w:val="20"/>
              </w:rPr>
            </w:pPr>
            <w:r w:rsidRPr="00FB595D">
              <w:rPr>
                <w:sz w:val="20"/>
                <w:szCs w:val="20"/>
              </w:rPr>
              <w:t>0.461349</w:t>
            </w:r>
          </w:p>
        </w:tc>
      </w:tr>
      <w:tr w:rsidR="00AE1E9F" w:rsidRPr="00FB595D" w14:paraId="197E5C94"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58703FD2" w14:textId="77777777" w:rsidR="00AE1E9F" w:rsidRPr="00FB595D" w:rsidRDefault="00AE1E9F" w:rsidP="00B7359A">
            <w:pPr>
              <w:rPr>
                <w:sz w:val="20"/>
                <w:szCs w:val="20"/>
              </w:rPr>
            </w:pPr>
            <w:r w:rsidRPr="00FB595D">
              <w:rPr>
                <w:sz w:val="20"/>
                <w:szCs w:val="20"/>
              </w:rPr>
              <w:t>3</w:t>
            </w:r>
          </w:p>
        </w:tc>
        <w:tc>
          <w:tcPr>
            <w:tcW w:w="1901" w:type="dxa"/>
            <w:gridSpan w:val="3"/>
            <w:tcBorders>
              <w:top w:val="nil"/>
              <w:left w:val="nil"/>
              <w:bottom w:val="nil"/>
              <w:right w:val="nil"/>
            </w:tcBorders>
            <w:shd w:val="clear" w:color="auto" w:fill="auto"/>
            <w:noWrap/>
            <w:vAlign w:val="bottom"/>
            <w:hideMark/>
          </w:tcPr>
          <w:p w14:paraId="654D4EE7" w14:textId="77777777" w:rsidR="00AE1E9F" w:rsidRPr="00FB595D" w:rsidRDefault="00AE1E9F" w:rsidP="00B7359A">
            <w:pPr>
              <w:jc w:val="right"/>
              <w:rPr>
                <w:sz w:val="20"/>
                <w:szCs w:val="20"/>
              </w:rPr>
            </w:pPr>
            <w:r w:rsidRPr="00FB595D">
              <w:rPr>
                <w:sz w:val="20"/>
                <w:szCs w:val="20"/>
              </w:rPr>
              <w:t>0.481511</w:t>
            </w:r>
          </w:p>
        </w:tc>
        <w:tc>
          <w:tcPr>
            <w:tcW w:w="1297" w:type="dxa"/>
            <w:gridSpan w:val="2"/>
            <w:tcBorders>
              <w:top w:val="nil"/>
              <w:left w:val="nil"/>
              <w:bottom w:val="nil"/>
              <w:right w:val="nil"/>
            </w:tcBorders>
            <w:shd w:val="clear" w:color="auto" w:fill="auto"/>
            <w:noWrap/>
            <w:vAlign w:val="bottom"/>
            <w:hideMark/>
          </w:tcPr>
          <w:p w14:paraId="61D8D82C" w14:textId="77777777" w:rsidR="00AE1E9F" w:rsidRPr="00FB595D" w:rsidRDefault="00AE1E9F" w:rsidP="00B7359A">
            <w:pPr>
              <w:jc w:val="right"/>
              <w:rPr>
                <w:sz w:val="20"/>
                <w:szCs w:val="20"/>
              </w:rPr>
            </w:pPr>
            <w:r w:rsidRPr="00FB595D">
              <w:rPr>
                <w:sz w:val="20"/>
                <w:szCs w:val="20"/>
              </w:rPr>
              <w:t>0.913514</w:t>
            </w:r>
          </w:p>
        </w:tc>
        <w:tc>
          <w:tcPr>
            <w:tcW w:w="1901" w:type="dxa"/>
            <w:gridSpan w:val="4"/>
            <w:tcBorders>
              <w:top w:val="nil"/>
              <w:left w:val="nil"/>
              <w:bottom w:val="nil"/>
              <w:right w:val="nil"/>
            </w:tcBorders>
            <w:shd w:val="clear" w:color="auto" w:fill="auto"/>
            <w:noWrap/>
            <w:vAlign w:val="bottom"/>
            <w:hideMark/>
          </w:tcPr>
          <w:p w14:paraId="56E9EB2C" w14:textId="77777777" w:rsidR="00AE1E9F" w:rsidRPr="00FB595D" w:rsidRDefault="00AE1E9F" w:rsidP="00B7359A">
            <w:pPr>
              <w:jc w:val="right"/>
              <w:rPr>
                <w:sz w:val="20"/>
                <w:szCs w:val="20"/>
              </w:rPr>
            </w:pPr>
            <w:r w:rsidRPr="00FB595D">
              <w:rPr>
                <w:sz w:val="20"/>
                <w:szCs w:val="20"/>
              </w:rPr>
              <w:t>0.337397</w:t>
            </w:r>
          </w:p>
        </w:tc>
        <w:tc>
          <w:tcPr>
            <w:tcW w:w="1392" w:type="dxa"/>
            <w:gridSpan w:val="2"/>
            <w:tcBorders>
              <w:top w:val="nil"/>
              <w:left w:val="nil"/>
              <w:bottom w:val="nil"/>
              <w:right w:val="nil"/>
            </w:tcBorders>
            <w:shd w:val="clear" w:color="auto" w:fill="auto"/>
            <w:noWrap/>
            <w:vAlign w:val="bottom"/>
            <w:hideMark/>
          </w:tcPr>
          <w:p w14:paraId="66EFD2FF" w14:textId="77777777" w:rsidR="00AE1E9F" w:rsidRPr="00FB595D" w:rsidRDefault="00AE1E9F" w:rsidP="00B7359A">
            <w:pPr>
              <w:jc w:val="right"/>
              <w:rPr>
                <w:sz w:val="20"/>
                <w:szCs w:val="20"/>
              </w:rPr>
            </w:pPr>
            <w:r w:rsidRPr="00FB595D">
              <w:rPr>
                <w:sz w:val="20"/>
                <w:szCs w:val="20"/>
              </w:rPr>
              <w:t>0.737045</w:t>
            </w:r>
          </w:p>
        </w:tc>
      </w:tr>
      <w:tr w:rsidR="00AE1E9F" w:rsidRPr="00FB595D" w14:paraId="025402A3"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1FB24860" w14:textId="77777777" w:rsidR="00AE1E9F" w:rsidRPr="00FB595D" w:rsidRDefault="00AE1E9F" w:rsidP="00B7359A">
            <w:pPr>
              <w:rPr>
                <w:sz w:val="20"/>
                <w:szCs w:val="20"/>
              </w:rPr>
            </w:pPr>
            <w:r w:rsidRPr="00FB595D">
              <w:rPr>
                <w:sz w:val="20"/>
                <w:szCs w:val="20"/>
              </w:rPr>
              <w:t>&gt;=4</w:t>
            </w:r>
          </w:p>
        </w:tc>
        <w:tc>
          <w:tcPr>
            <w:tcW w:w="1901" w:type="dxa"/>
            <w:gridSpan w:val="3"/>
            <w:tcBorders>
              <w:top w:val="nil"/>
              <w:left w:val="nil"/>
              <w:bottom w:val="nil"/>
              <w:right w:val="nil"/>
            </w:tcBorders>
            <w:shd w:val="clear" w:color="auto" w:fill="auto"/>
            <w:noWrap/>
            <w:vAlign w:val="bottom"/>
            <w:hideMark/>
          </w:tcPr>
          <w:p w14:paraId="158F3D9B" w14:textId="77777777" w:rsidR="00AE1E9F" w:rsidRPr="00FB595D" w:rsidRDefault="00AE1E9F" w:rsidP="00B7359A">
            <w:pPr>
              <w:jc w:val="right"/>
              <w:rPr>
                <w:sz w:val="20"/>
                <w:szCs w:val="20"/>
              </w:rPr>
            </w:pPr>
            <w:r w:rsidRPr="00FB595D">
              <w:rPr>
                <w:sz w:val="20"/>
                <w:szCs w:val="20"/>
              </w:rPr>
              <w:t>0.562441</w:t>
            </w:r>
          </w:p>
        </w:tc>
        <w:tc>
          <w:tcPr>
            <w:tcW w:w="1297" w:type="dxa"/>
            <w:gridSpan w:val="2"/>
            <w:tcBorders>
              <w:top w:val="nil"/>
              <w:left w:val="nil"/>
              <w:bottom w:val="nil"/>
              <w:right w:val="nil"/>
            </w:tcBorders>
            <w:shd w:val="clear" w:color="auto" w:fill="auto"/>
            <w:noWrap/>
            <w:vAlign w:val="bottom"/>
            <w:hideMark/>
          </w:tcPr>
          <w:p w14:paraId="333B15A9" w14:textId="77777777" w:rsidR="00AE1E9F" w:rsidRPr="00FB595D" w:rsidRDefault="00AE1E9F" w:rsidP="00B7359A">
            <w:pPr>
              <w:jc w:val="right"/>
              <w:rPr>
                <w:sz w:val="20"/>
                <w:szCs w:val="20"/>
              </w:rPr>
            </w:pPr>
            <w:r w:rsidRPr="00FB595D">
              <w:rPr>
                <w:sz w:val="20"/>
                <w:szCs w:val="20"/>
              </w:rPr>
              <w:t>1.417418</w:t>
            </w:r>
          </w:p>
        </w:tc>
        <w:tc>
          <w:tcPr>
            <w:tcW w:w="1901" w:type="dxa"/>
            <w:gridSpan w:val="4"/>
            <w:tcBorders>
              <w:top w:val="nil"/>
              <w:left w:val="nil"/>
              <w:bottom w:val="nil"/>
              <w:right w:val="nil"/>
            </w:tcBorders>
            <w:shd w:val="clear" w:color="auto" w:fill="auto"/>
            <w:noWrap/>
            <w:vAlign w:val="bottom"/>
            <w:hideMark/>
          </w:tcPr>
          <w:p w14:paraId="7CBAD0A1" w14:textId="77777777" w:rsidR="00AE1E9F" w:rsidRPr="00FB595D" w:rsidRDefault="00AE1E9F" w:rsidP="00B7359A">
            <w:pPr>
              <w:jc w:val="right"/>
              <w:rPr>
                <w:sz w:val="20"/>
                <w:szCs w:val="20"/>
              </w:rPr>
            </w:pPr>
            <w:r w:rsidRPr="00FB595D">
              <w:rPr>
                <w:sz w:val="20"/>
                <w:szCs w:val="20"/>
              </w:rPr>
              <w:t>0.394105</w:t>
            </w:r>
          </w:p>
        </w:tc>
        <w:tc>
          <w:tcPr>
            <w:tcW w:w="1392" w:type="dxa"/>
            <w:gridSpan w:val="2"/>
            <w:tcBorders>
              <w:top w:val="nil"/>
              <w:left w:val="nil"/>
              <w:bottom w:val="nil"/>
              <w:right w:val="nil"/>
            </w:tcBorders>
            <w:shd w:val="clear" w:color="auto" w:fill="auto"/>
            <w:noWrap/>
            <w:vAlign w:val="bottom"/>
            <w:hideMark/>
          </w:tcPr>
          <w:p w14:paraId="25E2A155" w14:textId="77777777" w:rsidR="00AE1E9F" w:rsidRPr="00FB595D" w:rsidRDefault="00AE1E9F" w:rsidP="00B7359A">
            <w:pPr>
              <w:jc w:val="right"/>
              <w:rPr>
                <w:sz w:val="20"/>
                <w:szCs w:val="20"/>
              </w:rPr>
            </w:pPr>
            <w:r w:rsidRPr="00FB595D">
              <w:rPr>
                <w:sz w:val="20"/>
                <w:szCs w:val="20"/>
              </w:rPr>
              <w:t>1.143607</w:t>
            </w:r>
          </w:p>
        </w:tc>
      </w:tr>
      <w:tr w:rsidR="00AE1E9F" w:rsidRPr="00FB595D" w14:paraId="261ABC1E" w14:textId="77777777" w:rsidTr="00B7359A">
        <w:trPr>
          <w:trHeight w:val="282"/>
        </w:trPr>
        <w:tc>
          <w:tcPr>
            <w:tcW w:w="4829" w:type="dxa"/>
            <w:gridSpan w:val="5"/>
            <w:tcBorders>
              <w:top w:val="nil"/>
              <w:left w:val="nil"/>
              <w:bottom w:val="nil"/>
              <w:right w:val="nil"/>
            </w:tcBorders>
            <w:shd w:val="clear" w:color="auto" w:fill="auto"/>
            <w:noWrap/>
            <w:vAlign w:val="bottom"/>
            <w:hideMark/>
          </w:tcPr>
          <w:p w14:paraId="6BF5E900" w14:textId="77777777" w:rsidR="00AE1E9F" w:rsidRPr="00FB595D" w:rsidRDefault="00AE1E9F" w:rsidP="00B7359A">
            <w:pPr>
              <w:rPr>
                <w:b/>
                <w:bCs/>
                <w:sz w:val="20"/>
                <w:szCs w:val="20"/>
              </w:rPr>
            </w:pPr>
            <w:r w:rsidRPr="00FB595D">
              <w:rPr>
                <w:b/>
                <w:bCs/>
                <w:sz w:val="20"/>
                <w:szCs w:val="20"/>
              </w:rPr>
              <w:t>Carer relationship with child</w:t>
            </w:r>
          </w:p>
        </w:tc>
        <w:tc>
          <w:tcPr>
            <w:tcW w:w="1297" w:type="dxa"/>
            <w:gridSpan w:val="2"/>
            <w:tcBorders>
              <w:top w:val="nil"/>
              <w:left w:val="nil"/>
              <w:bottom w:val="nil"/>
              <w:right w:val="nil"/>
            </w:tcBorders>
            <w:shd w:val="clear" w:color="auto" w:fill="auto"/>
            <w:noWrap/>
            <w:vAlign w:val="bottom"/>
            <w:hideMark/>
          </w:tcPr>
          <w:p w14:paraId="53F89146" w14:textId="77777777" w:rsidR="00AE1E9F" w:rsidRPr="00FB595D" w:rsidRDefault="00AE1E9F" w:rsidP="00B7359A">
            <w:pPr>
              <w:rPr>
                <w:b/>
                <w:bCs/>
                <w:sz w:val="20"/>
                <w:szCs w:val="20"/>
              </w:rPr>
            </w:pPr>
          </w:p>
        </w:tc>
        <w:tc>
          <w:tcPr>
            <w:tcW w:w="1901" w:type="dxa"/>
            <w:gridSpan w:val="4"/>
            <w:tcBorders>
              <w:top w:val="nil"/>
              <w:left w:val="nil"/>
              <w:bottom w:val="nil"/>
              <w:right w:val="nil"/>
            </w:tcBorders>
            <w:shd w:val="clear" w:color="auto" w:fill="auto"/>
            <w:noWrap/>
            <w:vAlign w:val="bottom"/>
            <w:hideMark/>
          </w:tcPr>
          <w:p w14:paraId="01EA06F8" w14:textId="77777777" w:rsidR="00AE1E9F" w:rsidRPr="00FB595D" w:rsidRDefault="00AE1E9F" w:rsidP="00B7359A">
            <w:pPr>
              <w:rPr>
                <w:sz w:val="20"/>
                <w:szCs w:val="20"/>
              </w:rPr>
            </w:pPr>
          </w:p>
        </w:tc>
        <w:tc>
          <w:tcPr>
            <w:tcW w:w="1392" w:type="dxa"/>
            <w:gridSpan w:val="2"/>
            <w:tcBorders>
              <w:top w:val="nil"/>
              <w:left w:val="nil"/>
              <w:bottom w:val="nil"/>
              <w:right w:val="nil"/>
            </w:tcBorders>
            <w:shd w:val="clear" w:color="auto" w:fill="auto"/>
            <w:noWrap/>
            <w:vAlign w:val="bottom"/>
            <w:hideMark/>
          </w:tcPr>
          <w:p w14:paraId="0A1A1816" w14:textId="77777777" w:rsidR="00AE1E9F" w:rsidRPr="00FB595D" w:rsidRDefault="00AE1E9F" w:rsidP="00B7359A">
            <w:pPr>
              <w:rPr>
                <w:sz w:val="20"/>
                <w:szCs w:val="20"/>
              </w:rPr>
            </w:pPr>
          </w:p>
        </w:tc>
      </w:tr>
      <w:tr w:rsidR="00AE1E9F" w:rsidRPr="00FB595D" w14:paraId="25EEB37B"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6AAF973D" w14:textId="77777777" w:rsidR="00AE1E9F" w:rsidRPr="00FB595D" w:rsidRDefault="00AE1E9F" w:rsidP="00B7359A">
            <w:pPr>
              <w:rPr>
                <w:sz w:val="20"/>
                <w:szCs w:val="20"/>
              </w:rPr>
            </w:pPr>
            <w:r w:rsidRPr="00FB595D">
              <w:rPr>
                <w:sz w:val="20"/>
                <w:szCs w:val="20"/>
              </w:rPr>
              <w:t>Parent (ref)</w:t>
            </w:r>
          </w:p>
        </w:tc>
        <w:tc>
          <w:tcPr>
            <w:tcW w:w="1901" w:type="dxa"/>
            <w:gridSpan w:val="3"/>
            <w:tcBorders>
              <w:top w:val="nil"/>
              <w:left w:val="nil"/>
              <w:bottom w:val="nil"/>
              <w:right w:val="nil"/>
            </w:tcBorders>
            <w:shd w:val="clear" w:color="auto" w:fill="auto"/>
            <w:noWrap/>
            <w:vAlign w:val="bottom"/>
            <w:hideMark/>
          </w:tcPr>
          <w:p w14:paraId="6D49F3A2" w14:textId="77777777" w:rsidR="00AE1E9F" w:rsidRPr="00FB595D" w:rsidRDefault="00AE1E9F" w:rsidP="00B7359A">
            <w:pPr>
              <w:jc w:val="right"/>
              <w:rPr>
                <w:sz w:val="20"/>
                <w:szCs w:val="20"/>
              </w:rPr>
            </w:pPr>
            <w:r w:rsidRPr="00FB595D">
              <w:rPr>
                <w:sz w:val="20"/>
                <w:szCs w:val="20"/>
              </w:rPr>
              <w:t>0</w:t>
            </w:r>
          </w:p>
        </w:tc>
        <w:tc>
          <w:tcPr>
            <w:tcW w:w="1297" w:type="dxa"/>
            <w:gridSpan w:val="2"/>
            <w:tcBorders>
              <w:top w:val="nil"/>
              <w:left w:val="nil"/>
              <w:bottom w:val="nil"/>
              <w:right w:val="nil"/>
            </w:tcBorders>
            <w:shd w:val="clear" w:color="auto" w:fill="auto"/>
            <w:noWrap/>
            <w:vAlign w:val="bottom"/>
            <w:hideMark/>
          </w:tcPr>
          <w:p w14:paraId="491488BC" w14:textId="77777777" w:rsidR="00AE1E9F" w:rsidRPr="00FB595D" w:rsidRDefault="00AE1E9F" w:rsidP="00B7359A">
            <w:pPr>
              <w:jc w:val="right"/>
              <w:rPr>
                <w:sz w:val="20"/>
                <w:szCs w:val="20"/>
              </w:rPr>
            </w:pPr>
            <w:r w:rsidRPr="00FB595D">
              <w:rPr>
                <w:sz w:val="20"/>
                <w:szCs w:val="20"/>
              </w:rPr>
              <w:t>0</w:t>
            </w:r>
          </w:p>
        </w:tc>
        <w:tc>
          <w:tcPr>
            <w:tcW w:w="1901" w:type="dxa"/>
            <w:gridSpan w:val="4"/>
            <w:tcBorders>
              <w:top w:val="nil"/>
              <w:left w:val="nil"/>
              <w:bottom w:val="nil"/>
              <w:right w:val="nil"/>
            </w:tcBorders>
            <w:shd w:val="clear" w:color="auto" w:fill="auto"/>
            <w:noWrap/>
            <w:vAlign w:val="bottom"/>
            <w:hideMark/>
          </w:tcPr>
          <w:p w14:paraId="33CE69F1" w14:textId="77777777" w:rsidR="00AE1E9F" w:rsidRPr="00FB595D" w:rsidRDefault="00AE1E9F" w:rsidP="00B7359A">
            <w:pPr>
              <w:jc w:val="right"/>
              <w:rPr>
                <w:sz w:val="20"/>
                <w:szCs w:val="20"/>
              </w:rPr>
            </w:pPr>
            <w:r w:rsidRPr="00FB595D">
              <w:rPr>
                <w:sz w:val="20"/>
                <w:szCs w:val="20"/>
              </w:rPr>
              <w:t>0</w:t>
            </w:r>
          </w:p>
        </w:tc>
        <w:tc>
          <w:tcPr>
            <w:tcW w:w="1392" w:type="dxa"/>
            <w:gridSpan w:val="2"/>
            <w:tcBorders>
              <w:top w:val="nil"/>
              <w:left w:val="nil"/>
              <w:bottom w:val="nil"/>
              <w:right w:val="nil"/>
            </w:tcBorders>
            <w:shd w:val="clear" w:color="auto" w:fill="auto"/>
            <w:noWrap/>
            <w:vAlign w:val="bottom"/>
            <w:hideMark/>
          </w:tcPr>
          <w:p w14:paraId="10C30DA2" w14:textId="77777777" w:rsidR="00AE1E9F" w:rsidRPr="00FB595D" w:rsidRDefault="00AE1E9F" w:rsidP="00B7359A">
            <w:pPr>
              <w:jc w:val="right"/>
              <w:rPr>
                <w:sz w:val="20"/>
                <w:szCs w:val="20"/>
              </w:rPr>
            </w:pPr>
            <w:r w:rsidRPr="00FB595D">
              <w:rPr>
                <w:sz w:val="20"/>
                <w:szCs w:val="20"/>
              </w:rPr>
              <w:t>0</w:t>
            </w:r>
          </w:p>
        </w:tc>
      </w:tr>
      <w:tr w:rsidR="00AE1E9F" w:rsidRPr="00FB595D" w14:paraId="62A44BC1"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51682EEE" w14:textId="77777777" w:rsidR="00AE1E9F" w:rsidRPr="00FB595D" w:rsidRDefault="00AE1E9F" w:rsidP="00B7359A">
            <w:pPr>
              <w:rPr>
                <w:sz w:val="20"/>
                <w:szCs w:val="20"/>
              </w:rPr>
            </w:pPr>
            <w:r w:rsidRPr="00FB595D">
              <w:rPr>
                <w:sz w:val="20"/>
                <w:szCs w:val="20"/>
              </w:rPr>
              <w:t>Other relative</w:t>
            </w:r>
          </w:p>
        </w:tc>
        <w:tc>
          <w:tcPr>
            <w:tcW w:w="1901" w:type="dxa"/>
            <w:gridSpan w:val="3"/>
            <w:tcBorders>
              <w:top w:val="nil"/>
              <w:left w:val="nil"/>
              <w:bottom w:val="nil"/>
              <w:right w:val="nil"/>
            </w:tcBorders>
            <w:shd w:val="clear" w:color="auto" w:fill="auto"/>
            <w:noWrap/>
            <w:vAlign w:val="bottom"/>
            <w:hideMark/>
          </w:tcPr>
          <w:p w14:paraId="24DD319C" w14:textId="77777777" w:rsidR="00AE1E9F" w:rsidRPr="00FB595D" w:rsidRDefault="00AE1E9F" w:rsidP="00B7359A">
            <w:pPr>
              <w:jc w:val="right"/>
              <w:rPr>
                <w:sz w:val="20"/>
                <w:szCs w:val="20"/>
              </w:rPr>
            </w:pPr>
            <w:r w:rsidRPr="00FB595D">
              <w:rPr>
                <w:sz w:val="20"/>
                <w:szCs w:val="20"/>
              </w:rPr>
              <w:t>-0.022900</w:t>
            </w:r>
          </w:p>
        </w:tc>
        <w:tc>
          <w:tcPr>
            <w:tcW w:w="1297" w:type="dxa"/>
            <w:gridSpan w:val="2"/>
            <w:tcBorders>
              <w:top w:val="nil"/>
              <w:left w:val="nil"/>
              <w:bottom w:val="nil"/>
              <w:right w:val="nil"/>
            </w:tcBorders>
            <w:shd w:val="clear" w:color="auto" w:fill="auto"/>
            <w:noWrap/>
            <w:vAlign w:val="bottom"/>
            <w:hideMark/>
          </w:tcPr>
          <w:p w14:paraId="54C4FCA5" w14:textId="77777777" w:rsidR="00AE1E9F" w:rsidRPr="00FB595D" w:rsidRDefault="00AE1E9F" w:rsidP="00B7359A">
            <w:pPr>
              <w:jc w:val="right"/>
              <w:rPr>
                <w:sz w:val="20"/>
                <w:szCs w:val="20"/>
              </w:rPr>
            </w:pPr>
            <w:r w:rsidRPr="00FB595D">
              <w:rPr>
                <w:sz w:val="20"/>
                <w:szCs w:val="20"/>
              </w:rPr>
              <w:t>0.507023</w:t>
            </w:r>
          </w:p>
        </w:tc>
        <w:tc>
          <w:tcPr>
            <w:tcW w:w="1901" w:type="dxa"/>
            <w:gridSpan w:val="4"/>
            <w:tcBorders>
              <w:top w:val="nil"/>
              <w:left w:val="nil"/>
              <w:bottom w:val="nil"/>
              <w:right w:val="nil"/>
            </w:tcBorders>
            <w:shd w:val="clear" w:color="auto" w:fill="auto"/>
            <w:noWrap/>
            <w:vAlign w:val="bottom"/>
            <w:hideMark/>
          </w:tcPr>
          <w:p w14:paraId="241D3104" w14:textId="77777777" w:rsidR="00AE1E9F" w:rsidRPr="00FB595D" w:rsidRDefault="00AE1E9F" w:rsidP="00B7359A">
            <w:pPr>
              <w:jc w:val="right"/>
              <w:rPr>
                <w:sz w:val="20"/>
                <w:szCs w:val="20"/>
              </w:rPr>
            </w:pPr>
            <w:r w:rsidRPr="00FB595D">
              <w:rPr>
                <w:sz w:val="20"/>
                <w:szCs w:val="20"/>
              </w:rPr>
              <w:t>-0.016046</w:t>
            </w:r>
          </w:p>
        </w:tc>
        <w:tc>
          <w:tcPr>
            <w:tcW w:w="1392" w:type="dxa"/>
            <w:gridSpan w:val="2"/>
            <w:tcBorders>
              <w:top w:val="nil"/>
              <w:left w:val="nil"/>
              <w:bottom w:val="nil"/>
              <w:right w:val="nil"/>
            </w:tcBorders>
            <w:shd w:val="clear" w:color="auto" w:fill="auto"/>
            <w:noWrap/>
            <w:vAlign w:val="bottom"/>
            <w:hideMark/>
          </w:tcPr>
          <w:p w14:paraId="0EEE2F96" w14:textId="77777777" w:rsidR="00AE1E9F" w:rsidRPr="00FB595D" w:rsidRDefault="00AE1E9F" w:rsidP="00B7359A">
            <w:pPr>
              <w:jc w:val="right"/>
              <w:rPr>
                <w:sz w:val="20"/>
                <w:szCs w:val="20"/>
              </w:rPr>
            </w:pPr>
            <w:r w:rsidRPr="00FB595D">
              <w:rPr>
                <w:sz w:val="20"/>
                <w:szCs w:val="20"/>
              </w:rPr>
              <w:t>0.409078</w:t>
            </w:r>
          </w:p>
        </w:tc>
      </w:tr>
      <w:tr w:rsidR="00AE1E9F" w:rsidRPr="00FB595D" w14:paraId="5F2AF6B4"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53FB2924" w14:textId="77777777" w:rsidR="00AE1E9F" w:rsidRPr="00FB595D" w:rsidRDefault="00AE1E9F" w:rsidP="00B7359A">
            <w:pPr>
              <w:rPr>
                <w:sz w:val="20"/>
                <w:szCs w:val="20"/>
              </w:rPr>
            </w:pPr>
            <w:r w:rsidRPr="00FB595D">
              <w:rPr>
                <w:sz w:val="20"/>
                <w:szCs w:val="20"/>
              </w:rPr>
              <w:t>Foster carer</w:t>
            </w:r>
          </w:p>
        </w:tc>
        <w:tc>
          <w:tcPr>
            <w:tcW w:w="1901" w:type="dxa"/>
            <w:gridSpan w:val="3"/>
            <w:tcBorders>
              <w:top w:val="nil"/>
              <w:left w:val="nil"/>
              <w:bottom w:val="nil"/>
              <w:right w:val="nil"/>
            </w:tcBorders>
            <w:shd w:val="clear" w:color="auto" w:fill="auto"/>
            <w:noWrap/>
            <w:vAlign w:val="bottom"/>
            <w:hideMark/>
          </w:tcPr>
          <w:p w14:paraId="656637D9" w14:textId="77777777" w:rsidR="00AE1E9F" w:rsidRPr="00FB595D" w:rsidRDefault="00AE1E9F" w:rsidP="00B7359A">
            <w:pPr>
              <w:jc w:val="right"/>
              <w:rPr>
                <w:sz w:val="20"/>
                <w:szCs w:val="20"/>
              </w:rPr>
            </w:pPr>
            <w:r w:rsidRPr="00FB595D">
              <w:rPr>
                <w:sz w:val="20"/>
                <w:szCs w:val="20"/>
              </w:rPr>
              <w:t>1.284476</w:t>
            </w:r>
          </w:p>
        </w:tc>
        <w:tc>
          <w:tcPr>
            <w:tcW w:w="1297" w:type="dxa"/>
            <w:gridSpan w:val="2"/>
            <w:tcBorders>
              <w:top w:val="nil"/>
              <w:left w:val="nil"/>
              <w:bottom w:val="nil"/>
              <w:right w:val="nil"/>
            </w:tcBorders>
            <w:shd w:val="clear" w:color="auto" w:fill="auto"/>
            <w:noWrap/>
            <w:vAlign w:val="bottom"/>
            <w:hideMark/>
          </w:tcPr>
          <w:p w14:paraId="1D795DA5" w14:textId="77777777" w:rsidR="00AE1E9F" w:rsidRPr="00FB595D" w:rsidRDefault="00AE1E9F" w:rsidP="00B7359A">
            <w:pPr>
              <w:jc w:val="right"/>
              <w:rPr>
                <w:sz w:val="20"/>
                <w:szCs w:val="20"/>
              </w:rPr>
            </w:pPr>
            <w:r w:rsidRPr="00FB595D">
              <w:rPr>
                <w:sz w:val="20"/>
                <w:szCs w:val="20"/>
              </w:rPr>
              <w:t>1.695608</w:t>
            </w:r>
          </w:p>
        </w:tc>
        <w:tc>
          <w:tcPr>
            <w:tcW w:w="1901" w:type="dxa"/>
            <w:gridSpan w:val="4"/>
            <w:tcBorders>
              <w:top w:val="nil"/>
              <w:left w:val="nil"/>
              <w:bottom w:val="nil"/>
              <w:right w:val="nil"/>
            </w:tcBorders>
            <w:shd w:val="clear" w:color="auto" w:fill="auto"/>
            <w:noWrap/>
            <w:vAlign w:val="bottom"/>
            <w:hideMark/>
          </w:tcPr>
          <w:p w14:paraId="540A464D" w14:textId="77777777" w:rsidR="00AE1E9F" w:rsidRPr="00FB595D" w:rsidRDefault="00AE1E9F" w:rsidP="00B7359A">
            <w:pPr>
              <w:jc w:val="right"/>
              <w:rPr>
                <w:sz w:val="20"/>
                <w:szCs w:val="20"/>
              </w:rPr>
            </w:pPr>
            <w:r w:rsidRPr="00FB595D">
              <w:rPr>
                <w:sz w:val="20"/>
                <w:szCs w:val="20"/>
              </w:rPr>
              <w:t>0.900038</w:t>
            </w:r>
          </w:p>
        </w:tc>
        <w:tc>
          <w:tcPr>
            <w:tcW w:w="1392" w:type="dxa"/>
            <w:gridSpan w:val="2"/>
            <w:tcBorders>
              <w:top w:val="nil"/>
              <w:left w:val="nil"/>
              <w:bottom w:val="nil"/>
              <w:right w:val="nil"/>
            </w:tcBorders>
            <w:shd w:val="clear" w:color="auto" w:fill="auto"/>
            <w:noWrap/>
            <w:vAlign w:val="bottom"/>
            <w:hideMark/>
          </w:tcPr>
          <w:p w14:paraId="2937DD21" w14:textId="77777777" w:rsidR="00AE1E9F" w:rsidRPr="00FB595D" w:rsidRDefault="00AE1E9F" w:rsidP="00B7359A">
            <w:pPr>
              <w:jc w:val="right"/>
              <w:rPr>
                <w:sz w:val="20"/>
                <w:szCs w:val="20"/>
              </w:rPr>
            </w:pPr>
            <w:r w:rsidRPr="00FB595D">
              <w:rPr>
                <w:sz w:val="20"/>
                <w:szCs w:val="20"/>
              </w:rPr>
              <w:t>1.368057</w:t>
            </w:r>
          </w:p>
        </w:tc>
      </w:tr>
      <w:tr w:rsidR="00AE1E9F" w:rsidRPr="00FB595D" w14:paraId="738292DB"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0E474EAE" w14:textId="77777777" w:rsidR="00AE1E9F" w:rsidRPr="00FB595D" w:rsidRDefault="00AE1E9F" w:rsidP="00B7359A">
            <w:pPr>
              <w:rPr>
                <w:b/>
                <w:bCs/>
                <w:sz w:val="20"/>
                <w:szCs w:val="20"/>
              </w:rPr>
            </w:pPr>
            <w:r w:rsidRPr="00FB595D">
              <w:rPr>
                <w:b/>
                <w:bCs/>
                <w:sz w:val="20"/>
                <w:szCs w:val="20"/>
              </w:rPr>
              <w:t>Psychological distress</w:t>
            </w:r>
          </w:p>
        </w:tc>
        <w:tc>
          <w:tcPr>
            <w:tcW w:w="1901" w:type="dxa"/>
            <w:gridSpan w:val="3"/>
            <w:tcBorders>
              <w:top w:val="nil"/>
              <w:left w:val="nil"/>
              <w:bottom w:val="nil"/>
              <w:right w:val="nil"/>
            </w:tcBorders>
            <w:shd w:val="clear" w:color="auto" w:fill="auto"/>
            <w:noWrap/>
            <w:vAlign w:val="bottom"/>
            <w:hideMark/>
          </w:tcPr>
          <w:p w14:paraId="60A22347" w14:textId="77777777" w:rsidR="00AE1E9F" w:rsidRPr="00FB595D" w:rsidRDefault="00AE1E9F" w:rsidP="00B7359A">
            <w:pPr>
              <w:rPr>
                <w:b/>
                <w:bCs/>
                <w:sz w:val="20"/>
                <w:szCs w:val="20"/>
              </w:rPr>
            </w:pPr>
          </w:p>
        </w:tc>
        <w:tc>
          <w:tcPr>
            <w:tcW w:w="1297" w:type="dxa"/>
            <w:gridSpan w:val="2"/>
            <w:tcBorders>
              <w:top w:val="nil"/>
              <w:left w:val="nil"/>
              <w:bottom w:val="nil"/>
              <w:right w:val="nil"/>
            </w:tcBorders>
            <w:shd w:val="clear" w:color="auto" w:fill="auto"/>
            <w:noWrap/>
            <w:vAlign w:val="bottom"/>
            <w:hideMark/>
          </w:tcPr>
          <w:p w14:paraId="4730523B" w14:textId="77777777" w:rsidR="00AE1E9F" w:rsidRPr="00FB595D" w:rsidRDefault="00AE1E9F" w:rsidP="00B7359A">
            <w:pPr>
              <w:rPr>
                <w:sz w:val="20"/>
                <w:szCs w:val="20"/>
              </w:rPr>
            </w:pPr>
          </w:p>
        </w:tc>
        <w:tc>
          <w:tcPr>
            <w:tcW w:w="1901" w:type="dxa"/>
            <w:gridSpan w:val="4"/>
            <w:tcBorders>
              <w:top w:val="nil"/>
              <w:left w:val="nil"/>
              <w:bottom w:val="nil"/>
              <w:right w:val="nil"/>
            </w:tcBorders>
            <w:shd w:val="clear" w:color="auto" w:fill="auto"/>
            <w:noWrap/>
            <w:vAlign w:val="bottom"/>
            <w:hideMark/>
          </w:tcPr>
          <w:p w14:paraId="23CF6971" w14:textId="77777777" w:rsidR="00AE1E9F" w:rsidRPr="00FB595D" w:rsidRDefault="00AE1E9F" w:rsidP="00B7359A">
            <w:pPr>
              <w:rPr>
                <w:sz w:val="20"/>
                <w:szCs w:val="20"/>
              </w:rPr>
            </w:pPr>
          </w:p>
        </w:tc>
        <w:tc>
          <w:tcPr>
            <w:tcW w:w="1392" w:type="dxa"/>
            <w:gridSpan w:val="2"/>
            <w:tcBorders>
              <w:top w:val="nil"/>
              <w:left w:val="nil"/>
              <w:bottom w:val="nil"/>
              <w:right w:val="nil"/>
            </w:tcBorders>
            <w:shd w:val="clear" w:color="auto" w:fill="auto"/>
            <w:noWrap/>
            <w:vAlign w:val="bottom"/>
            <w:hideMark/>
          </w:tcPr>
          <w:p w14:paraId="670CDCE1" w14:textId="77777777" w:rsidR="00AE1E9F" w:rsidRPr="00FB595D" w:rsidRDefault="00AE1E9F" w:rsidP="00B7359A">
            <w:pPr>
              <w:rPr>
                <w:sz w:val="20"/>
                <w:szCs w:val="20"/>
              </w:rPr>
            </w:pPr>
          </w:p>
        </w:tc>
      </w:tr>
      <w:tr w:rsidR="00AE1E9F" w:rsidRPr="00FB595D" w14:paraId="4310B682" w14:textId="77777777" w:rsidTr="00B7359A">
        <w:trPr>
          <w:trHeight w:val="282"/>
        </w:trPr>
        <w:tc>
          <w:tcPr>
            <w:tcW w:w="2928" w:type="dxa"/>
            <w:gridSpan w:val="2"/>
            <w:tcBorders>
              <w:top w:val="nil"/>
              <w:left w:val="nil"/>
              <w:bottom w:val="nil"/>
              <w:right w:val="nil"/>
            </w:tcBorders>
            <w:shd w:val="clear" w:color="auto" w:fill="auto"/>
            <w:noWrap/>
            <w:vAlign w:val="bottom"/>
            <w:hideMark/>
          </w:tcPr>
          <w:p w14:paraId="7348C3B5" w14:textId="77777777" w:rsidR="00AE1E9F" w:rsidRPr="00FB595D" w:rsidRDefault="00AE1E9F" w:rsidP="00B7359A">
            <w:pPr>
              <w:rPr>
                <w:sz w:val="20"/>
                <w:szCs w:val="20"/>
              </w:rPr>
            </w:pPr>
            <w:r w:rsidRPr="00FB595D">
              <w:rPr>
                <w:sz w:val="20"/>
                <w:szCs w:val="20"/>
              </w:rPr>
              <w:t>No (ref)</w:t>
            </w:r>
          </w:p>
        </w:tc>
        <w:tc>
          <w:tcPr>
            <w:tcW w:w="1901" w:type="dxa"/>
            <w:gridSpan w:val="3"/>
            <w:tcBorders>
              <w:top w:val="nil"/>
              <w:left w:val="nil"/>
              <w:bottom w:val="nil"/>
              <w:right w:val="nil"/>
            </w:tcBorders>
            <w:shd w:val="clear" w:color="auto" w:fill="auto"/>
            <w:noWrap/>
            <w:vAlign w:val="bottom"/>
            <w:hideMark/>
          </w:tcPr>
          <w:p w14:paraId="4988E32D" w14:textId="77777777" w:rsidR="00AE1E9F" w:rsidRPr="00FB595D" w:rsidRDefault="00AE1E9F" w:rsidP="00B7359A">
            <w:pPr>
              <w:jc w:val="right"/>
              <w:rPr>
                <w:sz w:val="20"/>
                <w:szCs w:val="20"/>
              </w:rPr>
            </w:pPr>
            <w:r w:rsidRPr="00FB595D">
              <w:rPr>
                <w:sz w:val="20"/>
                <w:szCs w:val="20"/>
              </w:rPr>
              <w:t>0</w:t>
            </w:r>
          </w:p>
        </w:tc>
        <w:tc>
          <w:tcPr>
            <w:tcW w:w="1297" w:type="dxa"/>
            <w:gridSpan w:val="2"/>
            <w:tcBorders>
              <w:top w:val="nil"/>
              <w:left w:val="nil"/>
              <w:bottom w:val="nil"/>
              <w:right w:val="nil"/>
            </w:tcBorders>
            <w:shd w:val="clear" w:color="auto" w:fill="auto"/>
            <w:noWrap/>
            <w:vAlign w:val="bottom"/>
            <w:hideMark/>
          </w:tcPr>
          <w:p w14:paraId="238008E5" w14:textId="77777777" w:rsidR="00AE1E9F" w:rsidRPr="00FB595D" w:rsidRDefault="00AE1E9F" w:rsidP="00B7359A">
            <w:pPr>
              <w:jc w:val="right"/>
              <w:rPr>
                <w:sz w:val="20"/>
                <w:szCs w:val="20"/>
              </w:rPr>
            </w:pPr>
            <w:r w:rsidRPr="00FB595D">
              <w:rPr>
                <w:sz w:val="20"/>
                <w:szCs w:val="20"/>
              </w:rPr>
              <w:t>0</w:t>
            </w:r>
          </w:p>
        </w:tc>
        <w:tc>
          <w:tcPr>
            <w:tcW w:w="1901" w:type="dxa"/>
            <w:gridSpan w:val="4"/>
            <w:tcBorders>
              <w:top w:val="nil"/>
              <w:left w:val="nil"/>
              <w:bottom w:val="nil"/>
              <w:right w:val="nil"/>
            </w:tcBorders>
            <w:shd w:val="clear" w:color="auto" w:fill="auto"/>
            <w:noWrap/>
            <w:vAlign w:val="bottom"/>
            <w:hideMark/>
          </w:tcPr>
          <w:p w14:paraId="01E200FA" w14:textId="77777777" w:rsidR="00AE1E9F" w:rsidRPr="00FB595D" w:rsidRDefault="00AE1E9F" w:rsidP="00B7359A">
            <w:pPr>
              <w:jc w:val="right"/>
              <w:rPr>
                <w:sz w:val="20"/>
                <w:szCs w:val="20"/>
              </w:rPr>
            </w:pPr>
            <w:r w:rsidRPr="00FB595D">
              <w:rPr>
                <w:sz w:val="20"/>
                <w:szCs w:val="20"/>
              </w:rPr>
              <w:t>0</w:t>
            </w:r>
          </w:p>
        </w:tc>
        <w:tc>
          <w:tcPr>
            <w:tcW w:w="1392" w:type="dxa"/>
            <w:gridSpan w:val="2"/>
            <w:tcBorders>
              <w:top w:val="nil"/>
              <w:left w:val="nil"/>
              <w:bottom w:val="nil"/>
              <w:right w:val="nil"/>
            </w:tcBorders>
            <w:shd w:val="clear" w:color="auto" w:fill="auto"/>
            <w:noWrap/>
            <w:vAlign w:val="bottom"/>
            <w:hideMark/>
          </w:tcPr>
          <w:p w14:paraId="564C2ABF" w14:textId="77777777" w:rsidR="00AE1E9F" w:rsidRPr="00FB595D" w:rsidRDefault="00AE1E9F" w:rsidP="00B7359A">
            <w:pPr>
              <w:jc w:val="right"/>
              <w:rPr>
                <w:sz w:val="20"/>
                <w:szCs w:val="20"/>
              </w:rPr>
            </w:pPr>
            <w:r w:rsidRPr="00FB595D">
              <w:rPr>
                <w:sz w:val="20"/>
                <w:szCs w:val="20"/>
              </w:rPr>
              <w:t>0</w:t>
            </w:r>
          </w:p>
        </w:tc>
      </w:tr>
      <w:tr w:rsidR="00AE1E9F" w:rsidRPr="00FB595D" w14:paraId="5989B3A8" w14:textId="77777777" w:rsidTr="00B7359A">
        <w:trPr>
          <w:trHeight w:val="282"/>
        </w:trPr>
        <w:tc>
          <w:tcPr>
            <w:tcW w:w="2928" w:type="dxa"/>
            <w:gridSpan w:val="2"/>
            <w:tcBorders>
              <w:top w:val="nil"/>
              <w:left w:val="nil"/>
              <w:bottom w:val="single" w:sz="4" w:space="0" w:color="auto"/>
              <w:right w:val="nil"/>
            </w:tcBorders>
            <w:shd w:val="clear" w:color="auto" w:fill="auto"/>
            <w:noWrap/>
            <w:vAlign w:val="bottom"/>
            <w:hideMark/>
          </w:tcPr>
          <w:p w14:paraId="733670E4" w14:textId="77777777" w:rsidR="00AE1E9F" w:rsidRPr="00FB595D" w:rsidRDefault="00AE1E9F" w:rsidP="00B7359A">
            <w:pPr>
              <w:rPr>
                <w:sz w:val="20"/>
                <w:szCs w:val="20"/>
              </w:rPr>
            </w:pPr>
            <w:r w:rsidRPr="00FB595D">
              <w:rPr>
                <w:sz w:val="20"/>
                <w:szCs w:val="20"/>
              </w:rPr>
              <w:t>Yes</w:t>
            </w:r>
          </w:p>
        </w:tc>
        <w:tc>
          <w:tcPr>
            <w:tcW w:w="1901" w:type="dxa"/>
            <w:gridSpan w:val="3"/>
            <w:tcBorders>
              <w:top w:val="nil"/>
              <w:left w:val="nil"/>
              <w:bottom w:val="single" w:sz="4" w:space="0" w:color="auto"/>
              <w:right w:val="nil"/>
            </w:tcBorders>
            <w:shd w:val="clear" w:color="auto" w:fill="auto"/>
            <w:noWrap/>
            <w:vAlign w:val="bottom"/>
            <w:hideMark/>
          </w:tcPr>
          <w:p w14:paraId="0A95C89A" w14:textId="77777777" w:rsidR="00AE1E9F" w:rsidRPr="00FB595D" w:rsidRDefault="00AE1E9F" w:rsidP="00B7359A">
            <w:pPr>
              <w:jc w:val="right"/>
              <w:rPr>
                <w:sz w:val="20"/>
                <w:szCs w:val="20"/>
              </w:rPr>
            </w:pPr>
            <w:r w:rsidRPr="00FB595D">
              <w:rPr>
                <w:sz w:val="20"/>
                <w:szCs w:val="20"/>
              </w:rPr>
              <w:t>0.454289</w:t>
            </w:r>
          </w:p>
        </w:tc>
        <w:tc>
          <w:tcPr>
            <w:tcW w:w="1297" w:type="dxa"/>
            <w:gridSpan w:val="2"/>
            <w:tcBorders>
              <w:top w:val="nil"/>
              <w:left w:val="nil"/>
              <w:bottom w:val="single" w:sz="4" w:space="0" w:color="auto"/>
              <w:right w:val="nil"/>
            </w:tcBorders>
            <w:shd w:val="clear" w:color="auto" w:fill="auto"/>
            <w:noWrap/>
            <w:vAlign w:val="bottom"/>
            <w:hideMark/>
          </w:tcPr>
          <w:p w14:paraId="2F3D7378" w14:textId="77777777" w:rsidR="00AE1E9F" w:rsidRPr="00FB595D" w:rsidRDefault="00AE1E9F" w:rsidP="00B7359A">
            <w:pPr>
              <w:jc w:val="right"/>
              <w:rPr>
                <w:sz w:val="20"/>
                <w:szCs w:val="20"/>
              </w:rPr>
            </w:pPr>
            <w:r w:rsidRPr="00FB595D">
              <w:rPr>
                <w:sz w:val="20"/>
                <w:szCs w:val="20"/>
              </w:rPr>
              <w:t>0.874732</w:t>
            </w:r>
          </w:p>
        </w:tc>
        <w:tc>
          <w:tcPr>
            <w:tcW w:w="1901" w:type="dxa"/>
            <w:gridSpan w:val="4"/>
            <w:tcBorders>
              <w:top w:val="nil"/>
              <w:left w:val="nil"/>
              <w:bottom w:val="single" w:sz="4" w:space="0" w:color="auto"/>
              <w:right w:val="nil"/>
            </w:tcBorders>
            <w:shd w:val="clear" w:color="auto" w:fill="auto"/>
            <w:noWrap/>
            <w:vAlign w:val="bottom"/>
            <w:hideMark/>
          </w:tcPr>
          <w:p w14:paraId="63838CEC" w14:textId="77777777" w:rsidR="00AE1E9F" w:rsidRPr="00FB595D" w:rsidRDefault="00AE1E9F" w:rsidP="00B7359A">
            <w:pPr>
              <w:jc w:val="right"/>
              <w:rPr>
                <w:sz w:val="20"/>
                <w:szCs w:val="20"/>
              </w:rPr>
            </w:pPr>
            <w:r w:rsidRPr="00FB595D">
              <w:rPr>
                <w:sz w:val="20"/>
                <w:szCs w:val="20"/>
              </w:rPr>
              <w:t>0.318322</w:t>
            </w:r>
          </w:p>
        </w:tc>
        <w:tc>
          <w:tcPr>
            <w:tcW w:w="1392" w:type="dxa"/>
            <w:gridSpan w:val="2"/>
            <w:tcBorders>
              <w:top w:val="nil"/>
              <w:left w:val="nil"/>
              <w:bottom w:val="single" w:sz="4" w:space="0" w:color="auto"/>
              <w:right w:val="nil"/>
            </w:tcBorders>
            <w:shd w:val="clear" w:color="auto" w:fill="auto"/>
            <w:noWrap/>
            <w:vAlign w:val="bottom"/>
            <w:hideMark/>
          </w:tcPr>
          <w:p w14:paraId="48C21AC4" w14:textId="77777777" w:rsidR="00AE1E9F" w:rsidRPr="00FB595D" w:rsidRDefault="00AE1E9F" w:rsidP="00B7359A">
            <w:pPr>
              <w:jc w:val="right"/>
              <w:rPr>
                <w:sz w:val="20"/>
                <w:szCs w:val="20"/>
              </w:rPr>
            </w:pPr>
            <w:r w:rsidRPr="00FB595D">
              <w:rPr>
                <w:sz w:val="20"/>
                <w:szCs w:val="20"/>
              </w:rPr>
              <w:t>0.705755</w:t>
            </w:r>
          </w:p>
        </w:tc>
      </w:tr>
    </w:tbl>
    <w:p w14:paraId="12BE27CC" w14:textId="77777777" w:rsidR="00AE1E9F" w:rsidRPr="00FB595D" w:rsidRDefault="00AE1E9F" w:rsidP="00AE1E9F">
      <w:pPr>
        <w:rPr>
          <w:b/>
        </w:rPr>
      </w:pPr>
    </w:p>
    <w:p w14:paraId="240988F0" w14:textId="77777777" w:rsidR="00AE1E9F" w:rsidRPr="00FB595D" w:rsidRDefault="00AE1E9F" w:rsidP="00AE1E9F">
      <w:pPr>
        <w:rPr>
          <w:b/>
        </w:rPr>
      </w:pPr>
    </w:p>
    <w:p w14:paraId="1CD73223" w14:textId="77777777" w:rsidR="00AE1E9F" w:rsidRPr="00FB595D" w:rsidRDefault="00AE1E9F" w:rsidP="00AE1E9F">
      <w:pPr>
        <w:rPr>
          <w:b/>
        </w:rPr>
      </w:pPr>
      <w:r w:rsidRPr="00FB595D">
        <w:rPr>
          <w:b/>
        </w:rPr>
        <w:t>Appendix 4. Prediction model</w:t>
      </w:r>
    </w:p>
    <w:p w14:paraId="06AB1F1E" w14:textId="77777777" w:rsidR="00AE1E9F" w:rsidRPr="00FB595D" w:rsidRDefault="00AE1E9F" w:rsidP="00AE1E9F">
      <w:r w:rsidRPr="00FB595D">
        <w:t xml:space="preserve">The linear predictor for moderate PEDS risk vs low/no PEDS risk:  </w:t>
      </w:r>
    </w:p>
    <w:p w14:paraId="6DD5706D" w14:textId="77777777" w:rsidR="00AE1E9F" w:rsidRPr="00FB595D" w:rsidRDefault="00AE1E9F" w:rsidP="00AE1E9F">
      <w:pPr>
        <w:ind w:left="851" w:hanging="851"/>
      </w:pPr>
      <w:r w:rsidRPr="00FB595D">
        <w:t>LP</w:t>
      </w:r>
      <w:r w:rsidRPr="00FB595D">
        <w:rPr>
          <w:vertAlign w:val="subscript"/>
        </w:rPr>
        <w:t>1</w:t>
      </w:r>
      <w:r w:rsidRPr="00FB595D">
        <w:t xml:space="preserve"> = -1.055 + (0.371 if male) + (0.565 if aged 3 to &lt;4.5 years) + (0.221 if aged 4.5 to &lt;8 years) + (0.196 if ever had an ear infection) + (0.144 if houses lived in = 2) + (0.337 </w:t>
      </w:r>
      <w:r w:rsidRPr="00FB595D">
        <w:lastRenderedPageBreak/>
        <w:t>if houses lived in = 3) + (0.394 if houses lived in ≥ 4) + (-0.016 if carer is other relative) + (0.900 if carer is foster carer) + (0.318 if carer in psychological distress).</w:t>
      </w:r>
    </w:p>
    <w:p w14:paraId="3046FE15" w14:textId="77777777" w:rsidR="00AE1E9F" w:rsidRPr="00FB595D" w:rsidRDefault="00AE1E9F" w:rsidP="00AE1E9F"/>
    <w:p w14:paraId="2E8E4877" w14:textId="77777777" w:rsidR="00AE1E9F" w:rsidRPr="00FB595D" w:rsidRDefault="00AE1E9F" w:rsidP="00AE1E9F">
      <w:r w:rsidRPr="00FB595D">
        <w:t>The linear predictor for high PEDS risk vs low/no PEDS risk:</w:t>
      </w:r>
    </w:p>
    <w:p w14:paraId="237ED918" w14:textId="77777777" w:rsidR="00AE1E9F" w:rsidRPr="00FB595D" w:rsidRDefault="00AE1E9F" w:rsidP="00AE1E9F">
      <w:pPr>
        <w:ind w:left="851" w:hanging="851"/>
      </w:pPr>
      <w:r w:rsidRPr="00FB595D">
        <w:t>LP</w:t>
      </w:r>
      <w:r w:rsidRPr="00FB595D">
        <w:rPr>
          <w:vertAlign w:val="subscript"/>
        </w:rPr>
        <w:t>2</w:t>
      </w:r>
      <w:r w:rsidRPr="00FB595D">
        <w:t xml:space="preserve"> = -2.607 + (0.713 if male) + (0.902 if aged 3 to &lt;4.5 years) + (1.078 if aged 4.5 to &lt;8 years) + (0.538 if ever had an ear infection) + (0.461 if houses lived in = 2) + (0.737 if houses lived in = 3) + (1.144 if houses lived in ≥ 4) + (0.409 if carer is other relative) + (1.368 if carer is foster carer) + (0.706 if carer in psychological distress). </w:t>
      </w:r>
    </w:p>
    <w:p w14:paraId="545B3BB8" w14:textId="77777777" w:rsidR="00AE1E9F" w:rsidRPr="00FB595D" w:rsidRDefault="00AE1E9F" w:rsidP="00AE1E9F"/>
    <w:p w14:paraId="4B0EDF0E" w14:textId="77777777" w:rsidR="00AE1E9F" w:rsidRPr="00FB595D" w:rsidRDefault="00AE1E9F" w:rsidP="00AE1E9F">
      <w:r w:rsidRPr="00FB595D">
        <w:t>Then the predicted probabilities are</w:t>
      </w:r>
    </w:p>
    <w:p w14:paraId="148FF46E" w14:textId="77777777" w:rsidR="00AE1E9F" w:rsidRPr="00FB595D" w:rsidRDefault="00AE1E9F" w:rsidP="00AE1E9F">
      <w:pPr>
        <w:ind w:firstLine="851"/>
      </w:pPr>
      <w:r w:rsidRPr="00FB595D">
        <w:t>P(No/low PEDS risk) = 1 /(1 + exp(LP</w:t>
      </w:r>
      <w:r w:rsidRPr="00FB595D">
        <w:rPr>
          <w:vertAlign w:val="subscript"/>
        </w:rPr>
        <w:t>1</w:t>
      </w:r>
      <w:r w:rsidRPr="00FB595D">
        <w:t>) + exp(LP</w:t>
      </w:r>
      <w:r w:rsidRPr="00FB595D">
        <w:rPr>
          <w:vertAlign w:val="subscript"/>
        </w:rPr>
        <w:t>2</w:t>
      </w:r>
      <w:r w:rsidRPr="00FB595D">
        <w:t>)),</w:t>
      </w:r>
    </w:p>
    <w:p w14:paraId="71A0D95A" w14:textId="77777777" w:rsidR="00AE1E9F" w:rsidRPr="00FB595D" w:rsidRDefault="00AE1E9F" w:rsidP="00AE1E9F">
      <w:pPr>
        <w:ind w:firstLine="851"/>
      </w:pPr>
      <w:r w:rsidRPr="00FB595D">
        <w:t>P(Moderate PEDS risk) = exp(LP</w:t>
      </w:r>
      <w:r w:rsidRPr="00FB595D">
        <w:rPr>
          <w:vertAlign w:val="subscript"/>
        </w:rPr>
        <w:t>1</w:t>
      </w:r>
      <w:r w:rsidRPr="00FB595D">
        <w:t>) /(1 + exp(LP</w:t>
      </w:r>
      <w:r w:rsidRPr="00FB595D">
        <w:rPr>
          <w:vertAlign w:val="subscript"/>
        </w:rPr>
        <w:t>1</w:t>
      </w:r>
      <w:r w:rsidRPr="00FB595D">
        <w:t>) + exp(LP</w:t>
      </w:r>
      <w:r w:rsidRPr="00FB595D">
        <w:rPr>
          <w:vertAlign w:val="subscript"/>
        </w:rPr>
        <w:t>2</w:t>
      </w:r>
      <w:r w:rsidRPr="00FB595D">
        <w:t>)),</w:t>
      </w:r>
    </w:p>
    <w:p w14:paraId="42BF5725" w14:textId="77777777" w:rsidR="00AE1E9F" w:rsidRPr="00FB595D" w:rsidRDefault="00AE1E9F" w:rsidP="00AE1E9F">
      <w:pPr>
        <w:ind w:firstLine="851"/>
      </w:pPr>
      <w:r w:rsidRPr="00FB595D">
        <w:t>P(High PEDS risk) = exp(LP</w:t>
      </w:r>
      <w:r w:rsidRPr="00FB595D">
        <w:rPr>
          <w:vertAlign w:val="subscript"/>
        </w:rPr>
        <w:t>2</w:t>
      </w:r>
      <w:r w:rsidRPr="00FB595D">
        <w:t>) /(1 + exp(LP</w:t>
      </w:r>
      <w:r w:rsidRPr="00FB595D">
        <w:rPr>
          <w:vertAlign w:val="subscript"/>
        </w:rPr>
        <w:t>1</w:t>
      </w:r>
      <w:r w:rsidRPr="00FB595D">
        <w:t>) + exp(LP</w:t>
      </w:r>
      <w:r w:rsidRPr="00FB595D">
        <w:rPr>
          <w:vertAlign w:val="subscript"/>
        </w:rPr>
        <w:t>2</w:t>
      </w:r>
      <w:r w:rsidRPr="00FB595D">
        <w:t>)).</w:t>
      </w:r>
    </w:p>
    <w:p w14:paraId="417EED40" w14:textId="77777777" w:rsidR="00AE1E9F" w:rsidRPr="00FB595D" w:rsidRDefault="00AE1E9F" w:rsidP="00AE1E9F"/>
    <w:p w14:paraId="3D607CAD" w14:textId="77777777" w:rsidR="00AE1E9F" w:rsidRPr="00FB595D" w:rsidRDefault="00AE1E9F" w:rsidP="00AE1E9F">
      <w:r w:rsidRPr="00FB595D">
        <w:t xml:space="preserve">In order to illustrate how to use the prediction model we have provided an example. </w:t>
      </w:r>
    </w:p>
    <w:p w14:paraId="399BDD2D" w14:textId="77777777" w:rsidR="00AE1E9F" w:rsidRPr="00FB595D" w:rsidRDefault="00AE1E9F" w:rsidP="00AE1E9F">
      <w:r w:rsidRPr="00FB595D">
        <w:t>If we have a 7 year old boy, who has had at least one ear infection diagnosed by a doctor, has lived in 5 houses since birth, has a carer who is a parent and not in psychological distress:</w:t>
      </w:r>
    </w:p>
    <w:p w14:paraId="2B80E981" w14:textId="77777777" w:rsidR="00AE1E9F" w:rsidRPr="00FB595D" w:rsidRDefault="00AE1E9F" w:rsidP="00AE1E9F">
      <w:pPr>
        <w:ind w:firstLine="851"/>
      </w:pPr>
      <w:r w:rsidRPr="00FB595D">
        <w:t>LP</w:t>
      </w:r>
      <w:r w:rsidRPr="00FB595D">
        <w:rPr>
          <w:vertAlign w:val="subscript"/>
        </w:rPr>
        <w:t>1</w:t>
      </w:r>
      <w:r w:rsidRPr="00FB595D">
        <w:t xml:space="preserve"> = -1.055 + 0.371 + 0.221 + 0.196 + 0.394 = 0.127</w:t>
      </w:r>
    </w:p>
    <w:p w14:paraId="0B8AD1C2" w14:textId="77777777" w:rsidR="00AE1E9F" w:rsidRPr="00FB595D" w:rsidRDefault="00AE1E9F" w:rsidP="00AE1E9F">
      <w:pPr>
        <w:ind w:firstLine="851"/>
      </w:pPr>
      <w:r w:rsidRPr="00FB595D">
        <w:t>LP</w:t>
      </w:r>
      <w:r w:rsidRPr="00FB595D">
        <w:rPr>
          <w:vertAlign w:val="subscript"/>
        </w:rPr>
        <w:t>2</w:t>
      </w:r>
      <w:r w:rsidRPr="00FB595D">
        <w:t xml:space="preserve"> = -2.607 + 0.713 + 1.078 + 0.538 + 1.144 = 0.866</w:t>
      </w:r>
    </w:p>
    <w:p w14:paraId="679DB56C" w14:textId="77777777" w:rsidR="00AE1E9F" w:rsidRPr="00FB595D" w:rsidRDefault="00AE1E9F" w:rsidP="00AE1E9F">
      <w:pPr>
        <w:ind w:firstLine="851"/>
      </w:pPr>
      <w:r w:rsidRPr="00FB595D">
        <w:t>P(No/low PEDS risk) = 1 /(1 + exp(0.127) + exp(0.866)) = 0.221,</w:t>
      </w:r>
    </w:p>
    <w:p w14:paraId="2845E80C" w14:textId="77777777" w:rsidR="00AE1E9F" w:rsidRPr="00FB595D" w:rsidRDefault="00AE1E9F" w:rsidP="00AE1E9F">
      <w:pPr>
        <w:ind w:firstLine="851"/>
      </w:pPr>
      <w:r w:rsidRPr="00FB595D">
        <w:t>P(Moderate PEDS risk) = exp(0.127) /(1 + exp(0.127) + exp(0.866)) = 0.252,</w:t>
      </w:r>
    </w:p>
    <w:p w14:paraId="1CE3D8D9" w14:textId="77777777" w:rsidR="00AE1E9F" w:rsidRPr="00FB595D" w:rsidRDefault="00AE1E9F" w:rsidP="00AE1E9F">
      <w:pPr>
        <w:ind w:firstLine="851"/>
      </w:pPr>
      <w:r w:rsidRPr="00FB595D">
        <w:t>P(High PEDS risk) = exp(0.866) /(1 + exp(0.127) + exp(0.866)) = 0.527.</w:t>
      </w:r>
    </w:p>
    <w:p w14:paraId="6C02B10E" w14:textId="77777777" w:rsidR="00AE1E9F" w:rsidRPr="00FB595D" w:rsidRDefault="00AE1E9F" w:rsidP="00AE1E9F"/>
    <w:p w14:paraId="3E4F5714" w14:textId="77777777" w:rsidR="00AE1E9F" w:rsidRDefault="00AE1E9F" w:rsidP="00AE1E9F">
      <w:r w:rsidRPr="00FB595D">
        <w:t>Therefore the predicted probabilities that this child has low/no PEDS risk is 22%, moderate PEDS risk is 25%, and high PEDS risk is 53%.</w:t>
      </w:r>
    </w:p>
    <w:p w14:paraId="04CC70D0" w14:textId="77777777" w:rsidR="00AE1E9F" w:rsidRDefault="00AE1E9F" w:rsidP="00AE1E9F"/>
    <w:p w14:paraId="3210872C" w14:textId="77777777" w:rsidR="006E5D48" w:rsidRDefault="006E5D48"/>
    <w:sectPr w:rsidR="006E5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1544"/>
    <w:multiLevelType w:val="hybridMultilevel"/>
    <w:tmpl w:val="1A0C9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and sue walters">
    <w15:presenceInfo w15:providerId="Windows Live" w15:userId="cc0778d36508b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2MbE0t7QwMzQxsDRS0lEKTi0uzszPAykwrAUAVZIwbywAAAA="/>
    <w:docVar w:name="Total_Editing_Time" w:val="1"/>
  </w:docVars>
  <w:rsids>
    <w:rsidRoot w:val="00AE1E9F"/>
    <w:rsid w:val="00110132"/>
    <w:rsid w:val="002C3297"/>
    <w:rsid w:val="004025EA"/>
    <w:rsid w:val="00451296"/>
    <w:rsid w:val="004B7655"/>
    <w:rsid w:val="005A522A"/>
    <w:rsid w:val="006E5D48"/>
    <w:rsid w:val="00907644"/>
    <w:rsid w:val="00986F36"/>
    <w:rsid w:val="009B37F3"/>
    <w:rsid w:val="009D00FE"/>
    <w:rsid w:val="00AE1E9F"/>
    <w:rsid w:val="00BC374F"/>
    <w:rsid w:val="00C531F9"/>
    <w:rsid w:val="00CF67D2"/>
    <w:rsid w:val="00D70AE7"/>
    <w:rsid w:val="00DF5E2D"/>
    <w:rsid w:val="00E84F15"/>
    <w:rsid w:val="00F63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9F"/>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B37F3"/>
    <w:rPr>
      <w:rFonts w:ascii="Tahoma" w:hAnsi="Tahoma" w:cs="Tahoma"/>
      <w:sz w:val="16"/>
      <w:szCs w:val="16"/>
    </w:rPr>
  </w:style>
  <w:style w:type="character" w:customStyle="1" w:styleId="BalloonTextChar">
    <w:name w:val="Balloon Text Char"/>
    <w:basedOn w:val="DefaultParagraphFont"/>
    <w:link w:val="BalloonText"/>
    <w:uiPriority w:val="99"/>
    <w:semiHidden/>
    <w:rsid w:val="009B37F3"/>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9F"/>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B37F3"/>
    <w:rPr>
      <w:rFonts w:ascii="Tahoma" w:hAnsi="Tahoma" w:cs="Tahoma"/>
      <w:sz w:val="16"/>
      <w:szCs w:val="16"/>
    </w:rPr>
  </w:style>
  <w:style w:type="character" w:customStyle="1" w:styleId="BalloonTextChar">
    <w:name w:val="Balloon Text Char"/>
    <w:basedOn w:val="DefaultParagraphFont"/>
    <w:link w:val="BalloonText"/>
    <w:uiPriority w:val="99"/>
    <w:semiHidden/>
    <w:rsid w:val="009B37F3"/>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2341</Words>
  <Characters>12855</Characters>
  <Application>Microsoft Office Word</Application>
  <DocSecurity>0</DocSecurity>
  <Lines>514</Lines>
  <Paragraphs>323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Shingi Vallins</dc:creator>
  <cp:keywords/>
  <dc:description/>
  <cp:lastModifiedBy>S3G_Reference_Citation_Sequence</cp:lastModifiedBy>
  <cp:revision>4</cp:revision>
  <dcterms:created xsi:type="dcterms:W3CDTF">2019-08-06T08:24:00Z</dcterms:created>
  <dcterms:modified xsi:type="dcterms:W3CDTF">2019-12-27T13:21:00Z</dcterms:modified>
</cp:coreProperties>
</file>