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C7B" w:rsidRPr="00CA7138" w:rsidRDefault="00BC3C7B" w:rsidP="00BC3C7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A7138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3A32D9">
        <w:rPr>
          <w:rFonts w:ascii="Times New Roman" w:hAnsi="Times New Roman" w:cs="Times New Roman"/>
          <w:b/>
          <w:color w:val="0000CC"/>
          <w:sz w:val="24"/>
          <w:szCs w:val="24"/>
        </w:rPr>
        <w:t>6</w:t>
      </w:r>
      <w:r w:rsidRPr="00CA71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A7138">
        <w:rPr>
          <w:rFonts w:ascii="Times New Roman" w:hAnsi="Times New Roman" w:cs="Times New Roman"/>
          <w:sz w:val="24"/>
          <w:szCs w:val="24"/>
        </w:rPr>
        <w:t xml:space="preserve">Significance of contrasts comparing </w:t>
      </w:r>
      <w:r w:rsidR="00CE7D4E">
        <w:rPr>
          <w:rFonts w:ascii="Times New Roman" w:hAnsi="Times New Roman" w:cs="Times New Roman"/>
          <w:sz w:val="24"/>
          <w:szCs w:val="24"/>
        </w:rPr>
        <w:t xml:space="preserve">tadpole </w:t>
      </w:r>
      <w:r w:rsidRPr="00CA7138">
        <w:rPr>
          <w:rFonts w:ascii="Times New Roman" w:hAnsi="Times New Roman" w:cs="Times New Roman"/>
          <w:sz w:val="24"/>
          <w:szCs w:val="24"/>
        </w:rPr>
        <w:t>ammonia excretion in elevated CO</w:t>
      </w:r>
      <w:r w:rsidRPr="00CA713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A7138">
        <w:rPr>
          <w:rFonts w:ascii="Times New Roman" w:hAnsi="Times New Roman" w:cs="Times New Roman"/>
          <w:sz w:val="24"/>
          <w:szCs w:val="24"/>
        </w:rPr>
        <w:t xml:space="preserve"> with </w:t>
      </w:r>
      <w:r w:rsidR="00CE7D4E">
        <w:rPr>
          <w:rFonts w:ascii="Times New Roman" w:hAnsi="Times New Roman" w:cs="Times New Roman"/>
          <w:sz w:val="24"/>
          <w:szCs w:val="24"/>
        </w:rPr>
        <w:t>that of other treatments</w:t>
      </w:r>
    </w:p>
    <w:tbl>
      <w:tblPr>
        <w:tblStyle w:val="TableGrid1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778"/>
        <w:gridCol w:w="1424"/>
        <w:gridCol w:w="1285"/>
        <w:gridCol w:w="1245"/>
      </w:tblGrid>
      <w:tr w:rsidR="00BC3C7B" w:rsidRPr="00CA7138" w:rsidTr="009C69B1">
        <w:tc>
          <w:tcPr>
            <w:tcW w:w="3510" w:type="dxa"/>
            <w:vMerge w:val="restart"/>
            <w:tcBorders>
              <w:left w:val="nil"/>
              <w:right w:val="nil"/>
            </w:tcBorders>
          </w:tcPr>
          <w:p w:rsidR="00BC3C7B" w:rsidRPr="00CA7138" w:rsidRDefault="00BC3C7B" w:rsidP="009C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138">
              <w:rPr>
                <w:rFonts w:ascii="Times New Roman" w:hAnsi="Times New Roman" w:cs="Times New Roman"/>
                <w:sz w:val="24"/>
                <w:szCs w:val="24"/>
              </w:rPr>
              <w:t>Contrast</w:t>
            </w:r>
          </w:p>
        </w:tc>
        <w:tc>
          <w:tcPr>
            <w:tcW w:w="5732" w:type="dxa"/>
            <w:gridSpan w:val="4"/>
            <w:tcBorders>
              <w:left w:val="nil"/>
              <w:right w:val="nil"/>
            </w:tcBorders>
          </w:tcPr>
          <w:p w:rsidR="00BC3C7B" w:rsidRPr="00CA7138" w:rsidRDefault="00BC3C7B" w:rsidP="009C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8">
              <w:rPr>
                <w:rFonts w:ascii="Times New Roman" w:hAnsi="Times New Roman" w:cs="Times New Roman"/>
                <w:sz w:val="24"/>
                <w:szCs w:val="24"/>
              </w:rPr>
              <w:t>Weeks after hatching</w:t>
            </w:r>
          </w:p>
        </w:tc>
      </w:tr>
      <w:tr w:rsidR="00BC3C7B" w:rsidRPr="00CA7138" w:rsidTr="009C69B1">
        <w:tc>
          <w:tcPr>
            <w:tcW w:w="3510" w:type="dxa"/>
            <w:vMerge/>
            <w:tcBorders>
              <w:left w:val="nil"/>
              <w:right w:val="nil"/>
            </w:tcBorders>
          </w:tcPr>
          <w:p w:rsidR="00BC3C7B" w:rsidRPr="00CA7138" w:rsidRDefault="00BC3C7B" w:rsidP="009C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left w:val="nil"/>
              <w:right w:val="nil"/>
            </w:tcBorders>
          </w:tcPr>
          <w:p w:rsidR="00BC3C7B" w:rsidRPr="00CA7138" w:rsidRDefault="00BC3C7B" w:rsidP="009C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left w:val="nil"/>
              <w:right w:val="nil"/>
            </w:tcBorders>
          </w:tcPr>
          <w:p w:rsidR="00BC3C7B" w:rsidRPr="00CA7138" w:rsidRDefault="00BC3C7B" w:rsidP="009C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5" w:type="dxa"/>
            <w:tcBorders>
              <w:left w:val="nil"/>
              <w:right w:val="nil"/>
            </w:tcBorders>
          </w:tcPr>
          <w:p w:rsidR="00BC3C7B" w:rsidRPr="00CA7138" w:rsidRDefault="00BC3C7B" w:rsidP="009C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left w:val="nil"/>
              <w:right w:val="nil"/>
            </w:tcBorders>
          </w:tcPr>
          <w:p w:rsidR="00BC3C7B" w:rsidRPr="00CA7138" w:rsidRDefault="00BC3C7B" w:rsidP="009C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3C7B" w:rsidRPr="00CA7138" w:rsidTr="009C69B1">
        <w:tc>
          <w:tcPr>
            <w:tcW w:w="3510" w:type="dxa"/>
            <w:tcBorders>
              <w:left w:val="nil"/>
              <w:bottom w:val="nil"/>
              <w:right w:val="nil"/>
            </w:tcBorders>
          </w:tcPr>
          <w:p w:rsidR="00BC3C7B" w:rsidRPr="00CA7138" w:rsidRDefault="00BC3C7B" w:rsidP="009C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138">
              <w:rPr>
                <w:rFonts w:ascii="Times New Roman" w:hAnsi="Times New Roman" w:cs="Times New Roman"/>
                <w:sz w:val="24"/>
                <w:szCs w:val="24"/>
              </w:rPr>
              <w:t>ECO2 vs Control</w:t>
            </w:r>
          </w:p>
        </w:tc>
        <w:tc>
          <w:tcPr>
            <w:tcW w:w="1778" w:type="dxa"/>
            <w:tcBorders>
              <w:left w:val="nil"/>
              <w:bottom w:val="nil"/>
              <w:right w:val="nil"/>
            </w:tcBorders>
          </w:tcPr>
          <w:p w:rsidR="00BC3C7B" w:rsidRPr="00CA7138" w:rsidRDefault="00BC3C7B" w:rsidP="009C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8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424" w:type="dxa"/>
            <w:tcBorders>
              <w:left w:val="nil"/>
              <w:bottom w:val="nil"/>
              <w:right w:val="nil"/>
            </w:tcBorders>
          </w:tcPr>
          <w:p w:rsidR="00BC3C7B" w:rsidRPr="00CA7138" w:rsidRDefault="00BC3C7B" w:rsidP="009C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8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285" w:type="dxa"/>
            <w:tcBorders>
              <w:left w:val="nil"/>
              <w:bottom w:val="nil"/>
              <w:right w:val="nil"/>
            </w:tcBorders>
          </w:tcPr>
          <w:p w:rsidR="00BC3C7B" w:rsidRPr="00CA7138" w:rsidRDefault="00BC3C7B" w:rsidP="009C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8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</w:tcPr>
          <w:p w:rsidR="00BC3C7B" w:rsidRPr="00CA7138" w:rsidRDefault="00BC3C7B" w:rsidP="009C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8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BC3C7B" w:rsidRPr="00CA7138" w:rsidTr="009C69B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C3C7B" w:rsidRPr="00CA7138" w:rsidRDefault="00BC3C7B" w:rsidP="009C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138">
              <w:rPr>
                <w:rFonts w:ascii="Times New Roman" w:hAnsi="Times New Roman" w:cs="Times New Roman"/>
                <w:sz w:val="24"/>
                <w:szCs w:val="24"/>
              </w:rPr>
              <w:t>ECO2 vs ETem32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BC3C7B" w:rsidRPr="00CA7138" w:rsidRDefault="00BC3C7B" w:rsidP="009C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8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BC3C7B" w:rsidRPr="00CA7138" w:rsidRDefault="00BC3C7B" w:rsidP="009C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8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BC3C7B" w:rsidRPr="00CA7138" w:rsidRDefault="00BC3C7B" w:rsidP="009C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8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C3C7B" w:rsidRPr="00CA7138" w:rsidRDefault="00BC3C7B" w:rsidP="009C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8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BC3C7B" w:rsidRPr="00CA7138" w:rsidTr="009C69B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C3C7B" w:rsidRPr="00CA7138" w:rsidRDefault="00BC3C7B" w:rsidP="009C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138">
              <w:rPr>
                <w:rFonts w:ascii="Times New Roman" w:hAnsi="Times New Roman" w:cs="Times New Roman"/>
                <w:sz w:val="24"/>
                <w:szCs w:val="24"/>
              </w:rPr>
              <w:t>ECO2 vs ETem34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BC3C7B" w:rsidRPr="00CA7138" w:rsidRDefault="00BC3C7B" w:rsidP="009C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8">
              <w:rPr>
                <w:rFonts w:ascii="Times New Roman" w:hAnsi="Times New Roman" w:cs="Times New Roman"/>
                <w:sz w:val="24"/>
                <w:szCs w:val="24"/>
              </w:rPr>
              <w:t>0.0882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BC3C7B" w:rsidRPr="00CA7138" w:rsidRDefault="00BC3C7B" w:rsidP="009C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8">
              <w:rPr>
                <w:rFonts w:ascii="Times New Roman" w:hAnsi="Times New Roman" w:cs="Times New Roman"/>
                <w:sz w:val="24"/>
                <w:szCs w:val="24"/>
              </w:rPr>
              <w:t>0.0974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BC3C7B" w:rsidRPr="00CA7138" w:rsidRDefault="00BC3C7B" w:rsidP="009C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8">
              <w:rPr>
                <w:rFonts w:ascii="Times New Roman" w:hAnsi="Times New Roman" w:cs="Times New Roman"/>
                <w:sz w:val="24"/>
                <w:szCs w:val="24"/>
              </w:rPr>
              <w:t>0.0623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C3C7B" w:rsidRPr="00CA7138" w:rsidRDefault="00BC3C7B" w:rsidP="009C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8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BC3C7B" w:rsidRPr="00CA7138" w:rsidTr="009C69B1">
        <w:tc>
          <w:tcPr>
            <w:tcW w:w="3510" w:type="dxa"/>
            <w:tcBorders>
              <w:top w:val="nil"/>
              <w:left w:val="nil"/>
              <w:right w:val="nil"/>
            </w:tcBorders>
          </w:tcPr>
          <w:p w:rsidR="00BC3C7B" w:rsidRPr="00CA7138" w:rsidRDefault="00BC3C7B" w:rsidP="009C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138">
              <w:rPr>
                <w:rFonts w:ascii="Times New Roman" w:hAnsi="Times New Roman" w:cs="Times New Roman"/>
                <w:sz w:val="24"/>
                <w:szCs w:val="24"/>
              </w:rPr>
              <w:t>ECO2 vs (ETem32, ETem34)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BC3C7B" w:rsidRPr="00CA7138" w:rsidRDefault="00BC3C7B" w:rsidP="009C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8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424" w:type="dxa"/>
            <w:tcBorders>
              <w:top w:val="nil"/>
              <w:left w:val="nil"/>
              <w:right w:val="nil"/>
            </w:tcBorders>
          </w:tcPr>
          <w:p w:rsidR="00BC3C7B" w:rsidRPr="00CA7138" w:rsidRDefault="00BC3C7B" w:rsidP="009C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8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285" w:type="dxa"/>
            <w:tcBorders>
              <w:top w:val="nil"/>
              <w:left w:val="nil"/>
              <w:right w:val="nil"/>
            </w:tcBorders>
          </w:tcPr>
          <w:p w:rsidR="00BC3C7B" w:rsidRPr="00CA7138" w:rsidRDefault="00BC3C7B" w:rsidP="009C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8">
              <w:rPr>
                <w:rFonts w:ascii="Times New Roman" w:hAnsi="Times New Roman" w:cs="Times New Roman"/>
                <w:sz w:val="24"/>
                <w:szCs w:val="24"/>
              </w:rPr>
              <w:t>0.0579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</w:tcPr>
          <w:p w:rsidR="00BC3C7B" w:rsidRPr="00CA7138" w:rsidRDefault="00BC3C7B" w:rsidP="009C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8">
              <w:rPr>
                <w:rFonts w:ascii="Times New Roman" w:hAnsi="Times New Roman" w:cs="Times New Roman"/>
                <w:sz w:val="24"/>
                <w:szCs w:val="24"/>
              </w:rPr>
              <w:t>0.0864</w:t>
            </w:r>
          </w:p>
        </w:tc>
      </w:tr>
    </w:tbl>
    <w:p w:rsidR="00BC3C7B" w:rsidRPr="00CA7138" w:rsidRDefault="00BC3C7B" w:rsidP="00BC3C7B">
      <w:pPr>
        <w:jc w:val="both"/>
        <w:rPr>
          <w:rFonts w:ascii="Times New Roman" w:hAnsi="Times New Roman" w:cs="Times New Roman"/>
          <w:sz w:val="24"/>
          <w:szCs w:val="24"/>
        </w:rPr>
      </w:pPr>
      <w:r w:rsidRPr="00CA7138">
        <w:rPr>
          <w:rFonts w:ascii="Times New Roman" w:hAnsi="Times New Roman" w:cs="Times New Roman"/>
          <w:b/>
          <w:sz w:val="24"/>
          <w:szCs w:val="24"/>
        </w:rPr>
        <w:t>Note:</w:t>
      </w:r>
      <w:r w:rsidRPr="00CA7138">
        <w:rPr>
          <w:rFonts w:ascii="Times New Roman" w:hAnsi="Times New Roman" w:cs="Times New Roman"/>
          <w:sz w:val="24"/>
          <w:szCs w:val="24"/>
        </w:rPr>
        <w:t xml:space="preserve"> Significance of these contrasts was tested in analyses of variance carried out separately for each week using PROC GLM of SAS.</w:t>
      </w:r>
    </w:p>
    <w:p w:rsidR="00F45285" w:rsidRDefault="00F45285"/>
    <w:sectPr w:rsidR="00F452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C7B"/>
    <w:rsid w:val="001217A9"/>
    <w:rsid w:val="003A32D9"/>
    <w:rsid w:val="00BC3C7B"/>
    <w:rsid w:val="00CE7D4E"/>
    <w:rsid w:val="00E70831"/>
    <w:rsid w:val="00F4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86E2C0-E7B1-4394-BDC0-A653CDCA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C3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C3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Manasee</dc:creator>
  <cp:lastModifiedBy>Gayani</cp:lastModifiedBy>
  <cp:revision>2</cp:revision>
  <dcterms:created xsi:type="dcterms:W3CDTF">2019-09-13T07:29:00Z</dcterms:created>
  <dcterms:modified xsi:type="dcterms:W3CDTF">2019-09-13T07:29:00Z</dcterms:modified>
</cp:coreProperties>
</file>