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4A" w:rsidRDefault="0075244A" w:rsidP="0075244A">
      <w:pPr>
        <w:pStyle w:val="Heading1"/>
        <w:spacing w:before="90"/>
        <w:ind w:left="7284" w:right="5962"/>
        <w:jc w:val="center"/>
        <w:rPr>
          <w:u w:val="thick"/>
        </w:rPr>
      </w:pPr>
    </w:p>
    <w:p w:rsidR="0075244A" w:rsidRDefault="0075244A" w:rsidP="0075244A">
      <w:pPr>
        <w:pStyle w:val="BodyText"/>
        <w:rPr>
          <w:b/>
          <w:sz w:val="20"/>
        </w:rPr>
      </w:pPr>
    </w:p>
    <w:p w:rsidR="0075244A" w:rsidRDefault="0075244A" w:rsidP="0075244A">
      <w:pPr>
        <w:pStyle w:val="BodyText"/>
        <w:rPr>
          <w:b/>
          <w:sz w:val="20"/>
        </w:rPr>
      </w:pPr>
    </w:p>
    <w:p w:rsidR="0075244A" w:rsidRPr="004D439A" w:rsidRDefault="004D439A" w:rsidP="0075244A">
      <w:pPr>
        <w:pStyle w:val="BodyText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4D439A">
        <w:rPr>
          <w:b/>
        </w:rPr>
        <w:tab/>
        <w:t xml:space="preserve">Supplementary </w:t>
      </w:r>
      <w:r>
        <w:rPr>
          <w:b/>
        </w:rPr>
        <w:t>Table S1</w:t>
      </w:r>
    </w:p>
    <w:p w:rsidR="0075244A" w:rsidRDefault="0075244A" w:rsidP="0075244A">
      <w:pPr>
        <w:pStyle w:val="BodyText"/>
        <w:rPr>
          <w:b/>
          <w:sz w:val="20"/>
        </w:rPr>
      </w:pPr>
    </w:p>
    <w:p w:rsidR="0075244A" w:rsidRDefault="0075244A" w:rsidP="0075244A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641"/>
        <w:gridCol w:w="638"/>
        <w:gridCol w:w="641"/>
        <w:gridCol w:w="638"/>
        <w:gridCol w:w="641"/>
        <w:gridCol w:w="638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34"/>
      </w:tblGrid>
      <w:tr w:rsidR="0075244A" w:rsidTr="003801E4">
        <w:trPr>
          <w:trHeight w:hRule="exact" w:val="564"/>
        </w:trPr>
        <w:tc>
          <w:tcPr>
            <w:tcW w:w="2071" w:type="dxa"/>
            <w:shd w:val="clear" w:color="auto" w:fill="D0CECE"/>
          </w:tcPr>
          <w:p w:rsidR="0075244A" w:rsidRDefault="004D439A" w:rsidP="003801E4">
            <w:pPr>
              <w:pStyle w:val="TableParagraph"/>
              <w:ind w:left="669" w:right="206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75244A">
              <w:rPr>
                <w:b/>
                <w:sz w:val="24"/>
              </w:rPr>
              <w:t>1. Correlation Matrix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221" w:right="222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before="163"/>
              <w:ind w:left="223" w:right="218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223" w:right="224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before="163"/>
              <w:ind w:left="225" w:right="220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221" w:right="222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before="163"/>
              <w:ind w:left="221" w:right="220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223" w:right="220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223" w:right="219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222" w:right="222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197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197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197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197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197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197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before="163"/>
              <w:ind w:left="197"/>
              <w:rPr>
                <w:sz w:val="19"/>
              </w:rPr>
            </w:pPr>
            <w:r>
              <w:rPr>
                <w:sz w:val="19"/>
              </w:rPr>
              <w:t>16.</w:t>
            </w:r>
          </w:p>
        </w:tc>
        <w:tc>
          <w:tcPr>
            <w:tcW w:w="634" w:type="dxa"/>
          </w:tcPr>
          <w:p w:rsidR="0075244A" w:rsidRDefault="0075244A" w:rsidP="003801E4">
            <w:pPr>
              <w:pStyle w:val="TableParagraph"/>
              <w:spacing w:before="163"/>
              <w:ind w:left="192"/>
              <w:rPr>
                <w:sz w:val="19"/>
              </w:rPr>
            </w:pPr>
            <w:r>
              <w:rPr>
                <w:sz w:val="19"/>
              </w:rPr>
              <w:t>17.</w:t>
            </w:r>
          </w:p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682"/>
              <w:rPr>
                <w:sz w:val="19"/>
              </w:rPr>
            </w:pPr>
            <w:r>
              <w:rPr>
                <w:sz w:val="19"/>
              </w:rPr>
              <w:t>1. AIDS per 10k population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38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8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8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619"/>
              <w:rPr>
                <w:sz w:val="19"/>
              </w:rPr>
            </w:pPr>
            <w:r>
              <w:rPr>
                <w:sz w:val="19"/>
              </w:rPr>
              <w:t>2. HIV per capita among PWID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.490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38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8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534"/>
              <w:rPr>
                <w:sz w:val="19"/>
              </w:rPr>
            </w:pPr>
            <w:r>
              <w:rPr>
                <w:sz w:val="19"/>
              </w:rPr>
              <w:t>3. % population in poverty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.137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-.049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38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8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9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spacing w:line="242" w:lineRule="auto"/>
              <w:ind w:right="271"/>
              <w:rPr>
                <w:sz w:val="19"/>
              </w:rPr>
            </w:pPr>
            <w:r>
              <w:rPr>
                <w:sz w:val="19"/>
              </w:rPr>
              <w:t>4. Long-term debt per capita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.312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.017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.005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38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5. Unemployment rate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.046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.021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.530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-.151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38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276"/>
              <w:rPr>
                <w:sz w:val="19"/>
              </w:rPr>
            </w:pPr>
            <w:r>
              <w:rPr>
                <w:sz w:val="19"/>
              </w:rPr>
              <w:t>6. Median house-hold income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.262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.154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-.573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.166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-.235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123"/>
              <w:rPr>
                <w:sz w:val="19"/>
              </w:rPr>
            </w:pPr>
            <w:r>
              <w:rPr>
                <w:sz w:val="19"/>
              </w:rPr>
              <w:t>7. Community &amp; public health workforce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.206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.260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-.069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-.035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.041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.276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8. Health Expenditures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.013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-.214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-.046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.103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.127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.160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.169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9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spacing w:line="218" w:lineRule="exact"/>
              <w:ind w:right="192"/>
              <w:rPr>
                <w:sz w:val="19"/>
              </w:rPr>
            </w:pPr>
            <w:r>
              <w:rPr>
                <w:sz w:val="19"/>
              </w:rPr>
              <w:t>9. Drug arrests per 10k population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.387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.267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.278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-.111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.383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6" w:lineRule="exact"/>
              <w:ind w:left="100"/>
              <w:rPr>
                <w:sz w:val="19"/>
              </w:rPr>
            </w:pPr>
            <w:r>
              <w:rPr>
                <w:sz w:val="19"/>
              </w:rPr>
              <w:t>.132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.181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.171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841"/>
              <w:rPr>
                <w:sz w:val="19"/>
              </w:rPr>
            </w:pPr>
            <w:r>
              <w:rPr>
                <w:sz w:val="19"/>
              </w:rPr>
              <w:t>10. Correction Expenditures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.347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.123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.100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.295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.157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.195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-.007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.331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.325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360"/>
              <w:rPr>
                <w:sz w:val="19"/>
              </w:rPr>
            </w:pPr>
            <w:r>
              <w:rPr>
                <w:sz w:val="19"/>
              </w:rPr>
              <w:t>11. Black/white med income ratio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-.091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-.151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-.042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-.015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.024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.195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-.054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-.029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-.034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.052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107"/>
              <w:rPr>
                <w:sz w:val="19"/>
              </w:rPr>
            </w:pPr>
            <w:r>
              <w:rPr>
                <w:sz w:val="19"/>
              </w:rPr>
              <w:t>12. Black/white poverty ratio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-.153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.106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-.332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-.113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-.210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.033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.075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.072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-.195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-.162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-.220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9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spacing w:before="1" w:line="218" w:lineRule="exact"/>
              <w:ind w:right="206"/>
              <w:rPr>
                <w:sz w:val="19"/>
              </w:rPr>
            </w:pPr>
            <w:r>
              <w:rPr>
                <w:sz w:val="19"/>
              </w:rPr>
              <w:t>13. Black/white unemployment ratio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-.026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.095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-.117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.044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-.161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6" w:lineRule="exact"/>
              <w:ind w:left="100"/>
              <w:rPr>
                <w:sz w:val="19"/>
              </w:rPr>
            </w:pPr>
            <w:r>
              <w:rPr>
                <w:sz w:val="19"/>
              </w:rPr>
              <w:t>-.037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.015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.108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ind w:left="100"/>
              <w:rPr>
                <w:sz w:val="19"/>
              </w:rPr>
            </w:pPr>
            <w:r>
              <w:rPr>
                <w:sz w:val="19"/>
              </w:rPr>
              <w:t>-.145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-.105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-.245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.804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139"/>
              <w:rPr>
                <w:sz w:val="19"/>
              </w:rPr>
            </w:pPr>
            <w:r>
              <w:rPr>
                <w:sz w:val="19"/>
              </w:rPr>
              <w:t>14. Right-to-work State (1993)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.059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.002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.233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.259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-.185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-.389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-.486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-.405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-.117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-.109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-.149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-.097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-.070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883"/>
              <w:rPr>
                <w:sz w:val="19"/>
              </w:rPr>
            </w:pPr>
            <w:r>
              <w:rPr>
                <w:sz w:val="19"/>
              </w:rPr>
              <w:t>15. Education Expenditures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-.007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.095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-.085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.049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-.026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.290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.316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.021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.008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.204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.049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.147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.000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-.307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41" w:type="dxa"/>
          </w:tcPr>
          <w:p w:rsidR="0075244A" w:rsidRDefault="0075244A" w:rsidP="003801E4"/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6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ind w:right="561"/>
              <w:rPr>
                <w:sz w:val="19"/>
              </w:rPr>
            </w:pPr>
            <w:r>
              <w:rPr>
                <w:sz w:val="19"/>
              </w:rPr>
              <w:t>16. Early pressure groups per 10k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.209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.002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.083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.069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.074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.084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.141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.142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.038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.054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.058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-.144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-.113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-.062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-.087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34" w:type="dxa"/>
          </w:tcPr>
          <w:p w:rsidR="0075244A" w:rsidRDefault="0075244A" w:rsidP="003801E4"/>
        </w:tc>
      </w:tr>
      <w:tr w:rsidR="0075244A" w:rsidTr="003801E4">
        <w:trPr>
          <w:trHeight w:hRule="exact" w:val="449"/>
        </w:trPr>
        <w:tc>
          <w:tcPr>
            <w:tcW w:w="2071" w:type="dxa"/>
          </w:tcPr>
          <w:p w:rsidR="0075244A" w:rsidRDefault="0075244A" w:rsidP="003801E4">
            <w:pPr>
              <w:pStyle w:val="TableParagraph"/>
              <w:spacing w:before="1" w:line="218" w:lineRule="exact"/>
              <w:ind w:right="297"/>
              <w:rPr>
                <w:sz w:val="19"/>
              </w:rPr>
            </w:pPr>
            <w:r>
              <w:rPr>
                <w:sz w:val="19"/>
              </w:rPr>
              <w:t>17. Ever had SEP (by 1993)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.191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.046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-.006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.081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.016</w:t>
            </w:r>
          </w:p>
        </w:tc>
        <w:tc>
          <w:tcPr>
            <w:tcW w:w="638" w:type="dxa"/>
          </w:tcPr>
          <w:p w:rsidR="0075244A" w:rsidRDefault="0075244A" w:rsidP="003801E4">
            <w:pPr>
              <w:pStyle w:val="TableParagraph"/>
              <w:spacing w:line="216" w:lineRule="exact"/>
              <w:ind w:left="100"/>
              <w:rPr>
                <w:sz w:val="19"/>
              </w:rPr>
            </w:pPr>
            <w:r>
              <w:rPr>
                <w:sz w:val="19"/>
              </w:rPr>
              <w:t>.223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.341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.162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ind w:left="100"/>
              <w:rPr>
                <w:sz w:val="19"/>
              </w:rPr>
            </w:pPr>
            <w:r>
              <w:rPr>
                <w:sz w:val="19"/>
              </w:rPr>
              <w:t>.131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.137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-.047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.018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.115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-.296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.028</w:t>
            </w:r>
          </w:p>
        </w:tc>
        <w:tc>
          <w:tcPr>
            <w:tcW w:w="641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.060</w:t>
            </w:r>
          </w:p>
        </w:tc>
        <w:tc>
          <w:tcPr>
            <w:tcW w:w="634" w:type="dxa"/>
          </w:tcPr>
          <w:p w:rsidR="0075244A" w:rsidRDefault="0075244A" w:rsidP="003801E4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</w:tbl>
    <w:p w:rsidR="0075244A" w:rsidRDefault="0075244A" w:rsidP="0075244A">
      <w:pPr>
        <w:pStyle w:val="BodyText"/>
        <w:rPr>
          <w:b/>
          <w:sz w:val="20"/>
        </w:rPr>
      </w:pPr>
    </w:p>
    <w:p w:rsidR="0075244A" w:rsidRDefault="0075244A" w:rsidP="0075244A">
      <w:pPr>
        <w:pStyle w:val="BodyText"/>
        <w:spacing w:before="5"/>
        <w:rPr>
          <w:b/>
          <w:sz w:val="29"/>
        </w:rPr>
      </w:pPr>
    </w:p>
    <w:p w:rsidR="0075244A" w:rsidRDefault="0075244A" w:rsidP="0075244A">
      <w:pPr>
        <w:pStyle w:val="BodyText"/>
        <w:spacing w:before="90"/>
        <w:ind w:right="119"/>
        <w:jc w:val="right"/>
      </w:pPr>
      <w:r>
        <w:t>1</w:t>
      </w:r>
    </w:p>
    <w:p w:rsidR="0075244A" w:rsidRDefault="0075244A" w:rsidP="0075244A">
      <w:pPr>
        <w:jc w:val="right"/>
        <w:sectPr w:rsidR="0075244A">
          <w:footerReference w:type="default" r:id="rId6"/>
          <w:pgSz w:w="15840" w:h="12240" w:orient="landscape"/>
          <w:pgMar w:top="0" w:right="1320" w:bottom="280" w:left="0" w:header="0" w:footer="0" w:gutter="0"/>
          <w:cols w:space="720"/>
        </w:sectPr>
      </w:pPr>
    </w:p>
    <w:p w:rsidR="0075244A" w:rsidRDefault="004D439A" w:rsidP="0075244A">
      <w:pPr>
        <w:pStyle w:val="BodyText"/>
        <w:rPr>
          <w:b/>
          <w:sz w:val="20"/>
        </w:rPr>
      </w:pPr>
      <w:r w:rsidRPr="004D439A"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439A">
        <w:rPr>
          <w:b/>
        </w:rPr>
        <w:t xml:space="preserve">Supplementary </w:t>
      </w:r>
      <w:r>
        <w:rPr>
          <w:b/>
        </w:rPr>
        <w:t>Table S2</w:t>
      </w:r>
    </w:p>
    <w:p w:rsidR="0075244A" w:rsidRDefault="004D439A" w:rsidP="0075244A">
      <w:pPr>
        <w:spacing w:before="213"/>
        <w:ind w:left="1977"/>
        <w:rPr>
          <w:b/>
          <w:sz w:val="24"/>
        </w:rPr>
      </w:pPr>
      <w:r>
        <w:rPr>
          <w:b/>
          <w:sz w:val="24"/>
        </w:rPr>
        <w:t>S</w:t>
      </w:r>
      <w:r w:rsidR="00051769">
        <w:rPr>
          <w:b/>
          <w:sz w:val="24"/>
        </w:rPr>
        <w:t>2.</w:t>
      </w:r>
      <w:r w:rsidR="0075244A">
        <w:rPr>
          <w:b/>
          <w:sz w:val="24"/>
        </w:rPr>
        <w:t xml:space="preserve"> Estimated drug treatment coverage rates</w:t>
      </w:r>
    </w:p>
    <w:p w:rsidR="0075244A" w:rsidRDefault="0075244A" w:rsidP="0075244A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71"/>
        <w:gridCol w:w="1164"/>
        <w:gridCol w:w="1075"/>
        <w:gridCol w:w="991"/>
        <w:gridCol w:w="994"/>
        <w:gridCol w:w="1176"/>
        <w:gridCol w:w="1217"/>
      </w:tblGrid>
      <w:tr w:rsidR="0075244A" w:rsidTr="003801E4">
        <w:trPr>
          <w:trHeight w:hRule="exact" w:val="286"/>
        </w:trPr>
        <w:tc>
          <w:tcPr>
            <w:tcW w:w="1368" w:type="dxa"/>
          </w:tcPr>
          <w:p w:rsidR="0075244A" w:rsidRDefault="0075244A" w:rsidP="003801E4"/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line="273" w:lineRule="exact"/>
              <w:ind w:left="117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Mean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line="273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SD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line="273" w:lineRule="exact"/>
              <w:ind w:left="11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Median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line="272" w:lineRule="exact"/>
              <w:ind w:left="260" w:right="259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Q</w:t>
            </w:r>
            <w:r>
              <w:rPr>
                <w:b/>
                <w:sz w:val="16"/>
              </w:rPr>
              <w:t>25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line="272" w:lineRule="exact"/>
              <w:ind w:left="201" w:right="202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Q</w:t>
            </w:r>
            <w:r>
              <w:rPr>
                <w:b/>
                <w:sz w:val="16"/>
              </w:rPr>
              <w:t>75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line="273" w:lineRule="exact"/>
              <w:ind w:left="34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</w:p>
        </w:tc>
      </w:tr>
      <w:tr w:rsidR="0075244A" w:rsidTr="003801E4">
        <w:trPr>
          <w:trHeight w:hRule="exact" w:val="562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ind w:left="131" w:right="11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Treatment Coverage*</w:t>
            </w:r>
          </w:p>
        </w:tc>
        <w:tc>
          <w:tcPr>
            <w:tcW w:w="871" w:type="dxa"/>
          </w:tcPr>
          <w:p w:rsidR="0075244A" w:rsidRDefault="0075244A" w:rsidP="003801E4"/>
        </w:tc>
        <w:tc>
          <w:tcPr>
            <w:tcW w:w="1164" w:type="dxa"/>
          </w:tcPr>
          <w:p w:rsidR="0075244A" w:rsidRDefault="0075244A" w:rsidP="003801E4"/>
        </w:tc>
        <w:tc>
          <w:tcPr>
            <w:tcW w:w="1075" w:type="dxa"/>
          </w:tcPr>
          <w:p w:rsidR="0075244A" w:rsidRDefault="0075244A" w:rsidP="003801E4"/>
        </w:tc>
        <w:tc>
          <w:tcPr>
            <w:tcW w:w="991" w:type="dxa"/>
          </w:tcPr>
          <w:p w:rsidR="0075244A" w:rsidRDefault="0075244A" w:rsidP="003801E4"/>
        </w:tc>
        <w:tc>
          <w:tcPr>
            <w:tcW w:w="994" w:type="dxa"/>
          </w:tcPr>
          <w:p w:rsidR="0075244A" w:rsidRDefault="0075244A" w:rsidP="003801E4"/>
        </w:tc>
        <w:tc>
          <w:tcPr>
            <w:tcW w:w="1176" w:type="dxa"/>
          </w:tcPr>
          <w:p w:rsidR="0075244A" w:rsidRDefault="0075244A" w:rsidP="003801E4"/>
        </w:tc>
        <w:tc>
          <w:tcPr>
            <w:tcW w:w="1217" w:type="dxa"/>
          </w:tcPr>
          <w:p w:rsidR="0075244A" w:rsidRDefault="0075244A" w:rsidP="003801E4"/>
        </w:tc>
      </w:tr>
      <w:tr w:rsidR="0075244A" w:rsidTr="003801E4">
        <w:trPr>
          <w:trHeight w:hRule="exact" w:val="410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1993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4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6.75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4"/>
              <w:ind w:left="367"/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4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5.60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4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4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4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4"/>
              <w:ind w:left="333"/>
              <w:rPr>
                <w:sz w:val="24"/>
              </w:rPr>
            </w:pPr>
            <w:r>
              <w:rPr>
                <w:sz w:val="24"/>
              </w:rPr>
              <w:t>16.40</w:t>
            </w:r>
          </w:p>
        </w:tc>
      </w:tr>
      <w:tr w:rsidR="0075244A" w:rsidTr="003801E4">
        <w:trPr>
          <w:trHeight w:hRule="exact" w:val="408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1995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2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6.71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2"/>
              <w:ind w:left="367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2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5.65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2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3.60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2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9.70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2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2"/>
              <w:ind w:left="333"/>
              <w:rPr>
                <w:sz w:val="24"/>
              </w:rPr>
            </w:pPr>
            <w:r>
              <w:rPr>
                <w:sz w:val="24"/>
              </w:rPr>
              <w:t>20.60</w:t>
            </w:r>
          </w:p>
        </w:tc>
      </w:tr>
      <w:tr w:rsidR="0075244A" w:rsidTr="003801E4">
        <w:trPr>
          <w:trHeight w:hRule="exact" w:val="410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1996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2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6.66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2"/>
              <w:ind w:left="367"/>
              <w:rPr>
                <w:sz w:val="24"/>
              </w:rPr>
            </w:pPr>
            <w:r>
              <w:rPr>
                <w:sz w:val="24"/>
              </w:rPr>
              <w:t>4.01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2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2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2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9.70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2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2"/>
              <w:ind w:left="333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</w:tr>
      <w:tr w:rsidR="0075244A" w:rsidTr="003801E4">
        <w:trPr>
          <w:trHeight w:hRule="exact" w:val="408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2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6.87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2"/>
              <w:ind w:left="367"/>
              <w:rPr>
                <w:sz w:val="24"/>
              </w:rPr>
            </w:pPr>
            <w:r>
              <w:rPr>
                <w:sz w:val="24"/>
              </w:rPr>
              <w:t>5.47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2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2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2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9.70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2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2"/>
              <w:ind w:left="333"/>
              <w:rPr>
                <w:sz w:val="24"/>
              </w:rPr>
            </w:pPr>
            <w:r>
              <w:rPr>
                <w:sz w:val="24"/>
              </w:rPr>
              <w:t>28.90</w:t>
            </w:r>
          </w:p>
        </w:tc>
      </w:tr>
      <w:tr w:rsidR="0075244A" w:rsidTr="003801E4">
        <w:trPr>
          <w:trHeight w:hRule="exact" w:val="410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1998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4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8.22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4"/>
              <w:ind w:left="367"/>
              <w:rPr>
                <w:sz w:val="24"/>
              </w:rPr>
            </w:pPr>
            <w:r>
              <w:rPr>
                <w:sz w:val="24"/>
              </w:rPr>
              <w:t>6.42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4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5.90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4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4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4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0.60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4"/>
              <w:ind w:left="333"/>
              <w:rPr>
                <w:sz w:val="24"/>
              </w:rPr>
            </w:pPr>
            <w:r>
              <w:rPr>
                <w:sz w:val="24"/>
              </w:rPr>
              <w:t>36.00</w:t>
            </w:r>
          </w:p>
        </w:tc>
      </w:tr>
      <w:tr w:rsidR="0075244A" w:rsidTr="003801E4">
        <w:trPr>
          <w:trHeight w:hRule="exact" w:val="410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2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7.87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2"/>
              <w:ind w:left="367"/>
              <w:rPr>
                <w:sz w:val="24"/>
              </w:rPr>
            </w:pPr>
            <w:r>
              <w:rPr>
                <w:sz w:val="24"/>
              </w:rPr>
              <w:t>5.81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2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2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2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2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2"/>
              <w:ind w:left="333"/>
              <w:rPr>
                <w:sz w:val="24"/>
              </w:rPr>
            </w:pPr>
            <w:r>
              <w:rPr>
                <w:sz w:val="24"/>
              </w:rPr>
              <w:t>31.80</w:t>
            </w:r>
          </w:p>
        </w:tc>
      </w:tr>
      <w:tr w:rsidR="0075244A" w:rsidTr="003801E4">
        <w:trPr>
          <w:trHeight w:hRule="exact" w:val="408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2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8.70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2"/>
              <w:ind w:left="367"/>
              <w:rPr>
                <w:sz w:val="24"/>
              </w:rPr>
            </w:pPr>
            <w:r>
              <w:rPr>
                <w:sz w:val="24"/>
              </w:rPr>
              <w:t>5.38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2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7.40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2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2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10.90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2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2"/>
              <w:ind w:left="333"/>
              <w:rPr>
                <w:sz w:val="24"/>
              </w:rPr>
            </w:pPr>
            <w:r>
              <w:rPr>
                <w:sz w:val="24"/>
              </w:rPr>
              <w:t>26.80</w:t>
            </w:r>
          </w:p>
        </w:tc>
      </w:tr>
      <w:tr w:rsidR="0075244A" w:rsidTr="003801E4">
        <w:trPr>
          <w:trHeight w:hRule="exact" w:val="410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2003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2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7.31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2"/>
              <w:ind w:left="367"/>
              <w:rPr>
                <w:sz w:val="24"/>
              </w:rPr>
            </w:pPr>
            <w:r>
              <w:rPr>
                <w:sz w:val="24"/>
              </w:rPr>
              <w:t>5.36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2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5.70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2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2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2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2"/>
              <w:ind w:left="333"/>
              <w:rPr>
                <w:sz w:val="24"/>
              </w:rPr>
            </w:pPr>
            <w:r>
              <w:rPr>
                <w:sz w:val="24"/>
              </w:rPr>
              <w:t>27.30</w:t>
            </w:r>
          </w:p>
        </w:tc>
      </w:tr>
      <w:tr w:rsidR="0075244A" w:rsidTr="003801E4">
        <w:trPr>
          <w:trHeight w:hRule="exact" w:val="408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4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6.67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4"/>
              <w:ind w:left="367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4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4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4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4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4"/>
              <w:ind w:left="333"/>
              <w:rPr>
                <w:sz w:val="24"/>
              </w:rPr>
            </w:pPr>
            <w:r>
              <w:rPr>
                <w:sz w:val="24"/>
              </w:rPr>
              <w:t>29.40</w:t>
            </w:r>
          </w:p>
        </w:tc>
      </w:tr>
      <w:tr w:rsidR="0075244A" w:rsidTr="003801E4">
        <w:trPr>
          <w:trHeight w:hRule="exact" w:val="410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4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4"/>
              <w:ind w:left="367"/>
              <w:rPr>
                <w:sz w:val="24"/>
              </w:rPr>
            </w:pPr>
            <w:r>
              <w:rPr>
                <w:sz w:val="24"/>
              </w:rPr>
              <w:t>4.99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4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4.85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4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2.80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4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4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4"/>
              <w:ind w:left="333"/>
              <w:rPr>
                <w:sz w:val="24"/>
              </w:rPr>
            </w:pPr>
            <w:r>
              <w:rPr>
                <w:sz w:val="24"/>
              </w:rPr>
              <w:t>22.70</w:t>
            </w:r>
          </w:p>
        </w:tc>
      </w:tr>
      <w:tr w:rsidR="0075244A" w:rsidTr="003801E4">
        <w:trPr>
          <w:trHeight w:hRule="exact" w:val="408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2006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4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6.48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4"/>
              <w:ind w:left="367"/>
              <w:rPr>
                <w:sz w:val="24"/>
              </w:rPr>
            </w:pPr>
            <w:r>
              <w:rPr>
                <w:sz w:val="24"/>
              </w:rPr>
              <w:t>4.48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4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4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2.90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4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4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4"/>
              <w:ind w:left="333"/>
              <w:rPr>
                <w:sz w:val="24"/>
              </w:rPr>
            </w:pPr>
            <w:r>
              <w:rPr>
                <w:sz w:val="24"/>
              </w:rPr>
              <w:t>22.30</w:t>
            </w:r>
          </w:p>
        </w:tc>
      </w:tr>
      <w:tr w:rsidR="0075244A" w:rsidTr="003801E4">
        <w:trPr>
          <w:trHeight w:hRule="exact" w:val="410"/>
        </w:trPr>
        <w:tc>
          <w:tcPr>
            <w:tcW w:w="1368" w:type="dxa"/>
          </w:tcPr>
          <w:p w:rsidR="0075244A" w:rsidRDefault="0075244A" w:rsidP="003801E4">
            <w:pPr>
              <w:pStyle w:val="TableParagraph"/>
              <w:spacing w:before="59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2007</w:t>
            </w:r>
          </w:p>
        </w:tc>
        <w:tc>
          <w:tcPr>
            <w:tcW w:w="871" w:type="dxa"/>
          </w:tcPr>
          <w:p w:rsidR="0075244A" w:rsidRDefault="0075244A" w:rsidP="003801E4">
            <w:pPr>
              <w:pStyle w:val="TableParagraph"/>
              <w:spacing w:before="54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6.40</w:t>
            </w:r>
          </w:p>
        </w:tc>
        <w:tc>
          <w:tcPr>
            <w:tcW w:w="1164" w:type="dxa"/>
          </w:tcPr>
          <w:p w:rsidR="0075244A" w:rsidRDefault="0075244A" w:rsidP="003801E4">
            <w:pPr>
              <w:pStyle w:val="TableParagraph"/>
              <w:spacing w:before="54"/>
              <w:ind w:left="367"/>
              <w:rPr>
                <w:sz w:val="24"/>
              </w:rPr>
            </w:pPr>
            <w:r>
              <w:rPr>
                <w:sz w:val="24"/>
              </w:rPr>
              <w:t>4.51</w:t>
            </w:r>
          </w:p>
        </w:tc>
        <w:tc>
          <w:tcPr>
            <w:tcW w:w="1075" w:type="dxa"/>
          </w:tcPr>
          <w:p w:rsidR="0075244A" w:rsidRDefault="0075244A" w:rsidP="003801E4">
            <w:pPr>
              <w:pStyle w:val="TableParagraph"/>
              <w:spacing w:before="54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991" w:type="dxa"/>
          </w:tcPr>
          <w:p w:rsidR="0075244A" w:rsidRDefault="0075244A" w:rsidP="003801E4">
            <w:pPr>
              <w:pStyle w:val="TableParagraph"/>
              <w:spacing w:before="54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994" w:type="dxa"/>
          </w:tcPr>
          <w:p w:rsidR="0075244A" w:rsidRDefault="0075244A" w:rsidP="003801E4">
            <w:pPr>
              <w:pStyle w:val="TableParagraph"/>
              <w:spacing w:before="54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8.90</w:t>
            </w:r>
          </w:p>
        </w:tc>
        <w:tc>
          <w:tcPr>
            <w:tcW w:w="1176" w:type="dxa"/>
          </w:tcPr>
          <w:p w:rsidR="0075244A" w:rsidRDefault="0075244A" w:rsidP="003801E4">
            <w:pPr>
              <w:pStyle w:val="TableParagraph"/>
              <w:spacing w:before="54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  <w:tc>
          <w:tcPr>
            <w:tcW w:w="1217" w:type="dxa"/>
          </w:tcPr>
          <w:p w:rsidR="0075244A" w:rsidRDefault="0075244A" w:rsidP="003801E4">
            <w:pPr>
              <w:pStyle w:val="TableParagraph"/>
              <w:spacing w:before="54"/>
              <w:ind w:left="333"/>
              <w:rPr>
                <w:sz w:val="24"/>
              </w:rPr>
            </w:pPr>
            <w:r>
              <w:rPr>
                <w:sz w:val="24"/>
              </w:rPr>
              <w:t>19.70</w:t>
            </w:r>
          </w:p>
        </w:tc>
      </w:tr>
    </w:tbl>
    <w:p w:rsidR="0075244A" w:rsidRDefault="0075244A" w:rsidP="0075244A">
      <w:pPr>
        <w:ind w:left="119"/>
        <w:rPr>
          <w:sz w:val="18"/>
        </w:rPr>
      </w:pPr>
      <w:r>
        <w:rPr>
          <w:sz w:val="18"/>
        </w:rPr>
        <w:t>*Proportion in treatment</w:t>
      </w:r>
    </w:p>
    <w:p w:rsidR="0075244A" w:rsidRDefault="0075244A" w:rsidP="0075244A">
      <w:pPr>
        <w:rPr>
          <w:sz w:val="18"/>
        </w:rPr>
        <w:sectPr w:rsidR="0075244A">
          <w:footerReference w:type="default" r:id="rId7"/>
          <w:pgSz w:w="12240" w:h="15840"/>
          <w:pgMar w:top="640" w:right="1320" w:bottom="1260" w:left="1320" w:header="0" w:footer="1070" w:gutter="0"/>
          <w:pgNumType w:start="2"/>
          <w:cols w:space="720"/>
        </w:sectPr>
      </w:pPr>
    </w:p>
    <w:p w:rsidR="0075244A" w:rsidRDefault="004D439A" w:rsidP="004D439A">
      <w:pPr>
        <w:pStyle w:val="BodyText"/>
        <w:ind w:left="2160" w:firstLine="720"/>
        <w:rPr>
          <w:b/>
          <w:sz w:val="20"/>
        </w:rPr>
      </w:pPr>
      <w:r w:rsidRPr="004D439A">
        <w:rPr>
          <w:b/>
        </w:rPr>
        <w:lastRenderedPageBreak/>
        <w:t xml:space="preserve">Supplementary </w:t>
      </w:r>
      <w:r>
        <w:rPr>
          <w:b/>
        </w:rPr>
        <w:t>Table S3</w:t>
      </w:r>
    </w:p>
    <w:p w:rsidR="0075244A" w:rsidRDefault="0075244A" w:rsidP="0075244A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811"/>
        <w:gridCol w:w="720"/>
        <w:gridCol w:w="1039"/>
      </w:tblGrid>
      <w:tr w:rsidR="0075244A" w:rsidTr="003801E4">
        <w:trPr>
          <w:trHeight w:hRule="exact" w:val="562"/>
        </w:trPr>
        <w:tc>
          <w:tcPr>
            <w:tcW w:w="8563" w:type="dxa"/>
            <w:gridSpan w:val="4"/>
            <w:tcBorders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  <w:bookmarkStart w:id="0" w:name="_GoBack" w:colFirst="1" w:colLast="1"/>
          </w:p>
          <w:p w:rsidR="0075244A" w:rsidRDefault="004D439A" w:rsidP="003801E4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  <w:r w:rsidR="0075244A">
              <w:rPr>
                <w:b/>
                <w:sz w:val="24"/>
              </w:rPr>
              <w:t>. Results from Full Multi-Domain Mixed-Effects Model by Domain</w:t>
            </w:r>
          </w:p>
        </w:tc>
      </w:tr>
      <w:tr w:rsidR="0075244A" w:rsidTr="003801E4">
        <w:trPr>
          <w:trHeight w:hRule="exact" w:val="40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75244A" w:rsidRDefault="0075244A" w:rsidP="003801E4">
            <w:pPr>
              <w:pStyle w:val="TableParagraph"/>
              <w:spacing w:before="56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Independent Variable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75244A" w:rsidRPr="00312CBD" w:rsidRDefault="00312CBD" w:rsidP="003801E4">
            <w:pPr>
              <w:pStyle w:val="TableParagraph"/>
              <w:spacing w:before="56"/>
              <w:ind w:left="0"/>
              <w:jc w:val="center"/>
              <w:rPr>
                <w:b/>
                <w:sz w:val="24"/>
                <w:szCs w:val="24"/>
              </w:rPr>
            </w:pPr>
            <w:r w:rsidRPr="00312CBD">
              <w:rPr>
                <w:rFonts w:eastAsiaTheme="minorHAnsi"/>
                <w:b/>
                <w:color w:val="131413"/>
                <w:sz w:val="24"/>
                <w:szCs w:val="24"/>
              </w:rPr>
              <w:t>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75244A" w:rsidRDefault="0075244A" w:rsidP="003801E4">
            <w:pPr>
              <w:pStyle w:val="TableParagraph"/>
              <w:spacing w:before="56"/>
              <w:ind w:left="65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/>
          </w:tcPr>
          <w:p w:rsidR="0075244A" w:rsidRDefault="0075244A" w:rsidP="003801E4">
            <w:pPr>
              <w:pStyle w:val="TableParagraph"/>
              <w:spacing w:before="56"/>
              <w:ind w:left="34" w:righ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Pseudo-p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Intercept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-0.646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0.318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0.043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Time (Years since Baseline)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0.133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0.066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0.045</w:t>
            </w:r>
          </w:p>
        </w:tc>
      </w:tr>
      <w:tr w:rsidR="0075244A" w:rsidTr="003801E4">
        <w:trPr>
          <w:trHeight w:hRule="exact" w:val="283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position w:val="9"/>
                <w:sz w:val="16"/>
              </w:rPr>
              <w:t xml:space="preserve">2 </w:t>
            </w:r>
            <w:r>
              <w:rPr>
                <w:sz w:val="24"/>
              </w:rPr>
              <w:t>(Years-since-Baseline, squared)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70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70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0.004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70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0.105</w:t>
            </w:r>
          </w:p>
        </w:tc>
      </w:tr>
      <w:tr w:rsidR="0075244A" w:rsidTr="003801E4">
        <w:trPr>
          <w:trHeight w:hRule="exact" w:val="281"/>
        </w:trPr>
        <w:tc>
          <w:tcPr>
            <w:tcW w:w="856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D0CECE"/>
          </w:tcPr>
          <w:p w:rsidR="0075244A" w:rsidRDefault="0075244A" w:rsidP="003801E4">
            <w:pPr>
              <w:pStyle w:val="TableParagraph"/>
              <w:spacing w:line="273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Need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Baseline HIV Prevalence among PWID per capita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-0.345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0.117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0.004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HIV among PWID per capita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0.066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0.059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0.267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Baseline HIV among PWID per capita * Time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0.048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0.028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0.096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16"/>
              </w:rPr>
            </w:pPr>
            <w:r>
              <w:rPr>
                <w:sz w:val="24"/>
              </w:rPr>
              <w:t>Baseline HIV among PWID per capita * Time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0.745</w:t>
            </w:r>
          </w:p>
        </w:tc>
      </w:tr>
      <w:tr w:rsidR="0075244A" w:rsidTr="003801E4">
        <w:trPr>
          <w:trHeight w:hRule="exact" w:val="257"/>
        </w:trPr>
        <w:tc>
          <w:tcPr>
            <w:tcW w:w="856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D0CECE"/>
          </w:tcPr>
          <w:p w:rsidR="0075244A" w:rsidRDefault="0075244A" w:rsidP="003801E4">
            <w:pPr>
              <w:pStyle w:val="TableParagraph"/>
              <w:spacing w:line="252" w:lineRule="exact"/>
              <w:ind w:left="52"/>
              <w:rPr>
                <w:b/>
              </w:rPr>
            </w:pPr>
            <w:r>
              <w:rPr>
                <w:b/>
              </w:rPr>
              <w:t>Resource Availability: General resources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Baseline Percent of Population in Poverty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-0.393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0.118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</w:tr>
      <w:tr w:rsidR="0075244A" w:rsidTr="003801E4">
        <w:trPr>
          <w:trHeight w:hRule="exact" w:val="283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Percent of Population in Poverty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70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0.364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70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0.288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70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0.207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Percent of Population in Poverty * Time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-0.069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0.048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0.148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16"/>
              </w:rPr>
            </w:pPr>
            <w:r>
              <w:rPr>
                <w:sz w:val="24"/>
              </w:rPr>
              <w:t>Change in Percent of Population in Poverty * Time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0.190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Baseline Unemployment Rate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0.235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0.095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0.015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Unemployment Rate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0.365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0.134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0.007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Unemployment Rate * Time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-0.120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0.032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0.0002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16"/>
              </w:rPr>
            </w:pPr>
            <w:r>
              <w:rPr>
                <w:sz w:val="24"/>
              </w:rPr>
              <w:t>Change in Unemployment Rate * Time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0.0003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Baseline Median Household Income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0.104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0.958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Median Household Income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0.212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0.361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0.557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Median Household Income * Time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-0.053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0.057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0.348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16"/>
              </w:rPr>
            </w:pPr>
            <w:r>
              <w:rPr>
                <w:sz w:val="24"/>
              </w:rPr>
              <w:t>Change in Median Household Income * Time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0.295</w:t>
            </w:r>
          </w:p>
        </w:tc>
      </w:tr>
      <w:tr w:rsidR="0075244A" w:rsidTr="003801E4">
        <w:trPr>
          <w:trHeight w:hRule="exact" w:val="259"/>
        </w:trPr>
        <w:tc>
          <w:tcPr>
            <w:tcW w:w="856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D0CECE"/>
          </w:tcPr>
          <w:p w:rsidR="0075244A" w:rsidRDefault="0075244A" w:rsidP="003801E4">
            <w:pPr>
              <w:pStyle w:val="TableParagraph"/>
              <w:spacing w:line="252" w:lineRule="exact"/>
              <w:ind w:left="52"/>
              <w:rPr>
                <w:b/>
              </w:rPr>
            </w:pPr>
            <w:r>
              <w:rPr>
                <w:b/>
              </w:rPr>
              <w:t>Resource Availability: Specific resources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Baseline Public Health and Social Work Workforce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0.322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0.090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Public Health and Social Work Workforce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-0.055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0.055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0.324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Baseline Health Expenditures per Capita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0.076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0.078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0.331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Health Expenditures per Capita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-0.030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0.056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0.590</w:t>
            </w:r>
          </w:p>
        </w:tc>
      </w:tr>
      <w:tr w:rsidR="0075244A" w:rsidTr="003801E4">
        <w:trPr>
          <w:trHeight w:hRule="exact" w:val="259"/>
        </w:trPr>
        <w:tc>
          <w:tcPr>
            <w:tcW w:w="856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D0CECE"/>
          </w:tcPr>
          <w:p w:rsidR="0075244A" w:rsidRDefault="0075244A" w:rsidP="003801E4">
            <w:pPr>
              <w:pStyle w:val="TableParagraph"/>
              <w:spacing w:line="252" w:lineRule="exact"/>
              <w:ind w:left="52"/>
              <w:rPr>
                <w:b/>
              </w:rPr>
            </w:pPr>
            <w:r>
              <w:rPr>
                <w:b/>
              </w:rPr>
              <w:t>Racial structures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Baseline Ratio of Black to White Poverty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-0.116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0.074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0.119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Ratio of Black to White Poverty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1.280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0.301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&lt;0.0001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Change in Ratio of Black to White Poverty * Time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-0.175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0.051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0.001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16"/>
              </w:rPr>
            </w:pPr>
            <w:r>
              <w:rPr>
                <w:sz w:val="24"/>
              </w:rPr>
              <w:t>Change in Ratio of Black to White Poverty * Time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0.006</w:t>
            </w:r>
          </w:p>
        </w:tc>
      </w:tr>
      <w:tr w:rsidR="0075244A" w:rsidTr="003801E4">
        <w:trPr>
          <w:trHeight w:hRule="exact" w:val="257"/>
        </w:trPr>
        <w:tc>
          <w:tcPr>
            <w:tcW w:w="856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D0CECE"/>
          </w:tcPr>
          <w:p w:rsidR="0075244A" w:rsidRDefault="0075244A" w:rsidP="003801E4">
            <w:pPr>
              <w:pStyle w:val="TableParagraph"/>
              <w:spacing w:line="252" w:lineRule="exact"/>
              <w:ind w:left="52"/>
              <w:rPr>
                <w:b/>
              </w:rPr>
            </w:pPr>
            <w:r>
              <w:rPr>
                <w:b/>
              </w:rPr>
              <w:t>Institutional Support: “Liberalism” of public policies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Right-to-Work State (in 1993)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-0.101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0.099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0.310</w:t>
            </w:r>
          </w:p>
        </w:tc>
      </w:tr>
      <w:tr w:rsidR="0075244A" w:rsidTr="003801E4">
        <w:trPr>
          <w:trHeight w:hRule="exact" w:val="259"/>
        </w:trPr>
        <w:tc>
          <w:tcPr>
            <w:tcW w:w="8563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D0CECE"/>
          </w:tcPr>
          <w:p w:rsidR="0075244A" w:rsidRDefault="0075244A" w:rsidP="003801E4">
            <w:pPr>
              <w:pStyle w:val="TableParagraph"/>
              <w:spacing w:line="252" w:lineRule="exact"/>
              <w:ind w:left="52"/>
              <w:rPr>
                <w:b/>
              </w:rPr>
            </w:pPr>
            <w:r>
              <w:rPr>
                <w:b/>
              </w:rPr>
              <w:t>Service Symbiosis</w:t>
            </w:r>
          </w:p>
        </w:tc>
      </w:tr>
      <w:tr w:rsidR="0075244A" w:rsidTr="003801E4">
        <w:trPr>
          <w:trHeight w:hRule="exact" w:val="281"/>
        </w:trPr>
        <w:tc>
          <w:tcPr>
            <w:tcW w:w="59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Ever had Syringe Exchange Program (by 1993)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73" w:right="73"/>
              <w:jc w:val="center"/>
              <w:rPr>
                <w:sz w:val="24"/>
              </w:rPr>
            </w:pPr>
            <w:r>
              <w:rPr>
                <w:sz w:val="24"/>
              </w:rPr>
              <w:t>0.078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65" w:right="70"/>
              <w:jc w:val="center"/>
              <w:rPr>
                <w:sz w:val="24"/>
              </w:rPr>
            </w:pPr>
            <w:r>
              <w:rPr>
                <w:sz w:val="24"/>
              </w:rPr>
              <w:t>0.071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44A" w:rsidRDefault="0075244A" w:rsidP="003801E4">
            <w:pPr>
              <w:pStyle w:val="TableParagraph"/>
              <w:spacing w:line="268" w:lineRule="exact"/>
              <w:ind w:left="34" w:right="34"/>
              <w:jc w:val="center"/>
              <w:rPr>
                <w:sz w:val="24"/>
              </w:rPr>
            </w:pPr>
            <w:r>
              <w:rPr>
                <w:sz w:val="24"/>
              </w:rPr>
              <w:t>0.273</w:t>
            </w:r>
          </w:p>
        </w:tc>
      </w:tr>
      <w:bookmarkEnd w:id="0"/>
    </w:tbl>
    <w:p w:rsidR="0075244A" w:rsidRDefault="0075244A" w:rsidP="0075244A"/>
    <w:p w:rsidR="00A52678" w:rsidRDefault="00A52678"/>
    <w:sectPr w:rsidR="00A52678">
      <w:pgSz w:w="12240" w:h="15840"/>
      <w:pgMar w:top="640" w:right="1320" w:bottom="1260" w:left="17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1C" w:rsidRDefault="00C33F1C">
      <w:r>
        <w:separator/>
      </w:r>
    </w:p>
  </w:endnote>
  <w:endnote w:type="continuationSeparator" w:id="0">
    <w:p w:rsidR="00C33F1C" w:rsidRDefault="00C3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B" w:rsidRDefault="00C33F1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B" w:rsidRDefault="007524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C51185" wp14:editId="153DD730">
              <wp:simplePos x="0" y="0"/>
              <wp:positionH relativeFrom="page">
                <wp:posOffset>6756400</wp:posOffset>
              </wp:positionH>
              <wp:positionV relativeFrom="page">
                <wp:posOffset>9239250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5BB" w:rsidRDefault="0075244A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2CB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511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27.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YDCJBN8AAAAPAQAADwAA&#10;AAAAAAAAAAAAAAAGBQAAZHJzL2Rvd25yZXYueG1sUEsFBgAAAAAEAAQA8wAAABIGAAAAAA==&#10;" filled="f" stroked="f">
              <v:textbox inset="0,0,0,0">
                <w:txbxContent>
                  <w:p w:rsidR="007415BB" w:rsidRDefault="0075244A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2CB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1C" w:rsidRDefault="00C33F1C">
      <w:r>
        <w:separator/>
      </w:r>
    </w:p>
  </w:footnote>
  <w:footnote w:type="continuationSeparator" w:id="0">
    <w:p w:rsidR="00C33F1C" w:rsidRDefault="00C3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A"/>
    <w:rsid w:val="00051769"/>
    <w:rsid w:val="00312CBD"/>
    <w:rsid w:val="00342C64"/>
    <w:rsid w:val="004D439A"/>
    <w:rsid w:val="0075244A"/>
    <w:rsid w:val="00A52678"/>
    <w:rsid w:val="00C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4A589-624C-45A7-AA45-E8F932BE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5244A"/>
    <w:pPr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24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5244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244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5244A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Tempalski</dc:creator>
  <cp:keywords/>
  <dc:description/>
  <cp:lastModifiedBy>Barbara Tempalski</cp:lastModifiedBy>
  <cp:revision>4</cp:revision>
  <dcterms:created xsi:type="dcterms:W3CDTF">2019-07-17T19:41:00Z</dcterms:created>
  <dcterms:modified xsi:type="dcterms:W3CDTF">2019-12-16T19:24:00Z</dcterms:modified>
</cp:coreProperties>
</file>