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E4F75" w14:textId="77777777" w:rsidR="00C93684" w:rsidRPr="00C3340D" w:rsidRDefault="00C93684" w:rsidP="00C93684">
      <w:pPr>
        <w:pStyle w:val="Heading1"/>
        <w:rPr>
          <w:rStyle w:val="Heading1Char"/>
          <w:b/>
          <w:bCs/>
          <w:color w:val="auto"/>
          <w:sz w:val="24"/>
          <w:szCs w:val="24"/>
        </w:rPr>
      </w:pPr>
      <w:bookmarkStart w:id="0" w:name="_GoBack"/>
      <w:r w:rsidRPr="00C3340D">
        <w:rPr>
          <w:b/>
          <w:bCs/>
          <w:color w:val="auto"/>
          <w:sz w:val="24"/>
          <w:szCs w:val="24"/>
        </w:rPr>
        <w:t xml:space="preserve">Additional file 1: </w:t>
      </w:r>
      <w:r w:rsidR="00DA0EB1" w:rsidRPr="00C3340D">
        <w:rPr>
          <w:b/>
          <w:bCs/>
          <w:color w:val="auto"/>
          <w:sz w:val="24"/>
          <w:szCs w:val="24"/>
        </w:rPr>
        <w:t xml:space="preserve">The Palestinian national antenatal guidelines and the tailored </w:t>
      </w:r>
      <w:r w:rsidRPr="00C3340D">
        <w:rPr>
          <w:b/>
          <w:bCs/>
          <w:color w:val="auto"/>
          <w:sz w:val="24"/>
          <w:szCs w:val="24"/>
        </w:rPr>
        <w:t>Targeted Client Communication (TCC) intervention</w:t>
      </w:r>
    </w:p>
    <w:tbl>
      <w:tblPr>
        <w:tblStyle w:val="PlainTable2"/>
        <w:tblW w:w="13490" w:type="dxa"/>
        <w:tblLook w:val="0420" w:firstRow="1" w:lastRow="0" w:firstColumn="0" w:lastColumn="0" w:noHBand="0" w:noVBand="1"/>
      </w:tblPr>
      <w:tblGrid>
        <w:gridCol w:w="2330"/>
        <w:gridCol w:w="4320"/>
        <w:gridCol w:w="1620"/>
        <w:gridCol w:w="5220"/>
      </w:tblGrid>
      <w:tr w:rsidR="00C93684" w:rsidRPr="00C93684" w14:paraId="48891618" w14:textId="77777777" w:rsidTr="00BA6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2330" w:type="dxa"/>
          </w:tcPr>
          <w:bookmarkEnd w:id="0"/>
          <w:p w14:paraId="0E4AFD4B" w14:textId="77777777" w:rsidR="00C93684" w:rsidRPr="00C93684" w:rsidRDefault="00C93684" w:rsidP="00D0406B">
            <w:pPr>
              <w:spacing w:after="160" w:line="259" w:lineRule="auto"/>
            </w:pPr>
            <w:r w:rsidRPr="00C93684">
              <w:t xml:space="preserve">Five sentinel </w:t>
            </w:r>
            <w:r w:rsidR="00D0406B">
              <w:t xml:space="preserve">Antenatal Care </w:t>
            </w:r>
            <w:r w:rsidRPr="00C93684">
              <w:t>visits</w:t>
            </w:r>
          </w:p>
        </w:tc>
        <w:tc>
          <w:tcPr>
            <w:tcW w:w="4320" w:type="dxa"/>
          </w:tcPr>
          <w:p w14:paraId="6DE3EC27" w14:textId="77777777" w:rsidR="00C93684" w:rsidRPr="00C93684" w:rsidRDefault="00D0406B" w:rsidP="00D0406B">
            <w:pPr>
              <w:spacing w:after="160" w:line="259" w:lineRule="auto"/>
            </w:pPr>
            <w:r>
              <w:t>H</w:t>
            </w:r>
            <w:r w:rsidRPr="00C93684">
              <w:t xml:space="preserve">igh-risk conditions </w:t>
            </w:r>
            <w:r>
              <w:t>and r</w:t>
            </w:r>
            <w:r w:rsidR="00C93684" w:rsidRPr="00C93684">
              <w:t>ecommended screening test</w:t>
            </w:r>
            <w:r>
              <w:t>s</w:t>
            </w:r>
          </w:p>
        </w:tc>
        <w:tc>
          <w:tcPr>
            <w:tcW w:w="1620" w:type="dxa"/>
          </w:tcPr>
          <w:p w14:paraId="5BE78010" w14:textId="77777777" w:rsidR="00C93684" w:rsidRPr="00C93684" w:rsidRDefault="00D0406B" w:rsidP="00653785">
            <w:pPr>
              <w:spacing w:after="160" w:line="259" w:lineRule="auto"/>
            </w:pPr>
            <w:r>
              <w:t xml:space="preserve">Timing of the text message </w:t>
            </w:r>
            <w:r w:rsidR="00C93684" w:rsidRPr="00C93684">
              <w:rPr>
                <w:vertAlign w:val="superscript"/>
              </w:rPr>
              <w:t>+</w:t>
            </w:r>
          </w:p>
        </w:tc>
        <w:tc>
          <w:tcPr>
            <w:tcW w:w="5220" w:type="dxa"/>
          </w:tcPr>
          <w:p w14:paraId="5B28D53B" w14:textId="77777777" w:rsidR="00C93684" w:rsidRPr="00C93684" w:rsidRDefault="00C93684" w:rsidP="00D0406B">
            <w:pPr>
              <w:spacing w:after="160" w:line="259" w:lineRule="auto"/>
            </w:pPr>
            <w:r w:rsidRPr="00C93684">
              <w:t xml:space="preserve">TCC </w:t>
            </w:r>
            <w:r w:rsidR="00D0406B">
              <w:t>content including prioritized high risk condition</w:t>
            </w:r>
            <w:r w:rsidR="00DA0EB1">
              <w:t>s</w:t>
            </w:r>
          </w:p>
        </w:tc>
      </w:tr>
      <w:tr w:rsidR="00C93684" w:rsidRPr="00C93684" w14:paraId="7C97D001" w14:textId="77777777" w:rsidTr="00BA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2330" w:type="dxa"/>
          </w:tcPr>
          <w:p w14:paraId="4E217281" w14:textId="77777777" w:rsidR="00C93684" w:rsidRPr="00C93684" w:rsidRDefault="00C93684" w:rsidP="00C93684">
            <w:pPr>
              <w:spacing w:after="160" w:line="259" w:lineRule="auto"/>
            </w:pPr>
            <w:r w:rsidRPr="00C93684">
              <w:t>Booking visit</w:t>
            </w:r>
          </w:p>
          <w:p w14:paraId="7432AC41" w14:textId="77777777" w:rsidR="00C93684" w:rsidRPr="00C93684" w:rsidRDefault="00C93684" w:rsidP="00C93684">
            <w:pPr>
              <w:spacing w:after="160" w:line="259" w:lineRule="auto"/>
            </w:pPr>
            <w:r w:rsidRPr="00C93684">
              <w:t>(as early as possible)</w:t>
            </w:r>
          </w:p>
        </w:tc>
        <w:tc>
          <w:tcPr>
            <w:tcW w:w="4320" w:type="dxa"/>
          </w:tcPr>
          <w:p w14:paraId="5707414F" w14:textId="77777777" w:rsidR="00C93684" w:rsidRPr="00C93684" w:rsidRDefault="00C93684" w:rsidP="00C93684">
            <w:pPr>
              <w:spacing w:after="160" w:line="259" w:lineRule="auto"/>
            </w:pPr>
            <w:r w:rsidRPr="00C93684">
              <w:t>Anemia: Hb</w:t>
            </w:r>
          </w:p>
          <w:p w14:paraId="4C614BBD" w14:textId="77777777" w:rsidR="00C93684" w:rsidRPr="00C93684" w:rsidRDefault="00C93684" w:rsidP="00D13D31">
            <w:pPr>
              <w:spacing w:after="160" w:line="259" w:lineRule="auto"/>
            </w:pPr>
            <w:r w:rsidRPr="00C93684">
              <w:t>HDP: BP,</w:t>
            </w:r>
            <w:r w:rsidR="00D13D31">
              <w:t xml:space="preserve"> urine test</w:t>
            </w:r>
            <w:r w:rsidRPr="00C93684">
              <w:t xml:space="preserve"> for protein </w:t>
            </w:r>
          </w:p>
          <w:p w14:paraId="4BA37BE8" w14:textId="77777777" w:rsidR="00C93684" w:rsidRPr="00C93684" w:rsidRDefault="00C93684" w:rsidP="00D13D31">
            <w:pPr>
              <w:spacing w:after="160" w:line="259" w:lineRule="auto"/>
            </w:pPr>
            <w:r w:rsidRPr="00C93684">
              <w:t xml:space="preserve">GDM/DM: urine </w:t>
            </w:r>
            <w:r w:rsidR="00D13D31">
              <w:t>test</w:t>
            </w:r>
            <w:r w:rsidR="00132F7D">
              <w:t xml:space="preserve"> </w:t>
            </w:r>
            <w:r w:rsidRPr="00C93684">
              <w:t xml:space="preserve">for glucose </w:t>
            </w:r>
          </w:p>
          <w:p w14:paraId="59D562D9" w14:textId="77777777" w:rsidR="00C93684" w:rsidRPr="00C93684" w:rsidRDefault="00C93684" w:rsidP="00C93684">
            <w:pPr>
              <w:spacing w:after="160" w:line="259" w:lineRule="auto"/>
            </w:pPr>
            <w:r w:rsidRPr="00C93684">
              <w:t>FGR: ultrasound, or fundal height for late booking  visits</w:t>
            </w:r>
          </w:p>
        </w:tc>
        <w:tc>
          <w:tcPr>
            <w:tcW w:w="1620" w:type="dxa"/>
          </w:tcPr>
          <w:p w14:paraId="6A3E0A6D" w14:textId="77777777" w:rsidR="00C93684" w:rsidRPr="00C93684" w:rsidRDefault="00C93684" w:rsidP="00C93684">
            <w:pPr>
              <w:spacing w:after="160" w:line="259" w:lineRule="auto"/>
            </w:pPr>
            <w:r w:rsidRPr="00C93684">
              <w:t>NA</w:t>
            </w:r>
          </w:p>
        </w:tc>
        <w:tc>
          <w:tcPr>
            <w:tcW w:w="5220" w:type="dxa"/>
          </w:tcPr>
          <w:p w14:paraId="6922F181" w14:textId="77777777" w:rsidR="00C93684" w:rsidRPr="00C93684" w:rsidRDefault="00C93684" w:rsidP="00653785">
            <w:pPr>
              <w:spacing w:after="160" w:line="259" w:lineRule="auto"/>
            </w:pPr>
            <w:r w:rsidRPr="00C93684">
              <w:t>Welcom</w:t>
            </w:r>
            <w:r w:rsidR="00C4292B">
              <w:t>e</w:t>
            </w:r>
            <w:r w:rsidRPr="00C93684">
              <w:t xml:space="preserve"> and introduc</w:t>
            </w:r>
            <w:r w:rsidR="00C4292B">
              <w:t xml:space="preserve">tion </w:t>
            </w:r>
            <w:r w:rsidRPr="00C93684">
              <w:t xml:space="preserve">to the aim  of the </w:t>
            </w:r>
            <w:r w:rsidR="00C4292B">
              <w:t>TCC intervention</w:t>
            </w:r>
          </w:p>
        </w:tc>
      </w:tr>
      <w:tr w:rsidR="00C93684" w:rsidRPr="00C93684" w14:paraId="26240433" w14:textId="77777777" w:rsidTr="00BA6616">
        <w:trPr>
          <w:trHeight w:val="1004"/>
        </w:trPr>
        <w:tc>
          <w:tcPr>
            <w:tcW w:w="2330" w:type="dxa"/>
          </w:tcPr>
          <w:p w14:paraId="6713B703" w14:textId="77777777" w:rsidR="00C93684" w:rsidRPr="00C93684" w:rsidRDefault="00C93684" w:rsidP="00C93684">
            <w:pPr>
              <w:spacing w:after="160" w:line="259" w:lineRule="auto"/>
            </w:pPr>
            <w:r w:rsidRPr="00C93684">
              <w:t>1</w:t>
            </w:r>
            <w:r w:rsidRPr="00C93684">
              <w:rPr>
                <w:vertAlign w:val="superscript"/>
              </w:rPr>
              <w:t>st</w:t>
            </w:r>
            <w:r w:rsidRPr="00C93684">
              <w:t xml:space="preserve"> visit </w:t>
            </w:r>
          </w:p>
          <w:p w14:paraId="7A60E9A5" w14:textId="3AB0509C" w:rsidR="00C93684" w:rsidRPr="00C93684" w:rsidRDefault="00D13D31" w:rsidP="00C93684">
            <w:pPr>
              <w:spacing w:after="160" w:line="259" w:lineRule="auto"/>
            </w:pPr>
            <w:r>
              <w:t xml:space="preserve">Gestational </w:t>
            </w:r>
            <w:r w:rsidR="00C93684" w:rsidRPr="00C93684">
              <w:t>Week</w:t>
            </w:r>
            <w:r w:rsidR="00F75ED7">
              <w:t xml:space="preserve"> 16</w:t>
            </w:r>
            <w:r w:rsidR="00C93684" w:rsidRPr="00C93684">
              <w:t xml:space="preserve"> </w:t>
            </w:r>
            <w:r>
              <w:t>(GW</w:t>
            </w:r>
            <w:r w:rsidR="00F75ED7">
              <w:t xml:space="preserve"> 16)</w:t>
            </w:r>
          </w:p>
        </w:tc>
        <w:tc>
          <w:tcPr>
            <w:tcW w:w="4320" w:type="dxa"/>
          </w:tcPr>
          <w:p w14:paraId="72F04CEF" w14:textId="484427B4" w:rsidR="00C93684" w:rsidRPr="00C93684" w:rsidRDefault="00C93684" w:rsidP="00F75ED7">
            <w:pPr>
              <w:spacing w:after="160" w:line="259" w:lineRule="auto"/>
            </w:pPr>
            <w:r w:rsidRPr="00C93684">
              <w:t xml:space="preserve">FGR: fetal growth monitoring (fundal height measurement, from </w:t>
            </w:r>
            <w:r w:rsidR="00F75ED7">
              <w:t>GW</w:t>
            </w:r>
            <w:r w:rsidRPr="00C93684">
              <w:t xml:space="preserve"> 16)</w:t>
            </w:r>
          </w:p>
          <w:p w14:paraId="07C45F8B" w14:textId="77777777" w:rsidR="00C93684" w:rsidRPr="00C93684" w:rsidRDefault="00C93684" w:rsidP="00C93684">
            <w:pPr>
              <w:spacing w:after="160" w:line="259" w:lineRule="auto"/>
            </w:pPr>
            <w:r w:rsidRPr="00C93684">
              <w:t xml:space="preserve">Routine vital sign follow-ups </w:t>
            </w:r>
          </w:p>
          <w:p w14:paraId="13920E92" w14:textId="77777777" w:rsidR="00C93684" w:rsidRPr="00C93684" w:rsidRDefault="00C93684" w:rsidP="00C93684">
            <w:pPr>
              <w:spacing w:after="160" w:line="259" w:lineRule="auto"/>
            </w:pPr>
            <w:r w:rsidRPr="00C93684">
              <w:t>Other examinations up on indications</w:t>
            </w:r>
          </w:p>
        </w:tc>
        <w:tc>
          <w:tcPr>
            <w:tcW w:w="1620" w:type="dxa"/>
          </w:tcPr>
          <w:p w14:paraId="6545BDEB" w14:textId="77777777" w:rsidR="00C93684" w:rsidRPr="00C93684" w:rsidRDefault="00C93684" w:rsidP="00132F7D">
            <w:pPr>
              <w:spacing w:after="160" w:line="259" w:lineRule="auto"/>
            </w:pPr>
            <w:r w:rsidRPr="00C93684">
              <w:t xml:space="preserve">[15-17] </w:t>
            </w:r>
            <w:r w:rsidR="00132F7D">
              <w:t>GW</w:t>
            </w:r>
            <w:r w:rsidR="00132F7D" w:rsidRPr="00C93684">
              <w:t xml:space="preserve"> </w:t>
            </w:r>
          </w:p>
        </w:tc>
        <w:tc>
          <w:tcPr>
            <w:tcW w:w="5220" w:type="dxa"/>
          </w:tcPr>
          <w:p w14:paraId="3F93DA21" w14:textId="18040568" w:rsidR="00C93684" w:rsidRPr="00C93684" w:rsidRDefault="00C93684" w:rsidP="00F75ED7">
            <w:pPr>
              <w:spacing w:after="160" w:line="259" w:lineRule="auto"/>
            </w:pPr>
            <w:r w:rsidRPr="00C93684">
              <w:rPr>
                <w:b/>
                <w:bCs/>
                <w:i/>
                <w:iCs/>
              </w:rPr>
              <w:t>Fetal growth and wellbeing</w:t>
            </w:r>
            <w:r w:rsidRPr="00C93684">
              <w:t>: stating the importance of pregnancy follow-ups, specifically focusing on the importance of early diagnosis for anemia ( as a risk factor for FGR)</w:t>
            </w:r>
            <w:r w:rsidR="00AD0EE3">
              <w:t xml:space="preserve"> and</w:t>
            </w:r>
            <w:r w:rsidRPr="00C93684">
              <w:t xml:space="preserve"> other risk-factors for FGR for</w:t>
            </w:r>
            <w:r w:rsidR="00F75ED7">
              <w:t xml:space="preserve">, when relevant </w:t>
            </w:r>
          </w:p>
        </w:tc>
      </w:tr>
      <w:tr w:rsidR="00C93684" w:rsidRPr="00C93684" w14:paraId="5017DDF8" w14:textId="77777777" w:rsidTr="00BA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tcW w:w="2330" w:type="dxa"/>
          </w:tcPr>
          <w:p w14:paraId="4EC1D4B2" w14:textId="77777777" w:rsidR="00C93684" w:rsidRPr="00C93684" w:rsidRDefault="00C93684" w:rsidP="00C93684">
            <w:pPr>
              <w:spacing w:after="160" w:line="259" w:lineRule="auto"/>
            </w:pPr>
            <w:r w:rsidRPr="00C93684">
              <w:t>2</w:t>
            </w:r>
            <w:r w:rsidRPr="00C93684">
              <w:rPr>
                <w:vertAlign w:val="superscript"/>
              </w:rPr>
              <w:t>nd</w:t>
            </w:r>
            <w:r w:rsidRPr="00C93684">
              <w:t xml:space="preserve"> visit</w:t>
            </w:r>
          </w:p>
          <w:p w14:paraId="7D098508" w14:textId="77777777" w:rsidR="00C93684" w:rsidRPr="00C93684" w:rsidRDefault="00C93684" w:rsidP="00132F7D">
            <w:pPr>
              <w:spacing w:after="160" w:line="259" w:lineRule="auto"/>
            </w:pPr>
            <w:r w:rsidRPr="00C93684">
              <w:t xml:space="preserve">(18-22 </w:t>
            </w:r>
            <w:r w:rsidR="00132F7D">
              <w:t>GW</w:t>
            </w:r>
            <w:r w:rsidRPr="00C93684">
              <w:t xml:space="preserve">) </w:t>
            </w:r>
          </w:p>
        </w:tc>
        <w:tc>
          <w:tcPr>
            <w:tcW w:w="4320" w:type="dxa"/>
          </w:tcPr>
          <w:p w14:paraId="714171F9" w14:textId="77777777" w:rsidR="00C93684" w:rsidRPr="00C93684" w:rsidRDefault="00C93684" w:rsidP="00C93684">
            <w:pPr>
              <w:spacing w:after="160" w:line="259" w:lineRule="auto"/>
            </w:pPr>
            <w:r w:rsidRPr="00C93684">
              <w:t xml:space="preserve">HDP: routine BP measurement </w:t>
            </w:r>
          </w:p>
          <w:p w14:paraId="76BE5736" w14:textId="77777777" w:rsidR="00C93684" w:rsidRPr="00C93684" w:rsidRDefault="00C93684" w:rsidP="00C93684">
            <w:pPr>
              <w:spacing w:after="160" w:line="259" w:lineRule="auto"/>
            </w:pPr>
            <w:r w:rsidRPr="00C93684">
              <w:t xml:space="preserve">          Urine test for protein </w:t>
            </w:r>
          </w:p>
          <w:p w14:paraId="7F24B943" w14:textId="77777777" w:rsidR="00C93684" w:rsidRPr="00C93684" w:rsidRDefault="00C93684" w:rsidP="00C93684">
            <w:pPr>
              <w:spacing w:after="160" w:line="259" w:lineRule="auto"/>
            </w:pPr>
            <w:r w:rsidRPr="00C93684">
              <w:t xml:space="preserve">FGR: regular ultrasound </w:t>
            </w:r>
          </w:p>
          <w:p w14:paraId="3EE428EA" w14:textId="77777777" w:rsidR="00C93684" w:rsidRPr="00C93684" w:rsidRDefault="00C93684" w:rsidP="00C93684">
            <w:pPr>
              <w:spacing w:after="160" w:line="259" w:lineRule="auto"/>
            </w:pPr>
            <w:r w:rsidRPr="00C93684">
              <w:t xml:space="preserve">Other examinations up on indications </w:t>
            </w:r>
          </w:p>
        </w:tc>
        <w:tc>
          <w:tcPr>
            <w:tcW w:w="1620" w:type="dxa"/>
          </w:tcPr>
          <w:p w14:paraId="5202704C" w14:textId="77777777" w:rsidR="00C93684" w:rsidRPr="00C93684" w:rsidRDefault="00C93684" w:rsidP="00132F7D">
            <w:pPr>
              <w:spacing w:after="160" w:line="259" w:lineRule="auto"/>
            </w:pPr>
            <w:r w:rsidRPr="00C93684">
              <w:t xml:space="preserve">[18-22] </w:t>
            </w:r>
            <w:r w:rsidR="00132F7D">
              <w:t>GW</w:t>
            </w:r>
            <w:r w:rsidR="00132F7D" w:rsidRPr="00C93684">
              <w:t xml:space="preserve"> </w:t>
            </w:r>
          </w:p>
        </w:tc>
        <w:tc>
          <w:tcPr>
            <w:tcW w:w="5220" w:type="dxa"/>
          </w:tcPr>
          <w:p w14:paraId="429B04E7" w14:textId="6DE296C0" w:rsidR="00C93684" w:rsidRPr="00C93684" w:rsidRDefault="00C93684" w:rsidP="00F75ED7">
            <w:pPr>
              <w:spacing w:after="160" w:line="259" w:lineRule="auto"/>
            </w:pPr>
            <w:r w:rsidRPr="00C93684">
              <w:rPr>
                <w:b/>
                <w:bCs/>
                <w:i/>
                <w:iCs/>
              </w:rPr>
              <w:t>Hypertensi</w:t>
            </w:r>
            <w:r w:rsidR="00C4292B">
              <w:rPr>
                <w:b/>
                <w:bCs/>
                <w:i/>
                <w:iCs/>
              </w:rPr>
              <w:t>on</w:t>
            </w:r>
            <w:r w:rsidR="00F75ED7">
              <w:rPr>
                <w:b/>
                <w:bCs/>
                <w:i/>
                <w:iCs/>
              </w:rPr>
              <w:t>:</w:t>
            </w:r>
            <w:r w:rsidR="00C4292B">
              <w:rPr>
                <w:b/>
                <w:bCs/>
                <w:i/>
                <w:iCs/>
              </w:rPr>
              <w:t xml:space="preserve"> </w:t>
            </w:r>
            <w:r w:rsidR="00F75ED7">
              <w:t xml:space="preserve">creating awareness about </w:t>
            </w:r>
            <w:r w:rsidRPr="00C93684">
              <w:t>the importance of regular screening for elevated blood pressure and urine protein to diagnose for preeclampsia/ pregnancy induced hypertension</w:t>
            </w:r>
            <w:r w:rsidR="00740949">
              <w:t xml:space="preserve"> and</w:t>
            </w:r>
            <w:r w:rsidRPr="00C93684">
              <w:t xml:space="preserve"> risk-factors for HDP </w:t>
            </w:r>
          </w:p>
        </w:tc>
      </w:tr>
      <w:tr w:rsidR="00C93684" w:rsidRPr="00C93684" w14:paraId="67842A6D" w14:textId="77777777" w:rsidTr="00BA6616">
        <w:trPr>
          <w:trHeight w:val="544"/>
        </w:trPr>
        <w:tc>
          <w:tcPr>
            <w:tcW w:w="2330" w:type="dxa"/>
          </w:tcPr>
          <w:p w14:paraId="3EAB5AF2" w14:textId="77777777" w:rsidR="00C93684" w:rsidRPr="00C93684" w:rsidRDefault="00C93684" w:rsidP="00C93684">
            <w:pPr>
              <w:spacing w:after="160" w:line="259" w:lineRule="auto"/>
            </w:pPr>
            <w:r w:rsidRPr="00C93684">
              <w:t>3</w:t>
            </w:r>
            <w:r w:rsidRPr="00C93684">
              <w:rPr>
                <w:vertAlign w:val="superscript"/>
              </w:rPr>
              <w:t>rd</w:t>
            </w:r>
            <w:r w:rsidRPr="00C93684">
              <w:t xml:space="preserve"> visit </w:t>
            </w:r>
          </w:p>
          <w:p w14:paraId="4ECCC650" w14:textId="77777777" w:rsidR="00C93684" w:rsidRPr="00C93684" w:rsidRDefault="00C93684" w:rsidP="00132F7D">
            <w:pPr>
              <w:spacing w:after="160" w:line="259" w:lineRule="auto"/>
            </w:pPr>
            <w:r w:rsidRPr="00C93684">
              <w:t>(24-28</w:t>
            </w:r>
            <w:r w:rsidR="00132F7D">
              <w:t xml:space="preserve"> GW</w:t>
            </w:r>
            <w:r w:rsidRPr="00C93684">
              <w:t>)</w:t>
            </w:r>
          </w:p>
        </w:tc>
        <w:tc>
          <w:tcPr>
            <w:tcW w:w="4320" w:type="dxa"/>
          </w:tcPr>
          <w:p w14:paraId="20E0C115" w14:textId="77777777" w:rsidR="00C93684" w:rsidRPr="00C93684" w:rsidRDefault="00C93684" w:rsidP="00C93684">
            <w:pPr>
              <w:spacing w:after="160" w:line="259" w:lineRule="auto"/>
            </w:pPr>
            <w:r w:rsidRPr="00C93684">
              <w:t xml:space="preserve">GDM: Random/fasting blood </w:t>
            </w:r>
            <w:r w:rsidR="00AD0EE3">
              <w:t>glucose</w:t>
            </w:r>
            <w:r w:rsidR="00AD0EE3" w:rsidRPr="00C93684">
              <w:t xml:space="preserve"> </w:t>
            </w:r>
          </w:p>
          <w:p w14:paraId="695C0A2F" w14:textId="77777777" w:rsidR="00C93684" w:rsidRPr="00C93684" w:rsidRDefault="00C93684" w:rsidP="00C93684">
            <w:pPr>
              <w:spacing w:after="160" w:line="259" w:lineRule="auto"/>
            </w:pPr>
            <w:r w:rsidRPr="00C93684">
              <w:t>Anemia: Hb</w:t>
            </w:r>
          </w:p>
          <w:p w14:paraId="0AFF98D3" w14:textId="77777777" w:rsidR="00C93684" w:rsidRPr="00C93684" w:rsidRDefault="00C93684" w:rsidP="00C93684">
            <w:pPr>
              <w:spacing w:after="160" w:line="259" w:lineRule="auto"/>
            </w:pPr>
            <w:r w:rsidRPr="00C93684">
              <w:t xml:space="preserve">Routine vital sign follow-ups </w:t>
            </w:r>
          </w:p>
          <w:p w14:paraId="0A9691C6" w14:textId="77777777" w:rsidR="00C93684" w:rsidRPr="00C93684" w:rsidRDefault="00C93684" w:rsidP="00C93684">
            <w:pPr>
              <w:spacing w:after="160" w:line="259" w:lineRule="auto"/>
            </w:pPr>
            <w:r w:rsidRPr="00C93684">
              <w:t>Other examinations up on indications</w:t>
            </w:r>
          </w:p>
        </w:tc>
        <w:tc>
          <w:tcPr>
            <w:tcW w:w="1620" w:type="dxa"/>
          </w:tcPr>
          <w:p w14:paraId="4D631878" w14:textId="77777777" w:rsidR="00C93684" w:rsidRPr="00C93684" w:rsidRDefault="00C93684" w:rsidP="00132F7D">
            <w:pPr>
              <w:spacing w:after="160" w:line="259" w:lineRule="auto"/>
            </w:pPr>
            <w:r w:rsidRPr="00C93684">
              <w:t xml:space="preserve">[24-28] </w:t>
            </w:r>
            <w:r w:rsidR="00132F7D">
              <w:t>GW</w:t>
            </w:r>
            <w:r w:rsidR="00132F7D" w:rsidRPr="00C93684">
              <w:t xml:space="preserve"> </w:t>
            </w:r>
          </w:p>
        </w:tc>
        <w:tc>
          <w:tcPr>
            <w:tcW w:w="5220" w:type="dxa"/>
          </w:tcPr>
          <w:p w14:paraId="6DAE8EA1" w14:textId="5BC2E8CA" w:rsidR="00C93684" w:rsidRPr="00C93684" w:rsidRDefault="00C93684" w:rsidP="00C93684">
            <w:pPr>
              <w:spacing w:after="160" w:line="259" w:lineRule="auto"/>
            </w:pPr>
            <w:r w:rsidRPr="00C93684">
              <w:rPr>
                <w:b/>
                <w:bCs/>
                <w:i/>
                <w:iCs/>
              </w:rPr>
              <w:t xml:space="preserve">Diabetes </w:t>
            </w:r>
            <w:r w:rsidRPr="00C93684">
              <w:t xml:space="preserve">and </w:t>
            </w:r>
            <w:r w:rsidRPr="00C93684">
              <w:rPr>
                <w:b/>
                <w:bCs/>
                <w:i/>
                <w:iCs/>
              </w:rPr>
              <w:t>Anemia</w:t>
            </w:r>
            <w:r w:rsidR="00F75ED7">
              <w:rPr>
                <w:b/>
                <w:bCs/>
                <w:i/>
                <w:iCs/>
              </w:rPr>
              <w:t>:</w:t>
            </w:r>
            <w:r w:rsidRPr="00C93684">
              <w:t xml:space="preserve"> focused persuasive messages and reminders for the lab investigations</w:t>
            </w:r>
            <w:r w:rsidR="00740949">
              <w:t xml:space="preserve"> and</w:t>
            </w:r>
            <w:r w:rsidRPr="00C93684">
              <w:t xml:space="preserve"> risk-factors for GDM </w:t>
            </w:r>
          </w:p>
          <w:p w14:paraId="5CA2AAED" w14:textId="77777777" w:rsidR="00C93684" w:rsidRPr="00C93684" w:rsidRDefault="00C93684" w:rsidP="00C93684">
            <w:pPr>
              <w:spacing w:after="160" w:line="259" w:lineRule="auto"/>
            </w:pPr>
          </w:p>
        </w:tc>
      </w:tr>
      <w:tr w:rsidR="00C93684" w:rsidRPr="00C93684" w14:paraId="03A51602" w14:textId="77777777" w:rsidTr="00BA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tcW w:w="2330" w:type="dxa"/>
          </w:tcPr>
          <w:p w14:paraId="545C79C1" w14:textId="77777777" w:rsidR="00C93684" w:rsidRPr="00C93684" w:rsidRDefault="00C93684" w:rsidP="00C93684">
            <w:pPr>
              <w:spacing w:after="160" w:line="259" w:lineRule="auto"/>
            </w:pPr>
            <w:r w:rsidRPr="00C93684">
              <w:lastRenderedPageBreak/>
              <w:t>4</w:t>
            </w:r>
            <w:r w:rsidRPr="00C93684">
              <w:rPr>
                <w:vertAlign w:val="superscript"/>
              </w:rPr>
              <w:t>th</w:t>
            </w:r>
            <w:r w:rsidRPr="00C93684">
              <w:t xml:space="preserve"> visit</w:t>
            </w:r>
          </w:p>
          <w:p w14:paraId="7AB7B900" w14:textId="77777777" w:rsidR="00C93684" w:rsidRPr="00C93684" w:rsidRDefault="00C93684" w:rsidP="00132F7D">
            <w:pPr>
              <w:spacing w:after="160" w:line="259" w:lineRule="auto"/>
            </w:pPr>
            <w:r w:rsidRPr="00C93684">
              <w:t>(</w:t>
            </w:r>
            <w:r w:rsidR="00132F7D">
              <w:t>GW</w:t>
            </w:r>
            <w:r w:rsidR="00132F7D" w:rsidRPr="00C93684">
              <w:t xml:space="preserve"> </w:t>
            </w:r>
            <w:r w:rsidRPr="00C93684">
              <w:t>32)</w:t>
            </w:r>
          </w:p>
        </w:tc>
        <w:tc>
          <w:tcPr>
            <w:tcW w:w="4320" w:type="dxa"/>
          </w:tcPr>
          <w:p w14:paraId="754137AC" w14:textId="77777777" w:rsidR="00C93684" w:rsidRPr="00C93684" w:rsidRDefault="00C93684" w:rsidP="00C93684">
            <w:pPr>
              <w:spacing w:after="160" w:line="259" w:lineRule="auto"/>
            </w:pPr>
            <w:r w:rsidRPr="00C93684">
              <w:t>FGR: fetal growth monitoring (fundal height measurement)</w:t>
            </w:r>
          </w:p>
          <w:p w14:paraId="6201B94B" w14:textId="77777777" w:rsidR="00C93684" w:rsidRPr="00C93684" w:rsidRDefault="00C93684" w:rsidP="00C93684">
            <w:pPr>
              <w:spacing w:after="160" w:line="259" w:lineRule="auto"/>
            </w:pPr>
            <w:r w:rsidRPr="00C93684">
              <w:t xml:space="preserve">Routine vital sign follow-ups </w:t>
            </w:r>
          </w:p>
          <w:p w14:paraId="772E5D2A" w14:textId="77777777" w:rsidR="00C93684" w:rsidRPr="00C93684" w:rsidRDefault="00C93684" w:rsidP="00C93684">
            <w:pPr>
              <w:spacing w:after="160" w:line="259" w:lineRule="auto"/>
            </w:pPr>
            <w:r w:rsidRPr="00C93684">
              <w:t>Other examinations up on indications</w:t>
            </w:r>
          </w:p>
        </w:tc>
        <w:tc>
          <w:tcPr>
            <w:tcW w:w="1620" w:type="dxa"/>
          </w:tcPr>
          <w:p w14:paraId="48B91C2D" w14:textId="77777777" w:rsidR="00C93684" w:rsidRPr="00C93684" w:rsidRDefault="00C93684" w:rsidP="00132F7D">
            <w:pPr>
              <w:spacing w:after="160" w:line="259" w:lineRule="auto"/>
            </w:pPr>
            <w:r w:rsidRPr="00C93684">
              <w:t xml:space="preserve">[31-33] </w:t>
            </w:r>
            <w:r w:rsidR="00132F7D">
              <w:t>GW</w:t>
            </w:r>
          </w:p>
        </w:tc>
        <w:tc>
          <w:tcPr>
            <w:tcW w:w="5220" w:type="dxa"/>
          </w:tcPr>
          <w:p w14:paraId="007AD75F" w14:textId="77777777" w:rsidR="00C93684" w:rsidRPr="00C93684" w:rsidRDefault="00C93684">
            <w:pPr>
              <w:spacing w:after="160" w:line="259" w:lineRule="auto"/>
            </w:pPr>
            <w:r w:rsidRPr="00C93684">
              <w:rPr>
                <w:b/>
                <w:bCs/>
                <w:i/>
                <w:iCs/>
              </w:rPr>
              <w:t>Fetal growth and wellbeing</w:t>
            </w:r>
            <w:r w:rsidRPr="00C93684">
              <w:t xml:space="preserve">: stating the importance of </w:t>
            </w:r>
            <w:r w:rsidR="00740949">
              <w:t>continues ANC visits</w:t>
            </w:r>
            <w:r w:rsidRPr="00C93684">
              <w:t xml:space="preserve"> to follow the babies growth, and early detection of hypertension as a risk factor for FGR</w:t>
            </w:r>
          </w:p>
        </w:tc>
      </w:tr>
    </w:tbl>
    <w:p w14:paraId="6F49EA92" w14:textId="77777777" w:rsidR="00C93684" w:rsidRPr="00FA1A7F" w:rsidRDefault="00C93684" w:rsidP="00D13D31">
      <w:pPr>
        <w:rPr>
          <w:sz w:val="20"/>
          <w:szCs w:val="20"/>
        </w:rPr>
      </w:pPr>
      <w:r w:rsidRPr="075406CC">
        <w:rPr>
          <w:sz w:val="20"/>
          <w:szCs w:val="20"/>
        </w:rPr>
        <w:t>ANC = Antenatal Care; BP = Blood Pressure; G</w:t>
      </w:r>
      <w:r w:rsidR="00D13D31">
        <w:rPr>
          <w:sz w:val="20"/>
          <w:szCs w:val="20"/>
        </w:rPr>
        <w:t>W</w:t>
      </w:r>
      <w:r w:rsidRPr="075406CC">
        <w:rPr>
          <w:sz w:val="20"/>
          <w:szCs w:val="20"/>
        </w:rPr>
        <w:t xml:space="preserve"> = Gestational </w:t>
      </w:r>
      <w:r w:rsidR="00D13D31">
        <w:rPr>
          <w:sz w:val="20"/>
          <w:szCs w:val="20"/>
        </w:rPr>
        <w:t>Week</w:t>
      </w:r>
      <w:r w:rsidRPr="075406CC">
        <w:rPr>
          <w:sz w:val="20"/>
          <w:szCs w:val="20"/>
        </w:rPr>
        <w:t xml:space="preserve">; Hb = Hemoglobin; HDP = Hypertensive Disorder of Pregnancy; GDM = Gestational Diabetes Mellitus; DM = Diabetes Mellitus; FGR = Fetal Growth Restriction; NA = Not Applicable </w:t>
      </w:r>
    </w:p>
    <w:p w14:paraId="7E4EBB0C" w14:textId="55872C93" w:rsidR="00C93684" w:rsidRDefault="00C93684" w:rsidP="00C93684">
      <w:pPr>
        <w:rPr>
          <w:rStyle w:val="Heading1Char"/>
        </w:rPr>
      </w:pPr>
    </w:p>
    <w:sectPr w:rsidR="00C93684" w:rsidSect="00EC5479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F33"/>
    <w:multiLevelType w:val="hybridMultilevel"/>
    <w:tmpl w:val="363C1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9C0"/>
    <w:multiLevelType w:val="hybridMultilevel"/>
    <w:tmpl w:val="D53E5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52A7"/>
    <w:multiLevelType w:val="hybridMultilevel"/>
    <w:tmpl w:val="334C4C96"/>
    <w:lvl w:ilvl="0" w:tplc="3624660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3D3C"/>
    <w:multiLevelType w:val="hybridMultilevel"/>
    <w:tmpl w:val="D46EF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05BF9"/>
    <w:multiLevelType w:val="hybridMultilevel"/>
    <w:tmpl w:val="5D364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401B6"/>
    <w:multiLevelType w:val="hybridMultilevel"/>
    <w:tmpl w:val="92287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D9E190E"/>
    <w:multiLevelType w:val="hybridMultilevel"/>
    <w:tmpl w:val="C7302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9A1C19"/>
    <w:multiLevelType w:val="hybridMultilevel"/>
    <w:tmpl w:val="36468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F1"/>
    <w:rsid w:val="00132F7D"/>
    <w:rsid w:val="00181605"/>
    <w:rsid w:val="00266126"/>
    <w:rsid w:val="00296FDB"/>
    <w:rsid w:val="002F1CBF"/>
    <w:rsid w:val="00305548"/>
    <w:rsid w:val="0039718F"/>
    <w:rsid w:val="003C0CAC"/>
    <w:rsid w:val="004D1200"/>
    <w:rsid w:val="004F70A7"/>
    <w:rsid w:val="00653785"/>
    <w:rsid w:val="006868BB"/>
    <w:rsid w:val="006D4E30"/>
    <w:rsid w:val="00716751"/>
    <w:rsid w:val="00740949"/>
    <w:rsid w:val="0080095E"/>
    <w:rsid w:val="008A0C53"/>
    <w:rsid w:val="008D0008"/>
    <w:rsid w:val="008E125C"/>
    <w:rsid w:val="00954CF1"/>
    <w:rsid w:val="009836A0"/>
    <w:rsid w:val="009A008F"/>
    <w:rsid w:val="009F00BF"/>
    <w:rsid w:val="00AD0EE3"/>
    <w:rsid w:val="00B06AA1"/>
    <w:rsid w:val="00B259B4"/>
    <w:rsid w:val="00B34EAE"/>
    <w:rsid w:val="00C10A01"/>
    <w:rsid w:val="00C1624B"/>
    <w:rsid w:val="00C3340D"/>
    <w:rsid w:val="00C4292B"/>
    <w:rsid w:val="00C93684"/>
    <w:rsid w:val="00CC7477"/>
    <w:rsid w:val="00D0406B"/>
    <w:rsid w:val="00D13D31"/>
    <w:rsid w:val="00DA0EB1"/>
    <w:rsid w:val="00DE0914"/>
    <w:rsid w:val="00E00A1C"/>
    <w:rsid w:val="00E63211"/>
    <w:rsid w:val="00EC5479"/>
    <w:rsid w:val="00F75ED7"/>
    <w:rsid w:val="00FA1A7F"/>
    <w:rsid w:val="00FC35ED"/>
    <w:rsid w:val="01AF8A00"/>
    <w:rsid w:val="0754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EA78"/>
  <w15:chartTrackingRefBased/>
  <w15:docId w15:val="{07D1707B-75AF-411E-9E81-842CA1EA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0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EC54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EC5479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EC54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A00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00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08F"/>
    <w:pPr>
      <w:spacing w:after="60"/>
      <w:ind w:left="720"/>
      <w:contextualSpacing/>
    </w:pPr>
  </w:style>
  <w:style w:type="table" w:styleId="TableGrid">
    <w:name w:val="Table Grid"/>
    <w:basedOn w:val="TableNormal"/>
    <w:uiPriority w:val="39"/>
    <w:rsid w:val="009A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00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81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6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Bungudo, Binyam Bogale</dc:creator>
  <cp:keywords/>
  <dc:description/>
  <cp:lastModifiedBy>Bungudo, Binyam Bogale</cp:lastModifiedBy>
  <cp:revision>4</cp:revision>
  <cp:lastPrinted>2019-05-22T15:49:00Z</cp:lastPrinted>
  <dcterms:created xsi:type="dcterms:W3CDTF">2019-11-29T14:34:00Z</dcterms:created>
  <dcterms:modified xsi:type="dcterms:W3CDTF">2019-12-04T13:23:00Z</dcterms:modified>
</cp:coreProperties>
</file>