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05" w:rsidRDefault="00182E05" w:rsidP="005F43C2">
      <w:pPr>
        <w:pStyle w:val="Heading2"/>
      </w:pPr>
      <w:bookmarkStart w:id="0" w:name="_GoBack"/>
      <w:bookmarkEnd w:id="0"/>
      <w:r>
        <w:t>Methodology for developing the competenc</w:t>
      </w:r>
      <w:r w:rsidR="004505EC">
        <w:t>i</w:t>
      </w:r>
      <w:r>
        <w:t xml:space="preserve">es and </w:t>
      </w:r>
      <w:r w:rsidR="005F43C2">
        <w:t>training content</w:t>
      </w:r>
    </w:p>
    <w:p w:rsidR="004041A0" w:rsidRDefault="004041A0" w:rsidP="00182E05">
      <w:pPr>
        <w:rPr>
          <w:rStyle w:val="Heading3Char"/>
        </w:rPr>
      </w:pPr>
    </w:p>
    <w:p w:rsidR="00182E05" w:rsidRDefault="00182E05" w:rsidP="00182E05">
      <w:r w:rsidRPr="005F43C2">
        <w:rPr>
          <w:rStyle w:val="Heading3Char"/>
        </w:rPr>
        <w:t>Context</w:t>
      </w:r>
      <w:r>
        <w:t>: The conten</w:t>
      </w:r>
      <w:r w:rsidR="005F43C2">
        <w:t>t of the training is</w:t>
      </w:r>
      <w:r>
        <w:t xml:space="preserve"> incremental to the existing training manual for peer supporters.  </w:t>
      </w:r>
    </w:p>
    <w:p w:rsidR="00182E05" w:rsidRDefault="00182E05" w:rsidP="005F43C2">
      <w:pPr>
        <w:pStyle w:val="Heading3"/>
      </w:pPr>
      <w:r>
        <w:t>Process</w:t>
      </w:r>
    </w:p>
    <w:p w:rsidR="00A01D4F" w:rsidRDefault="00182E05" w:rsidP="004505EC">
      <w:pPr>
        <w:spacing w:after="120"/>
      </w:pPr>
      <w:r>
        <w:t>The fo</w:t>
      </w:r>
      <w:r w:rsidR="004041A0">
        <w:t>llowing steps were</w:t>
      </w:r>
      <w:r w:rsidR="005F43C2">
        <w:t xml:space="preserve"> completed</w:t>
      </w:r>
      <w:r>
        <w:t>:</w:t>
      </w:r>
    </w:p>
    <w:p w:rsidR="00182E05" w:rsidRDefault="005F43C2" w:rsidP="004505EC">
      <w:pPr>
        <w:pStyle w:val="ListParagraph"/>
        <w:numPr>
          <w:ilvl w:val="0"/>
          <w:numId w:val="2"/>
        </w:numPr>
        <w:spacing w:after="120"/>
      </w:pPr>
      <w:r>
        <w:t xml:space="preserve">Identification of a local gap. The health system assessment for diabetes and diabetic retinopathy identified that uptake of eye examination in three counties is low. A peer-led educational and referral intervention </w:t>
      </w:r>
      <w:r w:rsidR="004505EC">
        <w:t>aims</w:t>
      </w:r>
      <w:r>
        <w:t xml:space="preserve"> to address the demand side barriers to uptake of eye examination. </w:t>
      </w:r>
    </w:p>
    <w:p w:rsidR="005E722F" w:rsidRDefault="00182E05" w:rsidP="004505EC">
      <w:pPr>
        <w:pStyle w:val="ListParagraph"/>
        <w:numPr>
          <w:ilvl w:val="0"/>
          <w:numId w:val="2"/>
        </w:numPr>
        <w:spacing w:after="120"/>
      </w:pPr>
      <w:r>
        <w:t>Li</w:t>
      </w:r>
      <w:r w:rsidR="005F43C2">
        <w:t xml:space="preserve">terature review of peer support: showed that peer support </w:t>
      </w:r>
      <w:r w:rsidR="008C3866">
        <w:t>has been effective in contributing to education of PLWD and linkage with health care resources.</w:t>
      </w:r>
    </w:p>
    <w:p w:rsidR="00182E05" w:rsidRDefault="008C3866" w:rsidP="004505EC">
      <w:pPr>
        <w:pStyle w:val="ListParagraph"/>
        <w:numPr>
          <w:ilvl w:val="0"/>
          <w:numId w:val="2"/>
        </w:numPr>
        <w:spacing w:after="120"/>
        <w:ind w:left="714" w:hanging="357"/>
      </w:pPr>
      <w:r>
        <w:t>A r</w:t>
      </w:r>
      <w:r w:rsidR="00182E05">
        <w:t xml:space="preserve">eview of the </w:t>
      </w:r>
      <w:r>
        <w:t xml:space="preserve">existing </w:t>
      </w:r>
      <w:r w:rsidR="00182E05">
        <w:t>peer support training manual</w:t>
      </w:r>
      <w:r>
        <w:t xml:space="preserve"> has been conducted</w:t>
      </w:r>
      <w:r w:rsidR="004041A0">
        <w:t xml:space="preserve"> – we noted that it does not have content on diabetes eye health.</w:t>
      </w:r>
    </w:p>
    <w:p w:rsidR="0081738E" w:rsidRDefault="0081738E" w:rsidP="004505EC">
      <w:pPr>
        <w:numPr>
          <w:ilvl w:val="0"/>
          <w:numId w:val="2"/>
        </w:numPr>
        <w:spacing w:after="120"/>
        <w:ind w:left="714" w:hanging="357"/>
        <w:contextualSpacing/>
      </w:pPr>
      <w:r>
        <w:t>Literature review on development of training programs identified the factors associated with greater impact of training initiatives to be: alignment to local needs and priorities, country ownership of the training program, competency-based training, and a sustainability strategy.</w:t>
      </w:r>
    </w:p>
    <w:p w:rsidR="00182E05" w:rsidRDefault="008C3866" w:rsidP="004505EC">
      <w:pPr>
        <w:pStyle w:val="ListParagraph"/>
        <w:numPr>
          <w:ilvl w:val="0"/>
          <w:numId w:val="2"/>
        </w:numPr>
        <w:spacing w:after="120"/>
        <w:ind w:left="714" w:hanging="357"/>
      </w:pPr>
      <w:r>
        <w:t>C</w:t>
      </w:r>
      <w:r w:rsidR="00182E05">
        <w:t>ompetencies for peer supporters</w:t>
      </w:r>
      <w:r>
        <w:t xml:space="preserve"> have been developed</w:t>
      </w:r>
      <w:r w:rsidR="00182E05">
        <w:t xml:space="preserve">, based on the literature and the identified </w:t>
      </w:r>
      <w:r>
        <w:t>local need</w:t>
      </w:r>
    </w:p>
    <w:p w:rsidR="008C3866" w:rsidRDefault="00182E05" w:rsidP="004505EC">
      <w:pPr>
        <w:pStyle w:val="ListParagraph"/>
        <w:numPr>
          <w:ilvl w:val="0"/>
          <w:numId w:val="2"/>
        </w:numPr>
        <w:spacing w:after="120"/>
      </w:pPr>
      <w:r>
        <w:t xml:space="preserve">Assessment of the social accountability of this training.   </w:t>
      </w:r>
      <w:r w:rsidRPr="00182E05">
        <w:t>Social accountability in medical education is defined as an education that responds to the requirements and expectations of the society.</w:t>
      </w:r>
      <w:r w:rsidR="008C3866">
        <w:t xml:space="preserve"> This training has been assessed for relevance, cost-effectiveness, quality and equity.</w:t>
      </w:r>
    </w:p>
    <w:p w:rsidR="008C3866" w:rsidRDefault="008C3866" w:rsidP="004505EC">
      <w:pPr>
        <w:pStyle w:val="ListParagraph"/>
        <w:numPr>
          <w:ilvl w:val="0"/>
          <w:numId w:val="4"/>
        </w:numPr>
        <w:spacing w:after="120"/>
      </w:pPr>
      <w:r>
        <w:t>Relevance: The training is relevant be</w:t>
      </w:r>
      <w:r w:rsidR="00903407">
        <w:t>cause it addresses a</w:t>
      </w:r>
      <w:r>
        <w:t xml:space="preserve"> need</w:t>
      </w:r>
      <w:r w:rsidR="00903407">
        <w:t xml:space="preserve"> that has been identified in this community.</w:t>
      </w:r>
    </w:p>
    <w:p w:rsidR="00B77337" w:rsidRDefault="008C3866" w:rsidP="004505EC">
      <w:pPr>
        <w:pStyle w:val="ListParagraph"/>
        <w:numPr>
          <w:ilvl w:val="0"/>
          <w:numId w:val="4"/>
        </w:numPr>
        <w:spacing w:after="120"/>
      </w:pPr>
      <w:r>
        <w:t>Cost-effective</w:t>
      </w:r>
      <w:r w:rsidR="00903407">
        <w:t>ness</w:t>
      </w:r>
      <w:r>
        <w:t xml:space="preserve">: The training is cost-effective because it is </w:t>
      </w:r>
      <w:r w:rsidR="00B77337">
        <w:t xml:space="preserve">low cost in terms of training resource. It requires </w:t>
      </w:r>
      <w:r w:rsidR="004041A0">
        <w:t>only 2</w:t>
      </w:r>
      <w:r>
        <w:t xml:space="preserve"> day</w:t>
      </w:r>
      <w:r w:rsidR="004041A0">
        <w:t>s</w:t>
      </w:r>
      <w:r>
        <w:t xml:space="preserve"> and hence it can easily</w:t>
      </w:r>
      <w:r w:rsidR="00B77337">
        <w:t xml:space="preserve"> be added to the existing training without causing significant disruption to the training arrangements during the scale up phase.</w:t>
      </w:r>
      <w:r w:rsidR="004041A0">
        <w:t xml:space="preserve"> In addition, if necessary a shorter version of the training can also be created. </w:t>
      </w:r>
    </w:p>
    <w:p w:rsidR="00B77337" w:rsidRDefault="00B77337" w:rsidP="004505EC">
      <w:pPr>
        <w:pStyle w:val="ListParagraph"/>
        <w:numPr>
          <w:ilvl w:val="0"/>
          <w:numId w:val="4"/>
        </w:numPr>
        <w:spacing w:after="120"/>
      </w:pPr>
      <w:r>
        <w:t>Quality Assurance: The identification of concise competencies provides a</w:t>
      </w:r>
      <w:r w:rsidR="00903407">
        <w:t xml:space="preserve"> </w:t>
      </w:r>
      <w:r>
        <w:t>consistent standard of knowledge and skill. The training will also consist of structured practical sessions and role modelling to aid application of knowledge.</w:t>
      </w:r>
    </w:p>
    <w:p w:rsidR="00B77337" w:rsidRDefault="00B77337" w:rsidP="004505EC">
      <w:pPr>
        <w:pStyle w:val="ListParagraph"/>
        <w:numPr>
          <w:ilvl w:val="0"/>
          <w:numId w:val="4"/>
        </w:numPr>
        <w:spacing w:after="120"/>
      </w:pPr>
      <w:r>
        <w:t xml:space="preserve">Equity: The training contributes to enhancing equity because it empowers </w:t>
      </w:r>
      <w:r w:rsidR="00903407">
        <w:t xml:space="preserve">disadvantaged </w:t>
      </w:r>
      <w:r>
        <w:t xml:space="preserve">individuals and groups to obtain the eye examination that they require. </w:t>
      </w:r>
    </w:p>
    <w:p w:rsidR="00903407" w:rsidRDefault="00903407" w:rsidP="004505EC">
      <w:pPr>
        <w:pStyle w:val="ListParagraph"/>
        <w:numPr>
          <w:ilvl w:val="0"/>
          <w:numId w:val="2"/>
        </w:numPr>
        <w:spacing w:after="120"/>
      </w:pPr>
      <w:r>
        <w:t>S</w:t>
      </w:r>
      <w:r w:rsidR="00182E05">
        <w:t xml:space="preserve">takeholder </w:t>
      </w:r>
      <w:r w:rsidR="004041A0">
        <w:t>consultation: The draft competencies were</w:t>
      </w:r>
      <w:r>
        <w:t xml:space="preserve"> reviewed by </w:t>
      </w:r>
      <w:r w:rsidR="004041A0">
        <w:t>ophthalmologists, endocrinologists</w:t>
      </w:r>
      <w:r>
        <w:t>, physicians</w:t>
      </w:r>
      <w:r w:rsidR="004041A0">
        <w:t>,</w:t>
      </w:r>
      <w:r>
        <w:t xml:space="preserve"> diabetes educators</w:t>
      </w:r>
      <w:r w:rsidR="00337574">
        <w:t>, public eye health specialists</w:t>
      </w:r>
      <w:r>
        <w:t xml:space="preserve"> and the umbrella body for peer supporters (Kenya Defeat Diabetes Association)</w:t>
      </w:r>
      <w:r w:rsidR="00182E05">
        <w:t xml:space="preserve">. </w:t>
      </w:r>
    </w:p>
    <w:p w:rsidR="008C3866" w:rsidRDefault="00182E05" w:rsidP="004505EC">
      <w:pPr>
        <w:pStyle w:val="ListParagraph"/>
        <w:numPr>
          <w:ilvl w:val="0"/>
          <w:numId w:val="2"/>
        </w:numPr>
        <w:spacing w:after="120"/>
      </w:pPr>
      <w:r>
        <w:t>T</w:t>
      </w:r>
      <w:r w:rsidR="004041A0">
        <w:t>he curriculum was presented at a local workshop and a local conference</w:t>
      </w:r>
      <w:r w:rsidR="00903407">
        <w:t xml:space="preserve"> </w:t>
      </w:r>
      <w:r>
        <w:t>for discussion.</w:t>
      </w:r>
      <w:r w:rsidR="00903407">
        <w:t xml:space="preserve"> </w:t>
      </w:r>
      <w:r w:rsidR="004041A0">
        <w:t xml:space="preserve">This was done to </w:t>
      </w:r>
      <w:r w:rsidR="00903407">
        <w:t>foster</w:t>
      </w:r>
      <w:r w:rsidRPr="00182E05">
        <w:t xml:space="preserve"> a sense of ow</w:t>
      </w:r>
      <w:r w:rsidR="00903407">
        <w:t>nership</w:t>
      </w:r>
      <w:r w:rsidR="004041A0">
        <w:t xml:space="preserve"> among the stakeholders</w:t>
      </w:r>
      <w:r w:rsidR="00903407">
        <w:t>.</w:t>
      </w:r>
    </w:p>
    <w:p w:rsidR="008C3866" w:rsidRPr="005E722F" w:rsidRDefault="008C3866" w:rsidP="00182E05">
      <w:pPr>
        <w:pStyle w:val="ListParagraph"/>
      </w:pPr>
    </w:p>
    <w:sectPr w:rsidR="008C3866" w:rsidRPr="005E722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DDE" w:rsidRDefault="005C1DDE" w:rsidP="004041A0">
      <w:pPr>
        <w:spacing w:after="0" w:line="240" w:lineRule="auto"/>
      </w:pPr>
      <w:r>
        <w:separator/>
      </w:r>
    </w:p>
  </w:endnote>
  <w:endnote w:type="continuationSeparator" w:id="0">
    <w:p w:rsidR="005C1DDE" w:rsidRDefault="005C1DDE" w:rsidP="0040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30224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041A0" w:rsidRDefault="004041A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6D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041A0" w:rsidRDefault="00404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DDE" w:rsidRDefault="005C1DDE" w:rsidP="004041A0">
      <w:pPr>
        <w:spacing w:after="0" w:line="240" w:lineRule="auto"/>
      </w:pPr>
      <w:r>
        <w:separator/>
      </w:r>
    </w:p>
  </w:footnote>
  <w:footnote w:type="continuationSeparator" w:id="0">
    <w:p w:rsidR="005C1DDE" w:rsidRDefault="005C1DDE" w:rsidP="00404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CD9"/>
    <w:multiLevelType w:val="hybridMultilevel"/>
    <w:tmpl w:val="5B2E608C"/>
    <w:lvl w:ilvl="0" w:tplc="08090019">
      <w:start w:val="1"/>
      <w:numFmt w:val="lowerLetter"/>
      <w:lvlText w:val="%1.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DD60416"/>
    <w:multiLevelType w:val="hybridMultilevel"/>
    <w:tmpl w:val="44722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22CC7"/>
    <w:multiLevelType w:val="hybridMultilevel"/>
    <w:tmpl w:val="7AB87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B34EF"/>
    <w:multiLevelType w:val="hybridMultilevel"/>
    <w:tmpl w:val="44722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2F"/>
    <w:rsid w:val="00182E05"/>
    <w:rsid w:val="00242726"/>
    <w:rsid w:val="002768B1"/>
    <w:rsid w:val="003106B1"/>
    <w:rsid w:val="00337574"/>
    <w:rsid w:val="004041A0"/>
    <w:rsid w:val="004505EC"/>
    <w:rsid w:val="004F2153"/>
    <w:rsid w:val="005C1DDE"/>
    <w:rsid w:val="005E722F"/>
    <w:rsid w:val="005F43C2"/>
    <w:rsid w:val="007D30F6"/>
    <w:rsid w:val="0081738E"/>
    <w:rsid w:val="008C3866"/>
    <w:rsid w:val="00903407"/>
    <w:rsid w:val="00B34D8A"/>
    <w:rsid w:val="00B77337"/>
    <w:rsid w:val="00C3669B"/>
    <w:rsid w:val="00C566DC"/>
    <w:rsid w:val="00D3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3DB84-C835-44C0-A659-7F263843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3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43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E0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F43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43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4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1A0"/>
  </w:style>
  <w:style w:type="paragraph" w:styleId="Footer">
    <w:name w:val="footer"/>
    <w:basedOn w:val="Normal"/>
    <w:link w:val="FooterChar"/>
    <w:uiPriority w:val="99"/>
    <w:unhideWhenUsed/>
    <w:rsid w:val="00404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1A0"/>
  </w:style>
  <w:style w:type="paragraph" w:styleId="BalloonText">
    <w:name w:val="Balloon Text"/>
    <w:basedOn w:val="Normal"/>
    <w:link w:val="BalloonTextChar"/>
    <w:uiPriority w:val="99"/>
    <w:semiHidden/>
    <w:unhideWhenUsed/>
    <w:rsid w:val="00450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CA48C-428D-4644-9366-F7D915E1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Nyawira Mwangi</dc:creator>
  <cp:keywords/>
  <dc:description/>
  <cp:lastModifiedBy>Windows User</cp:lastModifiedBy>
  <cp:revision>2</cp:revision>
  <dcterms:created xsi:type="dcterms:W3CDTF">2019-08-29T03:29:00Z</dcterms:created>
  <dcterms:modified xsi:type="dcterms:W3CDTF">2019-08-29T03:29:00Z</dcterms:modified>
</cp:coreProperties>
</file>