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0E" w:rsidRPr="00746308" w:rsidRDefault="004F750E" w:rsidP="004F750E">
      <w:pPr>
        <w:spacing w:after="160" w:line="259" w:lineRule="auto"/>
        <w:rPr>
          <w:rFonts w:ascii="Arial" w:hAnsi="Arial" w:cs="Arial"/>
          <w:b/>
        </w:rPr>
      </w:pPr>
      <w:r w:rsidRPr="00746308">
        <w:rPr>
          <w:rFonts w:ascii="Arial" w:hAnsi="Arial" w:cs="Arial"/>
          <w:b/>
        </w:rPr>
        <w:t xml:space="preserve">File </w:t>
      </w:r>
      <w:r w:rsidR="00B524B9">
        <w:rPr>
          <w:rFonts w:ascii="Arial" w:hAnsi="Arial" w:cs="Arial"/>
          <w:b/>
        </w:rPr>
        <w:t>S</w:t>
      </w:r>
      <w:bookmarkStart w:id="0" w:name="_GoBack"/>
      <w:bookmarkEnd w:id="0"/>
      <w:r w:rsidRPr="00746308">
        <w:rPr>
          <w:rFonts w:ascii="Arial" w:hAnsi="Arial" w:cs="Arial"/>
          <w:b/>
        </w:rPr>
        <w:t>3. PROs by ASAS40 response at Week 104</w:t>
      </w:r>
    </w:p>
    <w:tbl>
      <w:tblPr>
        <w:tblStyle w:val="GridTableLight"/>
        <w:tblW w:w="0" w:type="auto"/>
        <w:tblInd w:w="90" w:type="dxa"/>
        <w:tblLook w:val="04A0" w:firstRow="1" w:lastRow="0" w:firstColumn="1" w:lastColumn="0" w:noHBand="0" w:noVBand="1"/>
      </w:tblPr>
      <w:tblGrid>
        <w:gridCol w:w="2302"/>
        <w:gridCol w:w="1060"/>
        <w:gridCol w:w="2782"/>
        <w:gridCol w:w="2782"/>
      </w:tblGrid>
      <w:tr w:rsidR="004F750E" w:rsidRPr="00746308" w:rsidTr="00AD4D2A">
        <w:trPr>
          <w:cantSplit/>
          <w:tblHeader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b/>
              </w:rPr>
            </w:pPr>
            <w:r w:rsidRPr="00746308"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  <w:b/>
              </w:rPr>
            </w:pPr>
            <w:r w:rsidRPr="00746308">
              <w:rPr>
                <w:rFonts w:ascii="Arial" w:hAnsi="Arial" w:cs="Arial"/>
                <w:b/>
              </w:rPr>
              <w:t>ASAS40 response at Week 104, mean (95% CI)</w:t>
            </w:r>
            <w:r w:rsidRPr="00746308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4F750E" w:rsidRPr="00746308" w:rsidTr="00AD4D2A">
        <w:trPr>
          <w:cantSplit/>
          <w:tblHeader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  <w:b/>
              </w:rPr>
            </w:pPr>
            <w:r w:rsidRPr="0074630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  <w:b/>
              </w:rPr>
            </w:pPr>
            <w:r w:rsidRPr="00746308">
              <w:rPr>
                <w:rFonts w:ascii="Arial" w:hAnsi="Arial" w:cs="Arial"/>
                <w:b/>
              </w:rPr>
              <w:t>No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Patient global assessment, 0–10 cm VAS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6.39 (6.04, 6.73)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4.66 (4.05, 5.28)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1.12 (0.91, 1.33)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3.12 (2.49, 3.76)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–4.86 (–5.18, –4.55)***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–2.22 (–2.63, –1.80)***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Total back pain, 0–10 cm VAS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6.27 (5.89, 6.65)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4.08 (3.44, 4.71)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1.06 (0.87, 1.26)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2.93 (2.29, 3.57)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–4.75 (–5.05, –4.46)***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–1.91 (–2.30, –1.52)***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Nocturnal back pain, 0–10 cm VAS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6.14 (5.71, 6.57)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4.23 (3.57, 4.90)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0.94 (0.74, 1.14)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2.90 (2.22, 3.58)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–4.69 (–5.03, –4.34)***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–2.19 (–2.64, –1.74)***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Inflammation, 0–10 cm VAS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6.67 (6.30, 7.05)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5.04 (4.48, 5.59)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1.30 (1.04, 1.57)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2.92 (2.33, 3.52)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–5.00 (–5.32, –4.67)***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–2.75 (–3.17, –2.32)***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MFI general fatigue, 4–20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15.00 (14.32, 15.68)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14.04 (12.96, 15.12)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10.28 (9.39, 11.17)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13.55 (12.28, 14.81)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–4.64 (–5.37, –3.91)***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–0.63 (–1.56, 0.30)***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ASQoL, 0–18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8.89 (7.87, 9.90)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6.90 (5.67, 8.14)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3.02 (2.19, 3.86)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5.08 (3.83, 6.32)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–5.51 (–6.24, –4.78)***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–2.43 (–3.38, –1.49)***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EQ-5D, 0–100 mm</w:t>
            </w:r>
            <w:r w:rsidRPr="00746308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53.08 (48.80, 57.36)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64.83 (59.64, 70.02)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83.64 (81.34, 85.95)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72.02 (67.01, 77.02)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27.41 (24.68, 30.14)***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12.29 (8.72, 15.85)***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EQ-5D</w:t>
            </w:r>
            <w:r w:rsidRPr="00746308">
              <w:rPr>
                <w:rFonts w:ascii="Arial" w:hAnsi="Arial" w:cs="Arial"/>
              </w:rPr>
              <w:t>, 0–1</w:t>
            </w:r>
            <w:r>
              <w:rPr>
                <w:rFonts w:ascii="Arial" w:hAnsi="Arial" w:cs="Arial"/>
              </w:rPr>
              <w:t xml:space="preserve"> </w:t>
            </w:r>
            <w:r w:rsidRPr="00746308">
              <w:rPr>
                <w:rFonts w:ascii="Arial" w:hAnsi="Arial" w:cs="Arial"/>
              </w:rPr>
              <w:t>VAS</w:t>
            </w:r>
            <w:r w:rsidRPr="00746308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0.52 (0.45, 0.59)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0.63 (0.56, 0.71)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0.87 (0.84, 0.90)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0.78 (0.72, 0.83)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0.32 (0.28, 0.35)***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0.19 (0.15, 0.24)***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52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SF-36 PCS, 0–100</w:t>
            </w:r>
            <w:r w:rsidRPr="00746308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35.86 (34.11, 37.62)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40.51 (38.22, 42.80)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48.99 (47.47, 50.50)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46.03 (43.60, 48.46)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12.26 (10.86, 13.67)***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6.90 (5.08, 8.72)***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SF-36 MCS, 0–100</w:t>
            </w:r>
            <w:r w:rsidRPr="00746308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43.61 (41.21, 46.01)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45.36 (42.56, 48.17)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50.22 (48.05, 52.40)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45.28 (42.72, 47.84)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6.32 (4.58, 8.05)***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0.45 (–1.77, 2.68)***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WPAI absenteeism, 0–100%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7.54 (1.34, 13.74)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11.13 (–0.14, 22.40)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1.07 (–0.77, 2.90)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1.37 (–0.36, 3.11)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–7.63 (–9.28, –5.97)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–7.45 (–9.79, –5.11)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28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WPAI presenteeism, 0–100%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41.89 (34.80, 48.98)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39.62 (29.30, 49.93)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13.58 (9.29, 17.88)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25.38 (16.09, 34.68)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–27.89 (–32.15, –23.63)**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–15.09 (–21.17, –9.00)**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26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WPAI overall work impairment, 0–100%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42.73 (35.49, 49.97)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40.61 (29.68, 51.54)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14.36 (9.62, 19.09)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25.94 (16.40, 35.49)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–27.97 (–32.49, –23.46)**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–15.49 (–21.94, –9.04)**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26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WPAI activity impairment, 0–100%</w:t>
            </w:r>
            <w:r w:rsidRPr="00746308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56.71 (51.26, 62.15)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44.72 (37.93, 51.50)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Wk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16.94 (13.19, 20.69)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31.13 (24.05, 38.21)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–37.47 (–41.12, –33.82)***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–17.23 (–21.88, –12.59)***</w:t>
            </w:r>
          </w:p>
        </w:tc>
      </w:tr>
      <w:tr w:rsidR="004F750E" w:rsidRPr="00746308" w:rsidTr="00AD4D2A">
        <w:trPr>
          <w:cantSplit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rPr>
                <w:rFonts w:ascii="Arial" w:hAnsi="Arial" w:cs="Arial"/>
                <w:i/>
              </w:rPr>
            </w:pPr>
            <w:r w:rsidRPr="00746308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746308" w:rsidRDefault="004F750E" w:rsidP="00AD4D2A">
            <w:pPr>
              <w:jc w:val="center"/>
              <w:rPr>
                <w:rFonts w:ascii="Arial" w:hAnsi="Arial" w:cs="Arial"/>
              </w:rPr>
            </w:pPr>
            <w:r w:rsidRPr="00746308">
              <w:rPr>
                <w:rFonts w:ascii="Arial" w:hAnsi="Arial" w:cs="Arial"/>
              </w:rPr>
              <w:t>53</w:t>
            </w:r>
          </w:p>
        </w:tc>
      </w:tr>
    </w:tbl>
    <w:p w:rsidR="004F750E" w:rsidRPr="00746308" w:rsidRDefault="004F750E" w:rsidP="004F750E">
      <w:pPr>
        <w:spacing w:after="0" w:line="240" w:lineRule="auto"/>
        <w:rPr>
          <w:rFonts w:ascii="Arial" w:hAnsi="Arial" w:cs="Arial"/>
        </w:rPr>
      </w:pPr>
      <w:r w:rsidRPr="00746308">
        <w:rPr>
          <w:rFonts w:ascii="Arial" w:hAnsi="Arial" w:cs="Arial"/>
          <w:vertAlign w:val="superscript"/>
        </w:rPr>
        <w:t>a</w:t>
      </w:r>
      <w:r w:rsidRPr="00746308">
        <w:rPr>
          <w:rFonts w:ascii="Arial" w:hAnsi="Arial" w:cs="Arial"/>
        </w:rPr>
        <w:t>Data are mean (95% CI) except for WPAI, which are percentage of patients (95% CI).</w:t>
      </w:r>
    </w:p>
    <w:p w:rsidR="004F750E" w:rsidRPr="00746308" w:rsidRDefault="004F750E" w:rsidP="004F750E">
      <w:pPr>
        <w:spacing w:after="0" w:line="240" w:lineRule="auto"/>
        <w:rPr>
          <w:rFonts w:ascii="Arial" w:hAnsi="Arial" w:cs="Arial"/>
        </w:rPr>
      </w:pPr>
      <w:r w:rsidRPr="00746308">
        <w:rPr>
          <w:rFonts w:ascii="Arial" w:hAnsi="Arial" w:cs="Arial"/>
          <w:vertAlign w:val="superscript"/>
        </w:rPr>
        <w:t>b</w:t>
      </w:r>
      <w:r w:rsidRPr="00746308">
        <w:rPr>
          <w:rFonts w:ascii="Arial" w:hAnsi="Arial" w:cs="Arial"/>
        </w:rPr>
        <w:t>Higher scores represent worse health or greater impairment.</w:t>
      </w:r>
    </w:p>
    <w:p w:rsidR="004F750E" w:rsidRPr="00746308" w:rsidRDefault="004F750E" w:rsidP="004F750E">
      <w:pPr>
        <w:spacing w:after="0" w:line="240" w:lineRule="auto"/>
        <w:rPr>
          <w:rFonts w:ascii="Arial" w:hAnsi="Arial" w:cs="Arial"/>
        </w:rPr>
      </w:pPr>
      <w:r w:rsidRPr="00746308">
        <w:rPr>
          <w:rFonts w:ascii="Arial" w:hAnsi="Arial" w:cs="Arial"/>
          <w:vertAlign w:val="superscript"/>
        </w:rPr>
        <w:t>c</w:t>
      </w:r>
      <w:r w:rsidRPr="00746308">
        <w:rPr>
          <w:rFonts w:ascii="Arial" w:hAnsi="Arial" w:cs="Arial"/>
        </w:rPr>
        <w:t xml:space="preserve">Lower scores represent worse health or greater impairment. </w:t>
      </w:r>
    </w:p>
    <w:p w:rsidR="004F750E" w:rsidRPr="00746308" w:rsidRDefault="004F750E" w:rsidP="004F750E">
      <w:pPr>
        <w:spacing w:after="0" w:line="240" w:lineRule="auto"/>
        <w:rPr>
          <w:rFonts w:ascii="Arial" w:hAnsi="Arial" w:cs="Arial"/>
        </w:rPr>
      </w:pPr>
      <w:r w:rsidRPr="00746308">
        <w:rPr>
          <w:rFonts w:ascii="Arial" w:hAnsi="Arial" w:cs="Arial"/>
        </w:rPr>
        <w:t>**</w:t>
      </w:r>
      <w:r w:rsidRPr="00746308">
        <w:rPr>
          <w:rFonts w:ascii="Arial" w:hAnsi="Arial" w:cs="Arial"/>
          <w:i/>
        </w:rPr>
        <w:t>p</w:t>
      </w:r>
      <w:r w:rsidRPr="00746308">
        <w:rPr>
          <w:rFonts w:ascii="Arial" w:hAnsi="Arial" w:cs="Arial"/>
        </w:rPr>
        <w:t xml:space="preserve"> &lt; 0.01, ***</w:t>
      </w:r>
      <w:r w:rsidRPr="00746308">
        <w:rPr>
          <w:rFonts w:ascii="Arial" w:hAnsi="Arial" w:cs="Arial"/>
          <w:i/>
        </w:rPr>
        <w:t>p</w:t>
      </w:r>
      <w:r w:rsidRPr="00746308">
        <w:rPr>
          <w:rFonts w:ascii="Arial" w:hAnsi="Arial" w:cs="Arial"/>
        </w:rPr>
        <w:t xml:space="preserve"> &lt; 0.001, for the comparison of adjusted mean change from Baseline between BASDAI50 responders and non-responders. Response status was defined at Week 104, and only patients with data available at that week were included. </w:t>
      </w:r>
      <w:r w:rsidRPr="00746308">
        <w:rPr>
          <w:rFonts w:ascii="Arial" w:hAnsi="Arial" w:cs="Arial"/>
          <w:i/>
        </w:rPr>
        <w:t>n</w:t>
      </w:r>
      <w:r w:rsidRPr="00746308">
        <w:rPr>
          <w:rFonts w:ascii="Arial" w:hAnsi="Arial" w:cs="Arial"/>
        </w:rPr>
        <w:t xml:space="preserve"> is the number of patients with change from Baseline data. CFB values are adjusted means.</w:t>
      </w:r>
    </w:p>
    <w:p w:rsidR="004F750E" w:rsidRPr="00D12BCB" w:rsidRDefault="004F750E" w:rsidP="004F750E">
      <w:pPr>
        <w:spacing w:after="0" w:line="240" w:lineRule="auto"/>
        <w:rPr>
          <w:rFonts w:ascii="Arial" w:hAnsi="Arial" w:cs="Arial"/>
          <w:szCs w:val="17"/>
        </w:rPr>
      </w:pPr>
      <w:r w:rsidRPr="00746308">
        <w:rPr>
          <w:rFonts w:ascii="Arial" w:hAnsi="Arial" w:cs="Arial"/>
        </w:rPr>
        <w:t>ASDAS, Ankylosing Spondylitis Disease Activity Score; ASQoL, ankylosing spondylitis quality of life; BASDAI, Bath Ankylosing Spondylitis Disease Activity Index; CFB, change from Baseline; CI, confidence interval; EQ-5D, EuroQol-5 Dimensions; MCS, mental component summary; MFI, Multidimensional Fatigue Inventory; PCS, physical component summary; PRO, patient-reported outcome; SF-36, 36-item short form health survey; VAS, visual analog scale; WPAI, Work Productivity and Activity Index.</w:t>
      </w:r>
    </w:p>
    <w:p w:rsidR="004F750E" w:rsidRPr="00D12BCB" w:rsidRDefault="004F750E" w:rsidP="004F750E">
      <w:pPr>
        <w:spacing w:after="0" w:line="240" w:lineRule="auto"/>
        <w:rPr>
          <w:rFonts w:ascii="Arial" w:hAnsi="Arial" w:cs="Arial"/>
          <w:szCs w:val="17"/>
        </w:rPr>
      </w:pPr>
    </w:p>
    <w:p w:rsidR="004F750E" w:rsidRDefault="004F750E" w:rsidP="004F750E"/>
    <w:p w:rsidR="00270616" w:rsidRDefault="00270616" w:rsidP="004F750E"/>
    <w:sectPr w:rsidR="0027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F750E"/>
    <w:rsid w:val="00270616"/>
    <w:rsid w:val="004F750E"/>
    <w:rsid w:val="00B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4F750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4F750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3135</Characters>
  <Application>Microsoft Office Word</Application>
  <DocSecurity>0</DocSecurity>
  <Lines>285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Charlene</dc:creator>
  <cp:keywords/>
  <dc:description/>
  <cp:lastModifiedBy>S3G_Reference_Citation_Sequence</cp:lastModifiedBy>
  <cp:revision>2</cp:revision>
  <dcterms:created xsi:type="dcterms:W3CDTF">2019-07-17T20:45:00Z</dcterms:created>
  <dcterms:modified xsi:type="dcterms:W3CDTF">2019-12-18T01:31:00Z</dcterms:modified>
</cp:coreProperties>
</file>