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E3" w:rsidRDefault="00921631">
      <w:pPr>
        <w:rPr>
          <w:rFonts w:ascii="Calibri" w:hAnsi="Calibri" w:cs="Calibri"/>
          <w:lang w:val="en-GB"/>
        </w:rPr>
      </w:pPr>
      <w:r>
        <w:rPr>
          <w:rFonts w:ascii="Calibri" w:hAnsi="Calibri" w:cs="Calibri"/>
          <w:lang w:val="en-GB"/>
        </w:rPr>
        <w:t>Extracellular metabolites analysed from</w:t>
      </w:r>
      <w:r w:rsidR="00ED3B3A">
        <w:rPr>
          <w:rFonts w:ascii="Calibri" w:hAnsi="Calibri" w:cs="Calibri"/>
          <w:lang w:val="en-GB"/>
        </w:rPr>
        <w:t xml:space="preserve"> bioreactor cultivations</w:t>
      </w:r>
    </w:p>
    <w:p w:rsidR="00ED3B3A" w:rsidRDefault="00ED3B3A">
      <w:pPr>
        <w:rPr>
          <w:rFonts w:ascii="Calibri" w:hAnsi="Calibri" w:cs="Calibri"/>
          <w:lang w:val="en-GB"/>
        </w:rPr>
      </w:pPr>
    </w:p>
    <w:p w:rsidR="00ED3B3A" w:rsidRDefault="00ED3B3A" w:rsidP="00ED3B3A">
      <w:pPr>
        <w:rPr>
          <w:lang w:val="en-GB"/>
        </w:rPr>
      </w:pPr>
      <w:r>
        <w:rPr>
          <w:lang w:val="en-GB"/>
        </w:rPr>
        <w:t>Bioreactor cultivations were performed in 15-unit bioreactor (</w:t>
      </w:r>
      <w:proofErr w:type="spellStart"/>
      <w:r>
        <w:rPr>
          <w:lang w:val="en-GB"/>
        </w:rPr>
        <w:t>Medicel</w:t>
      </w:r>
      <w:proofErr w:type="spellEnd"/>
      <w:r>
        <w:rPr>
          <w:lang w:val="en-GB"/>
        </w:rPr>
        <w:t xml:space="preserve">, Finland) in the defined minimal medium described by </w:t>
      </w:r>
      <w:proofErr w:type="spellStart"/>
      <w:r>
        <w:rPr>
          <w:lang w:val="en-GB"/>
        </w:rPr>
        <w:t>Verdyun</w:t>
      </w:r>
      <w:proofErr w:type="spellEnd"/>
      <w:r>
        <w:rPr>
          <w:lang w:val="en-GB"/>
        </w:rPr>
        <w:t xml:space="preserve"> </w:t>
      </w:r>
      <w:r>
        <w:rPr>
          <w:i/>
          <w:lang w:val="en-GB"/>
        </w:rPr>
        <w:t>et al.</w:t>
      </w:r>
      <w:r>
        <w:rPr>
          <w:lang w:val="en-GB"/>
        </w:rPr>
        <w:t xml:space="preserve"> </w:t>
      </w:r>
      <w:r>
        <w:rPr>
          <w:lang w:val="en-GB"/>
        </w:rPr>
        <w:fldChar w:fldCharType="begin" w:fldLock="1"/>
      </w:r>
      <w:r>
        <w:rPr>
          <w:lang w:val="en-GB"/>
        </w:rPr>
        <w:instrText>ADDIN CSL_CITATION { "citationItems" : [ { "id" : "ITEM-1", "itemData" : { "DOI" : "10.1002/yea.320080703", "ISSN" : "1097-0061", "abstract" : "Addition of benzoate to the medium reservoir of glucose-limited chemostat cultures of Saccharomyces cerevisiae CBS 8066 growing at a dilution rate (D) of 0.10 h\u22121 resulted in a decrease in the biomass yield, and an increase in the specific oxygen uptake rate (qO2) from 2.5 to as high as 19.5 mmol g\u22121h\u22121. Above a critical concentration, the presence of benzoate led to alcoholic fermentation and a reduction in (qO2) to 13 mmol g\u22121h\u22121. The stimulatory effect of benzoate on respiration was dependent on the dilution rate: at high dilution rates respiration was not enhanced by benzoate. Cells could only gradually adapt to growth in the presence of benzoate: a pulse of benzoate given directly to the culture resulted in wash-out.As the presence of benzoate in cultures growing at low dilution rates resulted in large changes in the catabolic glucose flux, it was of interest of study the effect of benzoate on the residual glucose concentration in the fermenter as well as on the level of some selected enzymes. At D=0.10 h\u22121, the residual glucose concentration increased proportionally with increasing benzoate concentration. This suggests that modulation of the glucose flux mainly occurs via a change in the entracellular glucose concentration rather than by synthesis of an additional amount of carriers. Also various intracellular enzyme levels were not positively correlated with the rate of respiration. A notable exception was citrate synthase: its level increased with increasing respiration rate.Growth ofS. cerevisiae in ethanol-limited cultures in the presence of benzoate also led to very high qO2 levels of 19\u201321 mmol g\u22121h\u22121. During growth on glucose as well as on ethanol, the presence of benzoate coincided with an increase in the mitochondrial volume up to one quarter of the total cellular volume.Also with the Crabtree-negative yeasts Candida utilis, Kluyveromyces marxianus andHansenula polymorpha, growth in the presence of benzoate resulted in an increase in qO2 and, at high concentrations of benzoate, in aerobic fermentation. In contrast to S.Cerevisiae, the highest qO2 of these yeasts when growing at D = 0.10 h\u22121 in the presence of benzoate was equal to, or lower than the qO2 attainable at \u03bcmax without benzoate. Enzyme activities that were repressed by glucose in S. cerevisiae also declined in K.Marxianus when the glucose flux was increased by the presence of benzoate.The maximal aerobic fermentation rate at D = 0.10 h\u22121 of the Crabtree-negative yeasts at high \u2026", "author" : [ { "dropping-particle" : "", "family" : "Verduyn", "given" : "Cornelis", "non-dropping-particle" : "", "parse-names" : false, "suffix" : "" }, { "dropping-particle" : "", "family" : "Postma", "given" : "Erik", "non-dropping-particle" : "", "parse-names" : false, "suffix" : "" }, { "dropping-particle" : "", "family" : "Scheffers", "given" : "W Alexander", "non-dropping-particle" : "", "parse-names" : false, "suffix" : "" }, { "dropping-particle" : "", "family" : "Dijken", "given" : "Johannes P", "non-dropping-particle" : "Van", "parse-names" : false, "suffix" : "" } ], "container-title" : "Yeast", "id" : "ITEM-1", "issue" : "7", "issued" : { "date-parts" : [ [ "1992" ] ] }, "page" : "501-517", "publisher" : "John Wiley &amp; Sons, Ltd.", "title" : "Effect of benzoic acid on metabolic fluxes in yeasts: A continuous-culture study on the regulation of respiration and alcoholic fermentation", "type" : "article-journal", "volume" : "8" }, "uris" : [ "http://www.mendeley.com/documents/?uuid=8fa4a2d8-a1c7-4529-bb2a-898ac7655be1" ] } ], "mendeley" : { "formattedCitation" : "[40]", "plainTextFormattedCitation" : "[40]", "previouslyFormattedCitation" : "[40]" }, "properties" : {  }, "schema" : "https://github.com/citation-style-language/schema/raw/master/csl-citation.json" }</w:instrText>
      </w:r>
      <w:r>
        <w:rPr>
          <w:lang w:val="en-GB"/>
        </w:rPr>
        <w:fldChar w:fldCharType="separate"/>
      </w:r>
      <w:r w:rsidRPr="00DD7A0F">
        <w:rPr>
          <w:noProof/>
          <w:lang w:val="en-GB"/>
        </w:rPr>
        <w:t>[40]</w:t>
      </w:r>
      <w:r>
        <w:rPr>
          <w:lang w:val="en-GB"/>
        </w:rPr>
        <w:fldChar w:fldCharType="end"/>
      </w:r>
      <w:r>
        <w:rPr>
          <w:lang w:val="en-GB"/>
        </w:rPr>
        <w:t>, with 5 g/L glycerol or 10 g/L yeast ex</w:t>
      </w:r>
      <w:r w:rsidR="00921631">
        <w:rPr>
          <w:lang w:val="en-GB"/>
        </w:rPr>
        <w:t>tract and 32</w:t>
      </w:r>
      <w:r>
        <w:rPr>
          <w:lang w:val="en-GB"/>
        </w:rPr>
        <w:t xml:space="preserve"> g/L methanol as carbon source. BDH silicon antifoam was used to prevent foaming of the cultures. The culture conditions were as follows: 200 ml volume, pH 5.0, +30</w:t>
      </w:r>
      <w:r>
        <w:rPr>
          <w:rFonts w:ascii="Calibri Light" w:hAnsi="Calibri Light"/>
          <w:lang w:val="en-GB"/>
        </w:rPr>
        <w:t>°</w:t>
      </w:r>
      <w:r>
        <w:rPr>
          <w:lang w:val="en-GB"/>
        </w:rPr>
        <w:t xml:space="preserve">C and with 0.5 </w:t>
      </w:r>
      <w:proofErr w:type="spellStart"/>
      <w:r>
        <w:rPr>
          <w:lang w:val="en-GB"/>
        </w:rPr>
        <w:t>vvm</w:t>
      </w:r>
      <w:proofErr w:type="spellEnd"/>
      <w:r>
        <w:rPr>
          <w:lang w:val="en-GB"/>
        </w:rPr>
        <w:t xml:space="preserve"> air. </w:t>
      </w:r>
    </w:p>
    <w:p w:rsidR="00ED3B3A" w:rsidRDefault="00ED3B3A">
      <w:pPr>
        <w:rPr>
          <w:rFonts w:ascii="Calibri" w:hAnsi="Calibri" w:cs="Calibri"/>
          <w:lang w:val="en-GB"/>
        </w:rPr>
      </w:pPr>
    </w:p>
    <w:p w:rsidR="00921631" w:rsidRPr="00921631" w:rsidRDefault="00921631" w:rsidP="00921631">
      <w:pPr>
        <w:pStyle w:val="ListParagraph"/>
        <w:numPr>
          <w:ilvl w:val="0"/>
          <w:numId w:val="6"/>
        </w:numPr>
        <w:rPr>
          <w:rFonts w:ascii="Calibri" w:hAnsi="Calibri" w:cs="Calibri"/>
          <w:lang w:val="en-GB"/>
        </w:rPr>
      </w:pPr>
      <w:r>
        <w:rPr>
          <w:rFonts w:ascii="Calibri" w:hAnsi="Calibri" w:cs="Calibri"/>
          <w:lang w:val="en-GB"/>
        </w:rPr>
        <w:t>Cultivations with 5 g/L glycerol and 32 g/L methanol as a carbon source</w:t>
      </w:r>
    </w:p>
    <w:p w:rsidR="00ED3B3A" w:rsidRDefault="00ED3B3A">
      <w:pPr>
        <w:rPr>
          <w:rFonts w:ascii="Calibri" w:hAnsi="Calibri" w:cs="Calibri"/>
          <w:lang w:val="en-GB"/>
        </w:rPr>
      </w:pPr>
    </w:p>
    <w:p w:rsidR="00ED3B3A" w:rsidRDefault="00ED3B3A">
      <w:pPr>
        <w:rPr>
          <w:rFonts w:ascii="Calibri" w:hAnsi="Calibri" w:cs="Calibri"/>
          <w:lang w:val="en-GB"/>
        </w:rPr>
      </w:pPr>
      <w:r>
        <w:rPr>
          <w:rFonts w:ascii="Calibri" w:hAnsi="Calibri" w:cs="Calibri"/>
          <w:noProof/>
          <w:lang w:eastAsia="fi-FI"/>
        </w:rPr>
        <w:drawing>
          <wp:inline distT="0" distB="0" distL="0" distR="0" wp14:anchorId="5B658901">
            <wp:extent cx="5133340" cy="3042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340" cy="3042285"/>
                    </a:xfrm>
                    <a:prstGeom prst="rect">
                      <a:avLst/>
                    </a:prstGeom>
                    <a:noFill/>
                  </pic:spPr>
                </pic:pic>
              </a:graphicData>
            </a:graphic>
          </wp:inline>
        </w:drawing>
      </w:r>
    </w:p>
    <w:p w:rsidR="00921631" w:rsidRDefault="008F704A">
      <w:pPr>
        <w:rPr>
          <w:rFonts w:ascii="Calibri" w:hAnsi="Calibri" w:cs="Calibri"/>
          <w:lang w:val="en-GB"/>
        </w:rPr>
      </w:pPr>
      <w:r>
        <w:rPr>
          <w:rFonts w:ascii="Calibri" w:hAnsi="Calibri" w:cs="Calibri"/>
          <w:noProof/>
          <w:lang w:eastAsia="fi-FI"/>
        </w:rPr>
        <w:drawing>
          <wp:inline distT="0" distB="0" distL="0" distR="0" wp14:anchorId="215DA25E">
            <wp:extent cx="5139690" cy="3042285"/>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690" cy="3042285"/>
                    </a:xfrm>
                    <a:prstGeom prst="rect">
                      <a:avLst/>
                    </a:prstGeom>
                    <a:noFill/>
                  </pic:spPr>
                </pic:pic>
              </a:graphicData>
            </a:graphic>
          </wp:inline>
        </w:drawing>
      </w:r>
    </w:p>
    <w:p w:rsidR="00921631" w:rsidRDefault="008F704A">
      <w:pPr>
        <w:rPr>
          <w:rFonts w:ascii="Calibri" w:hAnsi="Calibri" w:cs="Calibri"/>
          <w:lang w:val="en-GB"/>
        </w:rPr>
      </w:pPr>
      <w:r>
        <w:rPr>
          <w:rFonts w:ascii="Calibri" w:hAnsi="Calibri" w:cs="Calibri"/>
          <w:noProof/>
          <w:lang w:eastAsia="fi-FI"/>
        </w:rPr>
        <w:lastRenderedPageBreak/>
        <w:drawing>
          <wp:inline distT="0" distB="0" distL="0" distR="0" wp14:anchorId="6F86A505">
            <wp:extent cx="5126990" cy="3066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3066415"/>
                    </a:xfrm>
                    <a:prstGeom prst="rect">
                      <a:avLst/>
                    </a:prstGeom>
                    <a:noFill/>
                  </pic:spPr>
                </pic:pic>
              </a:graphicData>
            </a:graphic>
          </wp:inline>
        </w:drawing>
      </w:r>
    </w:p>
    <w:p w:rsidR="008F704A" w:rsidRDefault="008F704A">
      <w:pPr>
        <w:rPr>
          <w:rFonts w:ascii="Calibri" w:hAnsi="Calibri" w:cs="Calibri"/>
          <w:lang w:val="en-GB"/>
        </w:rPr>
      </w:pPr>
    </w:p>
    <w:p w:rsidR="008F704A" w:rsidRDefault="008F704A">
      <w:pPr>
        <w:rPr>
          <w:rFonts w:ascii="Calibri" w:hAnsi="Calibri" w:cs="Calibri"/>
          <w:lang w:val="en-GB"/>
        </w:rPr>
      </w:pPr>
    </w:p>
    <w:p w:rsidR="008F704A" w:rsidRDefault="008F704A">
      <w:pPr>
        <w:rPr>
          <w:rFonts w:ascii="Calibri" w:hAnsi="Calibri" w:cs="Calibri"/>
          <w:lang w:val="en-GB"/>
        </w:rPr>
      </w:pPr>
    </w:p>
    <w:p w:rsidR="00921631" w:rsidRPr="00921631" w:rsidRDefault="00921631" w:rsidP="00921631">
      <w:pPr>
        <w:pStyle w:val="ListParagraph"/>
        <w:numPr>
          <w:ilvl w:val="0"/>
          <w:numId w:val="7"/>
        </w:numPr>
        <w:rPr>
          <w:rFonts w:ascii="Calibri" w:hAnsi="Calibri" w:cs="Calibri"/>
          <w:lang w:val="en-GB"/>
        </w:rPr>
      </w:pPr>
      <w:r>
        <w:rPr>
          <w:rFonts w:ascii="Calibri" w:hAnsi="Calibri" w:cs="Calibri"/>
          <w:lang w:val="en-GB"/>
        </w:rPr>
        <w:t>Cultivations with 10 g/L glycerol and 32</w:t>
      </w:r>
      <w:r>
        <w:rPr>
          <w:rFonts w:ascii="Calibri" w:hAnsi="Calibri" w:cs="Calibri"/>
          <w:lang w:val="en-GB"/>
        </w:rPr>
        <w:t xml:space="preserve"> g/L methanol as a carbon source</w:t>
      </w:r>
    </w:p>
    <w:p w:rsidR="00921631" w:rsidRDefault="00921631">
      <w:pPr>
        <w:rPr>
          <w:rFonts w:ascii="Calibri" w:hAnsi="Calibri" w:cs="Calibri"/>
          <w:lang w:val="en-GB"/>
        </w:rPr>
      </w:pPr>
    </w:p>
    <w:p w:rsidR="00921631" w:rsidRDefault="00921631">
      <w:pPr>
        <w:rPr>
          <w:rFonts w:ascii="Calibri" w:hAnsi="Calibri" w:cs="Calibri"/>
          <w:lang w:val="en-GB"/>
        </w:rPr>
      </w:pPr>
    </w:p>
    <w:p w:rsidR="00ED3B3A" w:rsidRPr="00ED3B3A" w:rsidRDefault="00921631">
      <w:pPr>
        <w:rPr>
          <w:rFonts w:ascii="Calibri" w:hAnsi="Calibri" w:cs="Calibri"/>
          <w:lang w:val="en-GB"/>
        </w:rPr>
      </w:pPr>
      <w:r>
        <w:rPr>
          <w:noProof/>
          <w:lang w:eastAsia="fi-FI"/>
        </w:rPr>
        <w:drawing>
          <wp:inline distT="0" distB="0" distL="0" distR="0" wp14:anchorId="0FEB51D6" wp14:editId="481561E6">
            <wp:extent cx="5123912" cy="3030747"/>
            <wp:effectExtent l="0" t="0" r="63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3FE3" w:rsidRDefault="008F704A">
      <w:pPr>
        <w:rPr>
          <w:rFonts w:ascii="Calibri Light" w:hAnsi="Calibri Light" w:cs="Calibri Light"/>
          <w:lang w:val="en-GB"/>
        </w:rPr>
      </w:pPr>
      <w:bookmarkStart w:id="0" w:name="_GoBack"/>
      <w:bookmarkEnd w:id="0"/>
      <w:r>
        <w:rPr>
          <w:rFonts w:ascii="Calibri Light" w:hAnsi="Calibri Light" w:cs="Calibri Light"/>
          <w:noProof/>
          <w:lang w:eastAsia="fi-FI"/>
        </w:rPr>
        <w:lastRenderedPageBreak/>
        <w:drawing>
          <wp:inline distT="0" distB="0" distL="0" distR="0" wp14:anchorId="23C1B601">
            <wp:extent cx="5126990" cy="30664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990" cy="3066415"/>
                    </a:xfrm>
                    <a:prstGeom prst="rect">
                      <a:avLst/>
                    </a:prstGeom>
                    <a:noFill/>
                  </pic:spPr>
                </pic:pic>
              </a:graphicData>
            </a:graphic>
          </wp:inline>
        </w:drawing>
      </w:r>
    </w:p>
    <w:p w:rsidR="006107DB" w:rsidRDefault="006107DB" w:rsidP="00E63FE3">
      <w:pPr>
        <w:ind w:left="360"/>
        <w:rPr>
          <w:lang w:val="en-GB"/>
        </w:rPr>
      </w:pPr>
    </w:p>
    <w:sectPr w:rsidR="006107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7E8"/>
    <w:multiLevelType w:val="hybridMultilevel"/>
    <w:tmpl w:val="71ECE9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8C1A6A"/>
    <w:multiLevelType w:val="hybridMultilevel"/>
    <w:tmpl w:val="F612B48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69F9"/>
    <w:multiLevelType w:val="hybridMultilevel"/>
    <w:tmpl w:val="71ECE9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24E6356"/>
    <w:multiLevelType w:val="hybridMultilevel"/>
    <w:tmpl w:val="66649E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B6C1B"/>
    <w:multiLevelType w:val="hybridMultilevel"/>
    <w:tmpl w:val="14B0EC12"/>
    <w:lvl w:ilvl="0" w:tplc="025A8C10">
      <w:start w:val="1"/>
      <w:numFmt w:val="bullet"/>
      <w:lvlText w:val=""/>
      <w:lvlJc w:val="left"/>
      <w:pPr>
        <w:tabs>
          <w:tab w:val="num" w:pos="720"/>
        </w:tabs>
        <w:ind w:left="720" w:hanging="360"/>
      </w:pPr>
      <w:rPr>
        <w:rFonts w:ascii="Wingdings" w:hAnsi="Wingdings" w:hint="default"/>
      </w:rPr>
    </w:lvl>
    <w:lvl w:ilvl="1" w:tplc="AF3E5B58">
      <w:start w:val="53"/>
      <w:numFmt w:val="bullet"/>
      <w:lvlText w:val=""/>
      <w:lvlJc w:val="left"/>
      <w:pPr>
        <w:tabs>
          <w:tab w:val="num" w:pos="1440"/>
        </w:tabs>
        <w:ind w:left="1440" w:hanging="360"/>
      </w:pPr>
      <w:rPr>
        <w:rFonts w:ascii="Wingdings" w:hAnsi="Wingdings" w:hint="default"/>
      </w:rPr>
    </w:lvl>
    <w:lvl w:ilvl="2" w:tplc="CEDA3098">
      <w:start w:val="53"/>
      <w:numFmt w:val="bullet"/>
      <w:lvlText w:val=""/>
      <w:lvlJc w:val="left"/>
      <w:pPr>
        <w:tabs>
          <w:tab w:val="num" w:pos="2160"/>
        </w:tabs>
        <w:ind w:left="2160" w:hanging="360"/>
      </w:pPr>
      <w:rPr>
        <w:rFonts w:ascii="Wingdings" w:hAnsi="Wingdings" w:hint="default"/>
      </w:rPr>
    </w:lvl>
    <w:lvl w:ilvl="3" w:tplc="935E192E" w:tentative="1">
      <w:start w:val="1"/>
      <w:numFmt w:val="bullet"/>
      <w:lvlText w:val=""/>
      <w:lvlJc w:val="left"/>
      <w:pPr>
        <w:tabs>
          <w:tab w:val="num" w:pos="2880"/>
        </w:tabs>
        <w:ind w:left="2880" w:hanging="360"/>
      </w:pPr>
      <w:rPr>
        <w:rFonts w:ascii="Wingdings" w:hAnsi="Wingdings" w:hint="default"/>
      </w:rPr>
    </w:lvl>
    <w:lvl w:ilvl="4" w:tplc="40E6041A" w:tentative="1">
      <w:start w:val="1"/>
      <w:numFmt w:val="bullet"/>
      <w:lvlText w:val=""/>
      <w:lvlJc w:val="left"/>
      <w:pPr>
        <w:tabs>
          <w:tab w:val="num" w:pos="3600"/>
        </w:tabs>
        <w:ind w:left="3600" w:hanging="360"/>
      </w:pPr>
      <w:rPr>
        <w:rFonts w:ascii="Wingdings" w:hAnsi="Wingdings" w:hint="default"/>
      </w:rPr>
    </w:lvl>
    <w:lvl w:ilvl="5" w:tplc="BE0A3AE2" w:tentative="1">
      <w:start w:val="1"/>
      <w:numFmt w:val="bullet"/>
      <w:lvlText w:val=""/>
      <w:lvlJc w:val="left"/>
      <w:pPr>
        <w:tabs>
          <w:tab w:val="num" w:pos="4320"/>
        </w:tabs>
        <w:ind w:left="4320" w:hanging="360"/>
      </w:pPr>
      <w:rPr>
        <w:rFonts w:ascii="Wingdings" w:hAnsi="Wingdings" w:hint="default"/>
      </w:rPr>
    </w:lvl>
    <w:lvl w:ilvl="6" w:tplc="41642710" w:tentative="1">
      <w:start w:val="1"/>
      <w:numFmt w:val="bullet"/>
      <w:lvlText w:val=""/>
      <w:lvlJc w:val="left"/>
      <w:pPr>
        <w:tabs>
          <w:tab w:val="num" w:pos="5040"/>
        </w:tabs>
        <w:ind w:left="5040" w:hanging="360"/>
      </w:pPr>
      <w:rPr>
        <w:rFonts w:ascii="Wingdings" w:hAnsi="Wingdings" w:hint="default"/>
      </w:rPr>
    </w:lvl>
    <w:lvl w:ilvl="7" w:tplc="F150403E" w:tentative="1">
      <w:start w:val="1"/>
      <w:numFmt w:val="bullet"/>
      <w:lvlText w:val=""/>
      <w:lvlJc w:val="left"/>
      <w:pPr>
        <w:tabs>
          <w:tab w:val="num" w:pos="5760"/>
        </w:tabs>
        <w:ind w:left="5760" w:hanging="360"/>
      </w:pPr>
      <w:rPr>
        <w:rFonts w:ascii="Wingdings" w:hAnsi="Wingdings" w:hint="default"/>
      </w:rPr>
    </w:lvl>
    <w:lvl w:ilvl="8" w:tplc="04242C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867AF"/>
    <w:multiLevelType w:val="hybridMultilevel"/>
    <w:tmpl w:val="F976B61C"/>
    <w:lvl w:ilvl="0" w:tplc="E9A4C428">
      <w:start w:val="1"/>
      <w:numFmt w:val="bullet"/>
      <w:lvlText w:val=""/>
      <w:lvlJc w:val="left"/>
      <w:pPr>
        <w:tabs>
          <w:tab w:val="num" w:pos="720"/>
        </w:tabs>
        <w:ind w:left="720" w:hanging="360"/>
      </w:pPr>
      <w:rPr>
        <w:rFonts w:ascii="Wingdings" w:hAnsi="Wingdings" w:hint="default"/>
      </w:rPr>
    </w:lvl>
    <w:lvl w:ilvl="1" w:tplc="EF4E0D60">
      <w:start w:val="53"/>
      <w:numFmt w:val="bullet"/>
      <w:lvlText w:val=""/>
      <w:lvlJc w:val="left"/>
      <w:pPr>
        <w:tabs>
          <w:tab w:val="num" w:pos="1440"/>
        </w:tabs>
        <w:ind w:left="1440" w:hanging="360"/>
      </w:pPr>
      <w:rPr>
        <w:rFonts w:ascii="Wingdings" w:hAnsi="Wingdings" w:hint="default"/>
      </w:rPr>
    </w:lvl>
    <w:lvl w:ilvl="2" w:tplc="79AADE8A" w:tentative="1">
      <w:start w:val="1"/>
      <w:numFmt w:val="bullet"/>
      <w:lvlText w:val=""/>
      <w:lvlJc w:val="left"/>
      <w:pPr>
        <w:tabs>
          <w:tab w:val="num" w:pos="2160"/>
        </w:tabs>
        <w:ind w:left="2160" w:hanging="360"/>
      </w:pPr>
      <w:rPr>
        <w:rFonts w:ascii="Wingdings" w:hAnsi="Wingdings" w:hint="default"/>
      </w:rPr>
    </w:lvl>
    <w:lvl w:ilvl="3" w:tplc="EAD2004E" w:tentative="1">
      <w:start w:val="1"/>
      <w:numFmt w:val="bullet"/>
      <w:lvlText w:val=""/>
      <w:lvlJc w:val="left"/>
      <w:pPr>
        <w:tabs>
          <w:tab w:val="num" w:pos="2880"/>
        </w:tabs>
        <w:ind w:left="2880" w:hanging="360"/>
      </w:pPr>
      <w:rPr>
        <w:rFonts w:ascii="Wingdings" w:hAnsi="Wingdings" w:hint="default"/>
      </w:rPr>
    </w:lvl>
    <w:lvl w:ilvl="4" w:tplc="ECFADCC0" w:tentative="1">
      <w:start w:val="1"/>
      <w:numFmt w:val="bullet"/>
      <w:lvlText w:val=""/>
      <w:lvlJc w:val="left"/>
      <w:pPr>
        <w:tabs>
          <w:tab w:val="num" w:pos="3600"/>
        </w:tabs>
        <w:ind w:left="3600" w:hanging="360"/>
      </w:pPr>
      <w:rPr>
        <w:rFonts w:ascii="Wingdings" w:hAnsi="Wingdings" w:hint="default"/>
      </w:rPr>
    </w:lvl>
    <w:lvl w:ilvl="5" w:tplc="3C2CC38E" w:tentative="1">
      <w:start w:val="1"/>
      <w:numFmt w:val="bullet"/>
      <w:lvlText w:val=""/>
      <w:lvlJc w:val="left"/>
      <w:pPr>
        <w:tabs>
          <w:tab w:val="num" w:pos="4320"/>
        </w:tabs>
        <w:ind w:left="4320" w:hanging="360"/>
      </w:pPr>
      <w:rPr>
        <w:rFonts w:ascii="Wingdings" w:hAnsi="Wingdings" w:hint="default"/>
      </w:rPr>
    </w:lvl>
    <w:lvl w:ilvl="6" w:tplc="C8BC7744" w:tentative="1">
      <w:start w:val="1"/>
      <w:numFmt w:val="bullet"/>
      <w:lvlText w:val=""/>
      <w:lvlJc w:val="left"/>
      <w:pPr>
        <w:tabs>
          <w:tab w:val="num" w:pos="5040"/>
        </w:tabs>
        <w:ind w:left="5040" w:hanging="360"/>
      </w:pPr>
      <w:rPr>
        <w:rFonts w:ascii="Wingdings" w:hAnsi="Wingdings" w:hint="default"/>
      </w:rPr>
    </w:lvl>
    <w:lvl w:ilvl="7" w:tplc="E35834D0" w:tentative="1">
      <w:start w:val="1"/>
      <w:numFmt w:val="bullet"/>
      <w:lvlText w:val=""/>
      <w:lvlJc w:val="left"/>
      <w:pPr>
        <w:tabs>
          <w:tab w:val="num" w:pos="5760"/>
        </w:tabs>
        <w:ind w:left="5760" w:hanging="360"/>
      </w:pPr>
      <w:rPr>
        <w:rFonts w:ascii="Wingdings" w:hAnsi="Wingdings" w:hint="default"/>
      </w:rPr>
    </w:lvl>
    <w:lvl w:ilvl="8" w:tplc="76B475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BF7DA4"/>
    <w:multiLevelType w:val="hybridMultilevel"/>
    <w:tmpl w:val="A3FEAF74"/>
    <w:lvl w:ilvl="0" w:tplc="7166E4BA">
      <w:start w:val="1"/>
      <w:numFmt w:val="bullet"/>
      <w:lvlText w:val=""/>
      <w:lvlJc w:val="left"/>
      <w:pPr>
        <w:tabs>
          <w:tab w:val="num" w:pos="720"/>
        </w:tabs>
        <w:ind w:left="720" w:hanging="360"/>
      </w:pPr>
      <w:rPr>
        <w:rFonts w:ascii="Wingdings" w:hAnsi="Wingdings" w:hint="default"/>
      </w:rPr>
    </w:lvl>
    <w:lvl w:ilvl="1" w:tplc="61266386">
      <w:start w:val="53"/>
      <w:numFmt w:val="bullet"/>
      <w:lvlText w:val=""/>
      <w:lvlJc w:val="left"/>
      <w:pPr>
        <w:tabs>
          <w:tab w:val="num" w:pos="1440"/>
        </w:tabs>
        <w:ind w:left="1440" w:hanging="360"/>
      </w:pPr>
      <w:rPr>
        <w:rFonts w:ascii="Wingdings" w:hAnsi="Wingdings" w:hint="default"/>
      </w:rPr>
    </w:lvl>
    <w:lvl w:ilvl="2" w:tplc="76365848" w:tentative="1">
      <w:start w:val="1"/>
      <w:numFmt w:val="bullet"/>
      <w:lvlText w:val=""/>
      <w:lvlJc w:val="left"/>
      <w:pPr>
        <w:tabs>
          <w:tab w:val="num" w:pos="2160"/>
        </w:tabs>
        <w:ind w:left="2160" w:hanging="360"/>
      </w:pPr>
      <w:rPr>
        <w:rFonts w:ascii="Wingdings" w:hAnsi="Wingdings" w:hint="default"/>
      </w:rPr>
    </w:lvl>
    <w:lvl w:ilvl="3" w:tplc="4B2C2D56" w:tentative="1">
      <w:start w:val="1"/>
      <w:numFmt w:val="bullet"/>
      <w:lvlText w:val=""/>
      <w:lvlJc w:val="left"/>
      <w:pPr>
        <w:tabs>
          <w:tab w:val="num" w:pos="2880"/>
        </w:tabs>
        <w:ind w:left="2880" w:hanging="360"/>
      </w:pPr>
      <w:rPr>
        <w:rFonts w:ascii="Wingdings" w:hAnsi="Wingdings" w:hint="default"/>
      </w:rPr>
    </w:lvl>
    <w:lvl w:ilvl="4" w:tplc="875E8F58" w:tentative="1">
      <w:start w:val="1"/>
      <w:numFmt w:val="bullet"/>
      <w:lvlText w:val=""/>
      <w:lvlJc w:val="left"/>
      <w:pPr>
        <w:tabs>
          <w:tab w:val="num" w:pos="3600"/>
        </w:tabs>
        <w:ind w:left="3600" w:hanging="360"/>
      </w:pPr>
      <w:rPr>
        <w:rFonts w:ascii="Wingdings" w:hAnsi="Wingdings" w:hint="default"/>
      </w:rPr>
    </w:lvl>
    <w:lvl w:ilvl="5" w:tplc="982C4338" w:tentative="1">
      <w:start w:val="1"/>
      <w:numFmt w:val="bullet"/>
      <w:lvlText w:val=""/>
      <w:lvlJc w:val="left"/>
      <w:pPr>
        <w:tabs>
          <w:tab w:val="num" w:pos="4320"/>
        </w:tabs>
        <w:ind w:left="4320" w:hanging="360"/>
      </w:pPr>
      <w:rPr>
        <w:rFonts w:ascii="Wingdings" w:hAnsi="Wingdings" w:hint="default"/>
      </w:rPr>
    </w:lvl>
    <w:lvl w:ilvl="6" w:tplc="51383142" w:tentative="1">
      <w:start w:val="1"/>
      <w:numFmt w:val="bullet"/>
      <w:lvlText w:val=""/>
      <w:lvlJc w:val="left"/>
      <w:pPr>
        <w:tabs>
          <w:tab w:val="num" w:pos="5040"/>
        </w:tabs>
        <w:ind w:left="5040" w:hanging="360"/>
      </w:pPr>
      <w:rPr>
        <w:rFonts w:ascii="Wingdings" w:hAnsi="Wingdings" w:hint="default"/>
      </w:rPr>
    </w:lvl>
    <w:lvl w:ilvl="7" w:tplc="FFAC01FC" w:tentative="1">
      <w:start w:val="1"/>
      <w:numFmt w:val="bullet"/>
      <w:lvlText w:val=""/>
      <w:lvlJc w:val="left"/>
      <w:pPr>
        <w:tabs>
          <w:tab w:val="num" w:pos="5760"/>
        </w:tabs>
        <w:ind w:left="5760" w:hanging="360"/>
      </w:pPr>
      <w:rPr>
        <w:rFonts w:ascii="Wingdings" w:hAnsi="Wingdings" w:hint="default"/>
      </w:rPr>
    </w:lvl>
    <w:lvl w:ilvl="8" w:tplc="70D040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93"/>
    <w:rsid w:val="000051A3"/>
    <w:rsid w:val="000112ED"/>
    <w:rsid w:val="00011C02"/>
    <w:rsid w:val="00014AB0"/>
    <w:rsid w:val="00022493"/>
    <w:rsid w:val="00024CC1"/>
    <w:rsid w:val="00045AE6"/>
    <w:rsid w:val="00057C8E"/>
    <w:rsid w:val="00063BB0"/>
    <w:rsid w:val="00064D08"/>
    <w:rsid w:val="00066AC3"/>
    <w:rsid w:val="00072BA9"/>
    <w:rsid w:val="00075AB9"/>
    <w:rsid w:val="00080841"/>
    <w:rsid w:val="00081382"/>
    <w:rsid w:val="000A3E1D"/>
    <w:rsid w:val="000A6A03"/>
    <w:rsid w:val="000B0D24"/>
    <w:rsid w:val="000B108E"/>
    <w:rsid w:val="000B328B"/>
    <w:rsid w:val="000B54AC"/>
    <w:rsid w:val="000C0D0E"/>
    <w:rsid w:val="000C5648"/>
    <w:rsid w:val="000C59F8"/>
    <w:rsid w:val="000D282F"/>
    <w:rsid w:val="000D5501"/>
    <w:rsid w:val="000D64C7"/>
    <w:rsid w:val="000D7C1A"/>
    <w:rsid w:val="000E30BA"/>
    <w:rsid w:val="000E6D54"/>
    <w:rsid w:val="000F278F"/>
    <w:rsid w:val="000F370E"/>
    <w:rsid w:val="00101989"/>
    <w:rsid w:val="00111EDB"/>
    <w:rsid w:val="00113583"/>
    <w:rsid w:val="0012413F"/>
    <w:rsid w:val="00125C2A"/>
    <w:rsid w:val="00132493"/>
    <w:rsid w:val="001372C9"/>
    <w:rsid w:val="0014146D"/>
    <w:rsid w:val="001507E1"/>
    <w:rsid w:val="001509D1"/>
    <w:rsid w:val="001627A1"/>
    <w:rsid w:val="00165124"/>
    <w:rsid w:val="00171E1F"/>
    <w:rsid w:val="0017461C"/>
    <w:rsid w:val="0018189B"/>
    <w:rsid w:val="0019001F"/>
    <w:rsid w:val="00191D05"/>
    <w:rsid w:val="001A1B4D"/>
    <w:rsid w:val="001A4516"/>
    <w:rsid w:val="001A607A"/>
    <w:rsid w:val="001A7C52"/>
    <w:rsid w:val="001B43AA"/>
    <w:rsid w:val="001C09BB"/>
    <w:rsid w:val="001C2C94"/>
    <w:rsid w:val="001C68B4"/>
    <w:rsid w:val="001E064F"/>
    <w:rsid w:val="001F7A08"/>
    <w:rsid w:val="002071E6"/>
    <w:rsid w:val="00217574"/>
    <w:rsid w:val="002240DD"/>
    <w:rsid w:val="00224D86"/>
    <w:rsid w:val="00244B51"/>
    <w:rsid w:val="0024595A"/>
    <w:rsid w:val="00250A53"/>
    <w:rsid w:val="00250C2C"/>
    <w:rsid w:val="002527A6"/>
    <w:rsid w:val="0025482F"/>
    <w:rsid w:val="00255446"/>
    <w:rsid w:val="00263347"/>
    <w:rsid w:val="0027352B"/>
    <w:rsid w:val="00277327"/>
    <w:rsid w:val="00290227"/>
    <w:rsid w:val="002949F5"/>
    <w:rsid w:val="00294B29"/>
    <w:rsid w:val="00295206"/>
    <w:rsid w:val="002960B9"/>
    <w:rsid w:val="00297AF7"/>
    <w:rsid w:val="002A341A"/>
    <w:rsid w:val="002A6204"/>
    <w:rsid w:val="002A666B"/>
    <w:rsid w:val="002B3940"/>
    <w:rsid w:val="002D2E41"/>
    <w:rsid w:val="002D5C55"/>
    <w:rsid w:val="002E2C79"/>
    <w:rsid w:val="002E64B7"/>
    <w:rsid w:val="002F3363"/>
    <w:rsid w:val="002F3D5A"/>
    <w:rsid w:val="002F4063"/>
    <w:rsid w:val="00313537"/>
    <w:rsid w:val="0031403C"/>
    <w:rsid w:val="00322F08"/>
    <w:rsid w:val="00325A88"/>
    <w:rsid w:val="00333B53"/>
    <w:rsid w:val="00335721"/>
    <w:rsid w:val="00340008"/>
    <w:rsid w:val="00343AD5"/>
    <w:rsid w:val="003528B3"/>
    <w:rsid w:val="00356E46"/>
    <w:rsid w:val="003665E4"/>
    <w:rsid w:val="00366F02"/>
    <w:rsid w:val="00371429"/>
    <w:rsid w:val="00372CF6"/>
    <w:rsid w:val="00383CA2"/>
    <w:rsid w:val="00384CF5"/>
    <w:rsid w:val="0039059D"/>
    <w:rsid w:val="00395064"/>
    <w:rsid w:val="00395588"/>
    <w:rsid w:val="00397D31"/>
    <w:rsid w:val="003A2759"/>
    <w:rsid w:val="003B18F8"/>
    <w:rsid w:val="003B79B4"/>
    <w:rsid w:val="003D4969"/>
    <w:rsid w:val="003E2C46"/>
    <w:rsid w:val="003F5C0D"/>
    <w:rsid w:val="004026F5"/>
    <w:rsid w:val="00410D31"/>
    <w:rsid w:val="00423597"/>
    <w:rsid w:val="004270BC"/>
    <w:rsid w:val="00434CA4"/>
    <w:rsid w:val="004354CC"/>
    <w:rsid w:val="004372F0"/>
    <w:rsid w:val="00441478"/>
    <w:rsid w:val="004508CE"/>
    <w:rsid w:val="0045291C"/>
    <w:rsid w:val="00462B8B"/>
    <w:rsid w:val="004709B5"/>
    <w:rsid w:val="00474900"/>
    <w:rsid w:val="00495CE6"/>
    <w:rsid w:val="004B0F1A"/>
    <w:rsid w:val="004B3FA2"/>
    <w:rsid w:val="005050A3"/>
    <w:rsid w:val="00514792"/>
    <w:rsid w:val="00515F64"/>
    <w:rsid w:val="00525415"/>
    <w:rsid w:val="005349E6"/>
    <w:rsid w:val="00534B12"/>
    <w:rsid w:val="00543244"/>
    <w:rsid w:val="00544F1C"/>
    <w:rsid w:val="00553271"/>
    <w:rsid w:val="005602A7"/>
    <w:rsid w:val="005672E5"/>
    <w:rsid w:val="005716FD"/>
    <w:rsid w:val="0057526F"/>
    <w:rsid w:val="00575B4D"/>
    <w:rsid w:val="00593387"/>
    <w:rsid w:val="00595BA4"/>
    <w:rsid w:val="00596917"/>
    <w:rsid w:val="005A3A0C"/>
    <w:rsid w:val="005A7565"/>
    <w:rsid w:val="005B3A77"/>
    <w:rsid w:val="005B6CD3"/>
    <w:rsid w:val="005B7193"/>
    <w:rsid w:val="005C452D"/>
    <w:rsid w:val="005C498C"/>
    <w:rsid w:val="005D1FF2"/>
    <w:rsid w:val="005D636A"/>
    <w:rsid w:val="005D746A"/>
    <w:rsid w:val="005E7348"/>
    <w:rsid w:val="005E7ACF"/>
    <w:rsid w:val="005F3111"/>
    <w:rsid w:val="005F41A6"/>
    <w:rsid w:val="006107DB"/>
    <w:rsid w:val="00613010"/>
    <w:rsid w:val="00631892"/>
    <w:rsid w:val="00632A36"/>
    <w:rsid w:val="00632D7A"/>
    <w:rsid w:val="00633493"/>
    <w:rsid w:val="00641897"/>
    <w:rsid w:val="00644932"/>
    <w:rsid w:val="00650949"/>
    <w:rsid w:val="006535B7"/>
    <w:rsid w:val="00657C5A"/>
    <w:rsid w:val="00660AB5"/>
    <w:rsid w:val="00666F1F"/>
    <w:rsid w:val="006678D9"/>
    <w:rsid w:val="00672088"/>
    <w:rsid w:val="0068364A"/>
    <w:rsid w:val="00684D8F"/>
    <w:rsid w:val="00686CBD"/>
    <w:rsid w:val="00690C55"/>
    <w:rsid w:val="00695AEF"/>
    <w:rsid w:val="006A51EB"/>
    <w:rsid w:val="006B5E33"/>
    <w:rsid w:val="006C5855"/>
    <w:rsid w:val="006D337B"/>
    <w:rsid w:val="006D4FE4"/>
    <w:rsid w:val="006E2578"/>
    <w:rsid w:val="006E733F"/>
    <w:rsid w:val="006F3FDC"/>
    <w:rsid w:val="006F4847"/>
    <w:rsid w:val="00716555"/>
    <w:rsid w:val="007255A3"/>
    <w:rsid w:val="007279C1"/>
    <w:rsid w:val="00727D3D"/>
    <w:rsid w:val="00730D4E"/>
    <w:rsid w:val="007476B2"/>
    <w:rsid w:val="0075297B"/>
    <w:rsid w:val="00773B59"/>
    <w:rsid w:val="0077790D"/>
    <w:rsid w:val="0078068A"/>
    <w:rsid w:val="00780CF6"/>
    <w:rsid w:val="00781DC6"/>
    <w:rsid w:val="00784E8B"/>
    <w:rsid w:val="007906B8"/>
    <w:rsid w:val="007922A3"/>
    <w:rsid w:val="007A0C1C"/>
    <w:rsid w:val="007A1FE0"/>
    <w:rsid w:val="007B1E75"/>
    <w:rsid w:val="007B3761"/>
    <w:rsid w:val="007B3E56"/>
    <w:rsid w:val="007B6A44"/>
    <w:rsid w:val="007E0672"/>
    <w:rsid w:val="007F1607"/>
    <w:rsid w:val="007F38F1"/>
    <w:rsid w:val="00800A5F"/>
    <w:rsid w:val="00801F31"/>
    <w:rsid w:val="00811B95"/>
    <w:rsid w:val="00815E4C"/>
    <w:rsid w:val="0081668B"/>
    <w:rsid w:val="008169C2"/>
    <w:rsid w:val="00820E69"/>
    <w:rsid w:val="008234DF"/>
    <w:rsid w:val="0082477C"/>
    <w:rsid w:val="00827B23"/>
    <w:rsid w:val="00834AEE"/>
    <w:rsid w:val="00835DA8"/>
    <w:rsid w:val="00840D21"/>
    <w:rsid w:val="008560A7"/>
    <w:rsid w:val="00864C07"/>
    <w:rsid w:val="00871B17"/>
    <w:rsid w:val="008736DA"/>
    <w:rsid w:val="00886D60"/>
    <w:rsid w:val="00892E62"/>
    <w:rsid w:val="008A105C"/>
    <w:rsid w:val="008A2B1F"/>
    <w:rsid w:val="008A5BC3"/>
    <w:rsid w:val="008A6DAB"/>
    <w:rsid w:val="008B7219"/>
    <w:rsid w:val="008C0F87"/>
    <w:rsid w:val="008C22E1"/>
    <w:rsid w:val="008C433F"/>
    <w:rsid w:val="008D2ECD"/>
    <w:rsid w:val="008D64F4"/>
    <w:rsid w:val="008E3B6B"/>
    <w:rsid w:val="008E3E38"/>
    <w:rsid w:val="008E7A87"/>
    <w:rsid w:val="008F2499"/>
    <w:rsid w:val="008F4EBB"/>
    <w:rsid w:val="008F5E91"/>
    <w:rsid w:val="008F704A"/>
    <w:rsid w:val="009123D7"/>
    <w:rsid w:val="00921631"/>
    <w:rsid w:val="009247BD"/>
    <w:rsid w:val="00944B87"/>
    <w:rsid w:val="00945B86"/>
    <w:rsid w:val="00951A9E"/>
    <w:rsid w:val="0095216C"/>
    <w:rsid w:val="00966AE6"/>
    <w:rsid w:val="00971874"/>
    <w:rsid w:val="00971B35"/>
    <w:rsid w:val="009733E4"/>
    <w:rsid w:val="00976CCA"/>
    <w:rsid w:val="00976DAA"/>
    <w:rsid w:val="00976F76"/>
    <w:rsid w:val="00985091"/>
    <w:rsid w:val="0099084E"/>
    <w:rsid w:val="009A0508"/>
    <w:rsid w:val="009B710A"/>
    <w:rsid w:val="009C3A9B"/>
    <w:rsid w:val="009C610E"/>
    <w:rsid w:val="009D0C86"/>
    <w:rsid w:val="009E4453"/>
    <w:rsid w:val="009E6857"/>
    <w:rsid w:val="00A076BF"/>
    <w:rsid w:val="00A12BFE"/>
    <w:rsid w:val="00A21300"/>
    <w:rsid w:val="00A32FAC"/>
    <w:rsid w:val="00A41474"/>
    <w:rsid w:val="00A44117"/>
    <w:rsid w:val="00A44C23"/>
    <w:rsid w:val="00A53524"/>
    <w:rsid w:val="00A56D7B"/>
    <w:rsid w:val="00A62E92"/>
    <w:rsid w:val="00A72E44"/>
    <w:rsid w:val="00A73DDD"/>
    <w:rsid w:val="00A810FC"/>
    <w:rsid w:val="00A836A7"/>
    <w:rsid w:val="00A85678"/>
    <w:rsid w:val="00AA4B89"/>
    <w:rsid w:val="00AB1E38"/>
    <w:rsid w:val="00AB4A8C"/>
    <w:rsid w:val="00AD6C0F"/>
    <w:rsid w:val="00AE13D0"/>
    <w:rsid w:val="00AE1D91"/>
    <w:rsid w:val="00AF19BE"/>
    <w:rsid w:val="00AF53A0"/>
    <w:rsid w:val="00B01FE8"/>
    <w:rsid w:val="00B040BA"/>
    <w:rsid w:val="00B05C1C"/>
    <w:rsid w:val="00B14DDC"/>
    <w:rsid w:val="00B21540"/>
    <w:rsid w:val="00B236B8"/>
    <w:rsid w:val="00B30374"/>
    <w:rsid w:val="00B32801"/>
    <w:rsid w:val="00B341F4"/>
    <w:rsid w:val="00B40DA0"/>
    <w:rsid w:val="00B55A28"/>
    <w:rsid w:val="00B56E4A"/>
    <w:rsid w:val="00B624D8"/>
    <w:rsid w:val="00B65DD0"/>
    <w:rsid w:val="00B67228"/>
    <w:rsid w:val="00B67444"/>
    <w:rsid w:val="00B8418F"/>
    <w:rsid w:val="00B9399E"/>
    <w:rsid w:val="00BA1A4F"/>
    <w:rsid w:val="00BA6D9D"/>
    <w:rsid w:val="00BB75DD"/>
    <w:rsid w:val="00BC27A6"/>
    <w:rsid w:val="00BC3630"/>
    <w:rsid w:val="00BC39A0"/>
    <w:rsid w:val="00BD56A1"/>
    <w:rsid w:val="00BE05D2"/>
    <w:rsid w:val="00BE476A"/>
    <w:rsid w:val="00BE4A7E"/>
    <w:rsid w:val="00BE6B4D"/>
    <w:rsid w:val="00BE6D3B"/>
    <w:rsid w:val="00BE7DD0"/>
    <w:rsid w:val="00BF125B"/>
    <w:rsid w:val="00BF2D60"/>
    <w:rsid w:val="00BF7987"/>
    <w:rsid w:val="00C11993"/>
    <w:rsid w:val="00C127B7"/>
    <w:rsid w:val="00C146E4"/>
    <w:rsid w:val="00C17D09"/>
    <w:rsid w:val="00C25558"/>
    <w:rsid w:val="00C26AA4"/>
    <w:rsid w:val="00C51034"/>
    <w:rsid w:val="00C55045"/>
    <w:rsid w:val="00C7263F"/>
    <w:rsid w:val="00C74144"/>
    <w:rsid w:val="00C7429F"/>
    <w:rsid w:val="00C93B87"/>
    <w:rsid w:val="00CA4D3C"/>
    <w:rsid w:val="00CB0EBC"/>
    <w:rsid w:val="00CB20E7"/>
    <w:rsid w:val="00CB2B28"/>
    <w:rsid w:val="00CC3B2B"/>
    <w:rsid w:val="00CC7C2A"/>
    <w:rsid w:val="00CD0C6A"/>
    <w:rsid w:val="00CD1FC0"/>
    <w:rsid w:val="00CD5DFE"/>
    <w:rsid w:val="00CD74C4"/>
    <w:rsid w:val="00CE08DA"/>
    <w:rsid w:val="00CE273F"/>
    <w:rsid w:val="00CE508A"/>
    <w:rsid w:val="00CE5301"/>
    <w:rsid w:val="00CE71B5"/>
    <w:rsid w:val="00CE7C78"/>
    <w:rsid w:val="00CF6895"/>
    <w:rsid w:val="00D00BAE"/>
    <w:rsid w:val="00D015DB"/>
    <w:rsid w:val="00D02772"/>
    <w:rsid w:val="00D02EC4"/>
    <w:rsid w:val="00D300B1"/>
    <w:rsid w:val="00D30C73"/>
    <w:rsid w:val="00D32C5D"/>
    <w:rsid w:val="00D428B1"/>
    <w:rsid w:val="00D44226"/>
    <w:rsid w:val="00D46350"/>
    <w:rsid w:val="00D61D80"/>
    <w:rsid w:val="00D6227B"/>
    <w:rsid w:val="00D65B7D"/>
    <w:rsid w:val="00D846DE"/>
    <w:rsid w:val="00DA2AE8"/>
    <w:rsid w:val="00DC01FA"/>
    <w:rsid w:val="00DC02D9"/>
    <w:rsid w:val="00DC4CC0"/>
    <w:rsid w:val="00DD229E"/>
    <w:rsid w:val="00DE3F11"/>
    <w:rsid w:val="00E04F35"/>
    <w:rsid w:val="00E10B2D"/>
    <w:rsid w:val="00E1477F"/>
    <w:rsid w:val="00E2095E"/>
    <w:rsid w:val="00E226E6"/>
    <w:rsid w:val="00E22E97"/>
    <w:rsid w:val="00E413A3"/>
    <w:rsid w:val="00E413A9"/>
    <w:rsid w:val="00E419CD"/>
    <w:rsid w:val="00E42863"/>
    <w:rsid w:val="00E61B64"/>
    <w:rsid w:val="00E63FE3"/>
    <w:rsid w:val="00E64329"/>
    <w:rsid w:val="00E647C7"/>
    <w:rsid w:val="00E805B5"/>
    <w:rsid w:val="00E8527B"/>
    <w:rsid w:val="00E9032A"/>
    <w:rsid w:val="00E935EE"/>
    <w:rsid w:val="00E9363C"/>
    <w:rsid w:val="00EA5DAD"/>
    <w:rsid w:val="00EB36BA"/>
    <w:rsid w:val="00EB3B08"/>
    <w:rsid w:val="00EB44E4"/>
    <w:rsid w:val="00EC0256"/>
    <w:rsid w:val="00EC5A8A"/>
    <w:rsid w:val="00ED3B3A"/>
    <w:rsid w:val="00EE21C0"/>
    <w:rsid w:val="00EE3F73"/>
    <w:rsid w:val="00EE719D"/>
    <w:rsid w:val="00EF5881"/>
    <w:rsid w:val="00F061A9"/>
    <w:rsid w:val="00F07D5F"/>
    <w:rsid w:val="00F1248A"/>
    <w:rsid w:val="00F25321"/>
    <w:rsid w:val="00F34818"/>
    <w:rsid w:val="00F472DF"/>
    <w:rsid w:val="00F52998"/>
    <w:rsid w:val="00F92ABD"/>
    <w:rsid w:val="00FA1AAE"/>
    <w:rsid w:val="00FB1EB1"/>
    <w:rsid w:val="00FD00C0"/>
    <w:rsid w:val="00FE217C"/>
    <w:rsid w:val="00FE64F8"/>
    <w:rsid w:val="00FE7799"/>
    <w:rsid w:val="00FF69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BA500CC-256D-4AE9-A3E9-5A98E643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93"/>
    <w:pPr>
      <w:ind w:left="720"/>
      <w:contextualSpacing/>
    </w:pPr>
  </w:style>
  <w:style w:type="table" w:styleId="TableGrid">
    <w:name w:val="Table Grid"/>
    <w:basedOn w:val="TableNormal"/>
    <w:uiPriority w:val="39"/>
    <w:rsid w:val="00E6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3118">
      <w:bodyDiv w:val="1"/>
      <w:marLeft w:val="0"/>
      <w:marRight w:val="0"/>
      <w:marTop w:val="0"/>
      <w:marBottom w:val="0"/>
      <w:divBdr>
        <w:top w:val="none" w:sz="0" w:space="0" w:color="auto"/>
        <w:left w:val="none" w:sz="0" w:space="0" w:color="auto"/>
        <w:bottom w:val="none" w:sz="0" w:space="0" w:color="auto"/>
        <w:right w:val="none" w:sz="0" w:space="0" w:color="auto"/>
      </w:divBdr>
    </w:div>
    <w:div w:id="547688811">
      <w:bodyDiv w:val="1"/>
      <w:marLeft w:val="0"/>
      <w:marRight w:val="0"/>
      <w:marTop w:val="0"/>
      <w:marBottom w:val="0"/>
      <w:divBdr>
        <w:top w:val="none" w:sz="0" w:space="0" w:color="auto"/>
        <w:left w:val="none" w:sz="0" w:space="0" w:color="auto"/>
        <w:bottom w:val="none" w:sz="0" w:space="0" w:color="auto"/>
        <w:right w:val="none" w:sz="0" w:space="0" w:color="auto"/>
      </w:divBdr>
      <w:divsChild>
        <w:div w:id="2146924784">
          <w:marLeft w:val="302"/>
          <w:marRight w:val="0"/>
          <w:marTop w:val="96"/>
          <w:marBottom w:val="0"/>
          <w:divBdr>
            <w:top w:val="none" w:sz="0" w:space="0" w:color="auto"/>
            <w:left w:val="none" w:sz="0" w:space="0" w:color="auto"/>
            <w:bottom w:val="none" w:sz="0" w:space="0" w:color="auto"/>
            <w:right w:val="none" w:sz="0" w:space="0" w:color="auto"/>
          </w:divBdr>
        </w:div>
        <w:div w:id="371075416">
          <w:marLeft w:val="1051"/>
          <w:marRight w:val="0"/>
          <w:marTop w:val="91"/>
          <w:marBottom w:val="0"/>
          <w:divBdr>
            <w:top w:val="none" w:sz="0" w:space="0" w:color="auto"/>
            <w:left w:val="none" w:sz="0" w:space="0" w:color="auto"/>
            <w:bottom w:val="none" w:sz="0" w:space="0" w:color="auto"/>
            <w:right w:val="none" w:sz="0" w:space="0" w:color="auto"/>
          </w:divBdr>
        </w:div>
        <w:div w:id="390202835">
          <w:marLeft w:val="1858"/>
          <w:marRight w:val="0"/>
          <w:marTop w:val="82"/>
          <w:marBottom w:val="0"/>
          <w:divBdr>
            <w:top w:val="none" w:sz="0" w:space="0" w:color="auto"/>
            <w:left w:val="none" w:sz="0" w:space="0" w:color="auto"/>
            <w:bottom w:val="none" w:sz="0" w:space="0" w:color="auto"/>
            <w:right w:val="none" w:sz="0" w:space="0" w:color="auto"/>
          </w:divBdr>
        </w:div>
        <w:div w:id="903174767">
          <w:marLeft w:val="1858"/>
          <w:marRight w:val="0"/>
          <w:marTop w:val="82"/>
          <w:marBottom w:val="0"/>
          <w:divBdr>
            <w:top w:val="none" w:sz="0" w:space="0" w:color="auto"/>
            <w:left w:val="none" w:sz="0" w:space="0" w:color="auto"/>
            <w:bottom w:val="none" w:sz="0" w:space="0" w:color="auto"/>
            <w:right w:val="none" w:sz="0" w:space="0" w:color="auto"/>
          </w:divBdr>
        </w:div>
        <w:div w:id="1150749795">
          <w:marLeft w:val="1858"/>
          <w:marRight w:val="0"/>
          <w:marTop w:val="82"/>
          <w:marBottom w:val="0"/>
          <w:divBdr>
            <w:top w:val="none" w:sz="0" w:space="0" w:color="auto"/>
            <w:left w:val="none" w:sz="0" w:space="0" w:color="auto"/>
            <w:bottom w:val="none" w:sz="0" w:space="0" w:color="auto"/>
            <w:right w:val="none" w:sz="0" w:space="0" w:color="auto"/>
          </w:divBdr>
        </w:div>
        <w:div w:id="1037658071">
          <w:marLeft w:val="1858"/>
          <w:marRight w:val="0"/>
          <w:marTop w:val="82"/>
          <w:marBottom w:val="0"/>
          <w:divBdr>
            <w:top w:val="none" w:sz="0" w:space="0" w:color="auto"/>
            <w:left w:val="none" w:sz="0" w:space="0" w:color="auto"/>
            <w:bottom w:val="none" w:sz="0" w:space="0" w:color="auto"/>
            <w:right w:val="none" w:sz="0" w:space="0" w:color="auto"/>
          </w:divBdr>
        </w:div>
        <w:div w:id="1065952902">
          <w:marLeft w:val="302"/>
          <w:marRight w:val="0"/>
          <w:marTop w:val="96"/>
          <w:marBottom w:val="0"/>
          <w:divBdr>
            <w:top w:val="none" w:sz="0" w:space="0" w:color="auto"/>
            <w:left w:val="none" w:sz="0" w:space="0" w:color="auto"/>
            <w:bottom w:val="none" w:sz="0" w:space="0" w:color="auto"/>
            <w:right w:val="none" w:sz="0" w:space="0" w:color="auto"/>
          </w:divBdr>
        </w:div>
        <w:div w:id="318001027">
          <w:marLeft w:val="1051"/>
          <w:marRight w:val="0"/>
          <w:marTop w:val="91"/>
          <w:marBottom w:val="0"/>
          <w:divBdr>
            <w:top w:val="none" w:sz="0" w:space="0" w:color="auto"/>
            <w:left w:val="none" w:sz="0" w:space="0" w:color="auto"/>
            <w:bottom w:val="none" w:sz="0" w:space="0" w:color="auto"/>
            <w:right w:val="none" w:sz="0" w:space="0" w:color="auto"/>
          </w:divBdr>
        </w:div>
        <w:div w:id="1073235570">
          <w:marLeft w:val="1858"/>
          <w:marRight w:val="0"/>
          <w:marTop w:val="82"/>
          <w:marBottom w:val="0"/>
          <w:divBdr>
            <w:top w:val="none" w:sz="0" w:space="0" w:color="auto"/>
            <w:left w:val="none" w:sz="0" w:space="0" w:color="auto"/>
            <w:bottom w:val="none" w:sz="0" w:space="0" w:color="auto"/>
            <w:right w:val="none" w:sz="0" w:space="0" w:color="auto"/>
          </w:divBdr>
        </w:div>
        <w:div w:id="1883401274">
          <w:marLeft w:val="1858"/>
          <w:marRight w:val="0"/>
          <w:marTop w:val="82"/>
          <w:marBottom w:val="0"/>
          <w:divBdr>
            <w:top w:val="none" w:sz="0" w:space="0" w:color="auto"/>
            <w:left w:val="none" w:sz="0" w:space="0" w:color="auto"/>
            <w:bottom w:val="none" w:sz="0" w:space="0" w:color="auto"/>
            <w:right w:val="none" w:sz="0" w:space="0" w:color="auto"/>
          </w:divBdr>
        </w:div>
        <w:div w:id="699015520">
          <w:marLeft w:val="1858"/>
          <w:marRight w:val="0"/>
          <w:marTop w:val="82"/>
          <w:marBottom w:val="0"/>
          <w:divBdr>
            <w:top w:val="none" w:sz="0" w:space="0" w:color="auto"/>
            <w:left w:val="none" w:sz="0" w:space="0" w:color="auto"/>
            <w:bottom w:val="none" w:sz="0" w:space="0" w:color="auto"/>
            <w:right w:val="none" w:sz="0" w:space="0" w:color="auto"/>
          </w:divBdr>
        </w:div>
        <w:div w:id="2032221375">
          <w:marLeft w:val="302"/>
          <w:marRight w:val="0"/>
          <w:marTop w:val="96"/>
          <w:marBottom w:val="0"/>
          <w:divBdr>
            <w:top w:val="none" w:sz="0" w:space="0" w:color="auto"/>
            <w:left w:val="none" w:sz="0" w:space="0" w:color="auto"/>
            <w:bottom w:val="none" w:sz="0" w:space="0" w:color="auto"/>
            <w:right w:val="none" w:sz="0" w:space="0" w:color="auto"/>
          </w:divBdr>
        </w:div>
        <w:div w:id="1448234917">
          <w:marLeft w:val="1051"/>
          <w:marRight w:val="0"/>
          <w:marTop w:val="91"/>
          <w:marBottom w:val="0"/>
          <w:divBdr>
            <w:top w:val="none" w:sz="0" w:space="0" w:color="auto"/>
            <w:left w:val="none" w:sz="0" w:space="0" w:color="auto"/>
            <w:bottom w:val="none" w:sz="0" w:space="0" w:color="auto"/>
            <w:right w:val="none" w:sz="0" w:space="0" w:color="auto"/>
          </w:divBdr>
        </w:div>
        <w:div w:id="1724712247">
          <w:marLeft w:val="302"/>
          <w:marRight w:val="0"/>
          <w:marTop w:val="96"/>
          <w:marBottom w:val="0"/>
          <w:divBdr>
            <w:top w:val="none" w:sz="0" w:space="0" w:color="auto"/>
            <w:left w:val="none" w:sz="0" w:space="0" w:color="auto"/>
            <w:bottom w:val="none" w:sz="0" w:space="0" w:color="auto"/>
            <w:right w:val="none" w:sz="0" w:space="0" w:color="auto"/>
          </w:divBdr>
        </w:div>
      </w:divsChild>
    </w:div>
    <w:div w:id="562839470">
      <w:bodyDiv w:val="1"/>
      <w:marLeft w:val="0"/>
      <w:marRight w:val="0"/>
      <w:marTop w:val="0"/>
      <w:marBottom w:val="0"/>
      <w:divBdr>
        <w:top w:val="none" w:sz="0" w:space="0" w:color="auto"/>
        <w:left w:val="none" w:sz="0" w:space="0" w:color="auto"/>
        <w:bottom w:val="none" w:sz="0" w:space="0" w:color="auto"/>
        <w:right w:val="none" w:sz="0" w:space="0" w:color="auto"/>
      </w:divBdr>
    </w:div>
    <w:div w:id="844587667">
      <w:bodyDiv w:val="1"/>
      <w:marLeft w:val="0"/>
      <w:marRight w:val="0"/>
      <w:marTop w:val="0"/>
      <w:marBottom w:val="0"/>
      <w:divBdr>
        <w:top w:val="none" w:sz="0" w:space="0" w:color="auto"/>
        <w:left w:val="none" w:sz="0" w:space="0" w:color="auto"/>
        <w:bottom w:val="none" w:sz="0" w:space="0" w:color="auto"/>
        <w:right w:val="none" w:sz="0" w:space="0" w:color="auto"/>
      </w:divBdr>
    </w:div>
    <w:div w:id="854802923">
      <w:bodyDiv w:val="1"/>
      <w:marLeft w:val="0"/>
      <w:marRight w:val="0"/>
      <w:marTop w:val="0"/>
      <w:marBottom w:val="0"/>
      <w:divBdr>
        <w:top w:val="none" w:sz="0" w:space="0" w:color="auto"/>
        <w:left w:val="none" w:sz="0" w:space="0" w:color="auto"/>
        <w:bottom w:val="none" w:sz="0" w:space="0" w:color="auto"/>
        <w:right w:val="none" w:sz="0" w:space="0" w:color="auto"/>
      </w:divBdr>
    </w:div>
    <w:div w:id="971011661">
      <w:bodyDiv w:val="1"/>
      <w:marLeft w:val="0"/>
      <w:marRight w:val="0"/>
      <w:marTop w:val="0"/>
      <w:marBottom w:val="0"/>
      <w:divBdr>
        <w:top w:val="none" w:sz="0" w:space="0" w:color="auto"/>
        <w:left w:val="none" w:sz="0" w:space="0" w:color="auto"/>
        <w:bottom w:val="none" w:sz="0" w:space="0" w:color="auto"/>
        <w:right w:val="none" w:sz="0" w:space="0" w:color="auto"/>
      </w:divBdr>
    </w:div>
    <w:div w:id="973408444">
      <w:bodyDiv w:val="1"/>
      <w:marLeft w:val="0"/>
      <w:marRight w:val="0"/>
      <w:marTop w:val="0"/>
      <w:marBottom w:val="0"/>
      <w:divBdr>
        <w:top w:val="none" w:sz="0" w:space="0" w:color="auto"/>
        <w:left w:val="none" w:sz="0" w:space="0" w:color="auto"/>
        <w:bottom w:val="none" w:sz="0" w:space="0" w:color="auto"/>
        <w:right w:val="none" w:sz="0" w:space="0" w:color="auto"/>
      </w:divBdr>
    </w:div>
    <w:div w:id="1101800849">
      <w:bodyDiv w:val="1"/>
      <w:marLeft w:val="0"/>
      <w:marRight w:val="0"/>
      <w:marTop w:val="0"/>
      <w:marBottom w:val="0"/>
      <w:divBdr>
        <w:top w:val="none" w:sz="0" w:space="0" w:color="auto"/>
        <w:left w:val="none" w:sz="0" w:space="0" w:color="auto"/>
        <w:bottom w:val="none" w:sz="0" w:space="0" w:color="auto"/>
        <w:right w:val="none" w:sz="0" w:space="0" w:color="auto"/>
      </w:divBdr>
    </w:div>
    <w:div w:id="1176383382">
      <w:bodyDiv w:val="1"/>
      <w:marLeft w:val="0"/>
      <w:marRight w:val="0"/>
      <w:marTop w:val="0"/>
      <w:marBottom w:val="0"/>
      <w:divBdr>
        <w:top w:val="none" w:sz="0" w:space="0" w:color="auto"/>
        <w:left w:val="none" w:sz="0" w:space="0" w:color="auto"/>
        <w:bottom w:val="none" w:sz="0" w:space="0" w:color="auto"/>
        <w:right w:val="none" w:sz="0" w:space="0" w:color="auto"/>
      </w:divBdr>
    </w:div>
    <w:div w:id="1221597369">
      <w:bodyDiv w:val="1"/>
      <w:marLeft w:val="0"/>
      <w:marRight w:val="0"/>
      <w:marTop w:val="0"/>
      <w:marBottom w:val="0"/>
      <w:divBdr>
        <w:top w:val="none" w:sz="0" w:space="0" w:color="auto"/>
        <w:left w:val="none" w:sz="0" w:space="0" w:color="auto"/>
        <w:bottom w:val="none" w:sz="0" w:space="0" w:color="auto"/>
        <w:right w:val="none" w:sz="0" w:space="0" w:color="auto"/>
      </w:divBdr>
      <w:divsChild>
        <w:div w:id="811946123">
          <w:marLeft w:val="302"/>
          <w:marRight w:val="0"/>
          <w:marTop w:val="82"/>
          <w:marBottom w:val="0"/>
          <w:divBdr>
            <w:top w:val="none" w:sz="0" w:space="0" w:color="auto"/>
            <w:left w:val="none" w:sz="0" w:space="0" w:color="auto"/>
            <w:bottom w:val="none" w:sz="0" w:space="0" w:color="auto"/>
            <w:right w:val="none" w:sz="0" w:space="0" w:color="auto"/>
          </w:divBdr>
        </w:div>
        <w:div w:id="2104295815">
          <w:marLeft w:val="1051"/>
          <w:marRight w:val="0"/>
          <w:marTop w:val="77"/>
          <w:marBottom w:val="0"/>
          <w:divBdr>
            <w:top w:val="none" w:sz="0" w:space="0" w:color="auto"/>
            <w:left w:val="none" w:sz="0" w:space="0" w:color="auto"/>
            <w:bottom w:val="none" w:sz="0" w:space="0" w:color="auto"/>
            <w:right w:val="none" w:sz="0" w:space="0" w:color="auto"/>
          </w:divBdr>
        </w:div>
        <w:div w:id="816191422">
          <w:marLeft w:val="302"/>
          <w:marRight w:val="0"/>
          <w:marTop w:val="82"/>
          <w:marBottom w:val="0"/>
          <w:divBdr>
            <w:top w:val="none" w:sz="0" w:space="0" w:color="auto"/>
            <w:left w:val="none" w:sz="0" w:space="0" w:color="auto"/>
            <w:bottom w:val="none" w:sz="0" w:space="0" w:color="auto"/>
            <w:right w:val="none" w:sz="0" w:space="0" w:color="auto"/>
          </w:divBdr>
        </w:div>
        <w:div w:id="1767966884">
          <w:marLeft w:val="1051"/>
          <w:marRight w:val="0"/>
          <w:marTop w:val="77"/>
          <w:marBottom w:val="0"/>
          <w:divBdr>
            <w:top w:val="none" w:sz="0" w:space="0" w:color="auto"/>
            <w:left w:val="none" w:sz="0" w:space="0" w:color="auto"/>
            <w:bottom w:val="none" w:sz="0" w:space="0" w:color="auto"/>
            <w:right w:val="none" w:sz="0" w:space="0" w:color="auto"/>
          </w:divBdr>
        </w:div>
        <w:div w:id="1921939613">
          <w:marLeft w:val="302"/>
          <w:marRight w:val="0"/>
          <w:marTop w:val="82"/>
          <w:marBottom w:val="0"/>
          <w:divBdr>
            <w:top w:val="none" w:sz="0" w:space="0" w:color="auto"/>
            <w:left w:val="none" w:sz="0" w:space="0" w:color="auto"/>
            <w:bottom w:val="none" w:sz="0" w:space="0" w:color="auto"/>
            <w:right w:val="none" w:sz="0" w:space="0" w:color="auto"/>
          </w:divBdr>
        </w:div>
        <w:div w:id="1314524452">
          <w:marLeft w:val="302"/>
          <w:marRight w:val="0"/>
          <w:marTop w:val="82"/>
          <w:marBottom w:val="0"/>
          <w:divBdr>
            <w:top w:val="none" w:sz="0" w:space="0" w:color="auto"/>
            <w:left w:val="none" w:sz="0" w:space="0" w:color="auto"/>
            <w:bottom w:val="none" w:sz="0" w:space="0" w:color="auto"/>
            <w:right w:val="none" w:sz="0" w:space="0" w:color="auto"/>
          </w:divBdr>
        </w:div>
        <w:div w:id="1316379243">
          <w:marLeft w:val="1051"/>
          <w:marRight w:val="0"/>
          <w:marTop w:val="77"/>
          <w:marBottom w:val="0"/>
          <w:divBdr>
            <w:top w:val="none" w:sz="0" w:space="0" w:color="auto"/>
            <w:left w:val="none" w:sz="0" w:space="0" w:color="auto"/>
            <w:bottom w:val="none" w:sz="0" w:space="0" w:color="auto"/>
            <w:right w:val="none" w:sz="0" w:space="0" w:color="auto"/>
          </w:divBdr>
        </w:div>
        <w:div w:id="63988525">
          <w:marLeft w:val="1051"/>
          <w:marRight w:val="0"/>
          <w:marTop w:val="77"/>
          <w:marBottom w:val="0"/>
          <w:divBdr>
            <w:top w:val="none" w:sz="0" w:space="0" w:color="auto"/>
            <w:left w:val="none" w:sz="0" w:space="0" w:color="auto"/>
            <w:bottom w:val="none" w:sz="0" w:space="0" w:color="auto"/>
            <w:right w:val="none" w:sz="0" w:space="0" w:color="auto"/>
          </w:divBdr>
        </w:div>
        <w:div w:id="1434745521">
          <w:marLeft w:val="1051"/>
          <w:marRight w:val="0"/>
          <w:marTop w:val="77"/>
          <w:marBottom w:val="0"/>
          <w:divBdr>
            <w:top w:val="none" w:sz="0" w:space="0" w:color="auto"/>
            <w:left w:val="none" w:sz="0" w:space="0" w:color="auto"/>
            <w:bottom w:val="none" w:sz="0" w:space="0" w:color="auto"/>
            <w:right w:val="none" w:sz="0" w:space="0" w:color="auto"/>
          </w:divBdr>
        </w:div>
        <w:div w:id="2101639029">
          <w:marLeft w:val="1051"/>
          <w:marRight w:val="0"/>
          <w:marTop w:val="77"/>
          <w:marBottom w:val="0"/>
          <w:divBdr>
            <w:top w:val="none" w:sz="0" w:space="0" w:color="auto"/>
            <w:left w:val="none" w:sz="0" w:space="0" w:color="auto"/>
            <w:bottom w:val="none" w:sz="0" w:space="0" w:color="auto"/>
            <w:right w:val="none" w:sz="0" w:space="0" w:color="auto"/>
          </w:divBdr>
        </w:div>
        <w:div w:id="308218197">
          <w:marLeft w:val="1051"/>
          <w:marRight w:val="0"/>
          <w:marTop w:val="77"/>
          <w:marBottom w:val="0"/>
          <w:divBdr>
            <w:top w:val="none" w:sz="0" w:space="0" w:color="auto"/>
            <w:left w:val="none" w:sz="0" w:space="0" w:color="auto"/>
            <w:bottom w:val="none" w:sz="0" w:space="0" w:color="auto"/>
            <w:right w:val="none" w:sz="0" w:space="0" w:color="auto"/>
          </w:divBdr>
        </w:div>
        <w:div w:id="589508183">
          <w:marLeft w:val="302"/>
          <w:marRight w:val="0"/>
          <w:marTop w:val="82"/>
          <w:marBottom w:val="0"/>
          <w:divBdr>
            <w:top w:val="none" w:sz="0" w:space="0" w:color="auto"/>
            <w:left w:val="none" w:sz="0" w:space="0" w:color="auto"/>
            <w:bottom w:val="none" w:sz="0" w:space="0" w:color="auto"/>
            <w:right w:val="none" w:sz="0" w:space="0" w:color="auto"/>
          </w:divBdr>
        </w:div>
        <w:div w:id="188953193">
          <w:marLeft w:val="1051"/>
          <w:marRight w:val="0"/>
          <w:marTop w:val="77"/>
          <w:marBottom w:val="0"/>
          <w:divBdr>
            <w:top w:val="none" w:sz="0" w:space="0" w:color="auto"/>
            <w:left w:val="none" w:sz="0" w:space="0" w:color="auto"/>
            <w:bottom w:val="none" w:sz="0" w:space="0" w:color="auto"/>
            <w:right w:val="none" w:sz="0" w:space="0" w:color="auto"/>
          </w:divBdr>
        </w:div>
        <w:div w:id="564991112">
          <w:marLeft w:val="1051"/>
          <w:marRight w:val="0"/>
          <w:marTop w:val="77"/>
          <w:marBottom w:val="0"/>
          <w:divBdr>
            <w:top w:val="none" w:sz="0" w:space="0" w:color="auto"/>
            <w:left w:val="none" w:sz="0" w:space="0" w:color="auto"/>
            <w:bottom w:val="none" w:sz="0" w:space="0" w:color="auto"/>
            <w:right w:val="none" w:sz="0" w:space="0" w:color="auto"/>
          </w:divBdr>
        </w:div>
        <w:div w:id="420100978">
          <w:marLeft w:val="1051"/>
          <w:marRight w:val="0"/>
          <w:marTop w:val="77"/>
          <w:marBottom w:val="0"/>
          <w:divBdr>
            <w:top w:val="none" w:sz="0" w:space="0" w:color="auto"/>
            <w:left w:val="none" w:sz="0" w:space="0" w:color="auto"/>
            <w:bottom w:val="none" w:sz="0" w:space="0" w:color="auto"/>
            <w:right w:val="none" w:sz="0" w:space="0" w:color="auto"/>
          </w:divBdr>
        </w:div>
        <w:div w:id="107437666">
          <w:marLeft w:val="302"/>
          <w:marRight w:val="0"/>
          <w:marTop w:val="82"/>
          <w:marBottom w:val="0"/>
          <w:divBdr>
            <w:top w:val="none" w:sz="0" w:space="0" w:color="auto"/>
            <w:left w:val="none" w:sz="0" w:space="0" w:color="auto"/>
            <w:bottom w:val="none" w:sz="0" w:space="0" w:color="auto"/>
            <w:right w:val="none" w:sz="0" w:space="0" w:color="auto"/>
          </w:divBdr>
        </w:div>
        <w:div w:id="2098671584">
          <w:marLeft w:val="1051"/>
          <w:marRight w:val="0"/>
          <w:marTop w:val="77"/>
          <w:marBottom w:val="0"/>
          <w:divBdr>
            <w:top w:val="none" w:sz="0" w:space="0" w:color="auto"/>
            <w:left w:val="none" w:sz="0" w:space="0" w:color="auto"/>
            <w:bottom w:val="none" w:sz="0" w:space="0" w:color="auto"/>
            <w:right w:val="none" w:sz="0" w:space="0" w:color="auto"/>
          </w:divBdr>
        </w:div>
      </w:divsChild>
    </w:div>
    <w:div w:id="1371103083">
      <w:bodyDiv w:val="1"/>
      <w:marLeft w:val="0"/>
      <w:marRight w:val="0"/>
      <w:marTop w:val="0"/>
      <w:marBottom w:val="0"/>
      <w:divBdr>
        <w:top w:val="none" w:sz="0" w:space="0" w:color="auto"/>
        <w:left w:val="none" w:sz="0" w:space="0" w:color="auto"/>
        <w:bottom w:val="none" w:sz="0" w:space="0" w:color="auto"/>
        <w:right w:val="none" w:sz="0" w:space="0" w:color="auto"/>
      </w:divBdr>
    </w:div>
    <w:div w:id="1601990391">
      <w:bodyDiv w:val="1"/>
      <w:marLeft w:val="0"/>
      <w:marRight w:val="0"/>
      <w:marTop w:val="0"/>
      <w:marBottom w:val="0"/>
      <w:divBdr>
        <w:top w:val="none" w:sz="0" w:space="0" w:color="auto"/>
        <w:left w:val="none" w:sz="0" w:space="0" w:color="auto"/>
        <w:bottom w:val="none" w:sz="0" w:space="0" w:color="auto"/>
        <w:right w:val="none" w:sz="0" w:space="0" w:color="auto"/>
      </w:divBdr>
    </w:div>
    <w:div w:id="1699355114">
      <w:bodyDiv w:val="1"/>
      <w:marLeft w:val="0"/>
      <w:marRight w:val="0"/>
      <w:marTop w:val="0"/>
      <w:marBottom w:val="0"/>
      <w:divBdr>
        <w:top w:val="none" w:sz="0" w:space="0" w:color="auto"/>
        <w:left w:val="none" w:sz="0" w:space="0" w:color="auto"/>
        <w:bottom w:val="none" w:sz="0" w:space="0" w:color="auto"/>
        <w:right w:val="none" w:sz="0" w:space="0" w:color="auto"/>
      </w:divBdr>
    </w:div>
    <w:div w:id="1771317504">
      <w:bodyDiv w:val="1"/>
      <w:marLeft w:val="0"/>
      <w:marRight w:val="0"/>
      <w:marTop w:val="0"/>
      <w:marBottom w:val="0"/>
      <w:divBdr>
        <w:top w:val="none" w:sz="0" w:space="0" w:color="auto"/>
        <w:left w:val="none" w:sz="0" w:space="0" w:color="auto"/>
        <w:bottom w:val="none" w:sz="0" w:space="0" w:color="auto"/>
        <w:right w:val="none" w:sz="0" w:space="0" w:color="auto"/>
      </w:divBdr>
    </w:div>
    <w:div w:id="1776249197">
      <w:bodyDiv w:val="1"/>
      <w:marLeft w:val="0"/>
      <w:marRight w:val="0"/>
      <w:marTop w:val="0"/>
      <w:marBottom w:val="0"/>
      <w:divBdr>
        <w:top w:val="none" w:sz="0" w:space="0" w:color="auto"/>
        <w:left w:val="none" w:sz="0" w:space="0" w:color="auto"/>
        <w:bottom w:val="none" w:sz="0" w:space="0" w:color="auto"/>
        <w:right w:val="none" w:sz="0" w:space="0" w:color="auto"/>
      </w:divBdr>
      <w:divsChild>
        <w:div w:id="1533766306">
          <w:marLeft w:val="302"/>
          <w:marRight w:val="0"/>
          <w:marTop w:val="106"/>
          <w:marBottom w:val="0"/>
          <w:divBdr>
            <w:top w:val="none" w:sz="0" w:space="0" w:color="auto"/>
            <w:left w:val="none" w:sz="0" w:space="0" w:color="auto"/>
            <w:bottom w:val="none" w:sz="0" w:space="0" w:color="auto"/>
            <w:right w:val="none" w:sz="0" w:space="0" w:color="auto"/>
          </w:divBdr>
        </w:div>
        <w:div w:id="2094278144">
          <w:marLeft w:val="302"/>
          <w:marRight w:val="0"/>
          <w:marTop w:val="106"/>
          <w:marBottom w:val="0"/>
          <w:divBdr>
            <w:top w:val="none" w:sz="0" w:space="0" w:color="auto"/>
            <w:left w:val="none" w:sz="0" w:space="0" w:color="auto"/>
            <w:bottom w:val="none" w:sz="0" w:space="0" w:color="auto"/>
            <w:right w:val="none" w:sz="0" w:space="0" w:color="auto"/>
          </w:divBdr>
        </w:div>
        <w:div w:id="1575699591">
          <w:marLeft w:val="302"/>
          <w:marRight w:val="0"/>
          <w:marTop w:val="106"/>
          <w:marBottom w:val="0"/>
          <w:divBdr>
            <w:top w:val="none" w:sz="0" w:space="0" w:color="auto"/>
            <w:left w:val="none" w:sz="0" w:space="0" w:color="auto"/>
            <w:bottom w:val="none" w:sz="0" w:space="0" w:color="auto"/>
            <w:right w:val="none" w:sz="0" w:space="0" w:color="auto"/>
          </w:divBdr>
        </w:div>
        <w:div w:id="1356232520">
          <w:marLeft w:val="302"/>
          <w:marRight w:val="0"/>
          <w:marTop w:val="106"/>
          <w:marBottom w:val="0"/>
          <w:divBdr>
            <w:top w:val="none" w:sz="0" w:space="0" w:color="auto"/>
            <w:left w:val="none" w:sz="0" w:space="0" w:color="auto"/>
            <w:bottom w:val="none" w:sz="0" w:space="0" w:color="auto"/>
            <w:right w:val="none" w:sz="0" w:space="0" w:color="auto"/>
          </w:divBdr>
        </w:div>
        <w:div w:id="393158685">
          <w:marLeft w:val="302"/>
          <w:marRight w:val="0"/>
          <w:marTop w:val="106"/>
          <w:marBottom w:val="0"/>
          <w:divBdr>
            <w:top w:val="none" w:sz="0" w:space="0" w:color="auto"/>
            <w:left w:val="none" w:sz="0" w:space="0" w:color="auto"/>
            <w:bottom w:val="none" w:sz="0" w:space="0" w:color="auto"/>
            <w:right w:val="none" w:sz="0" w:space="0" w:color="auto"/>
          </w:divBdr>
        </w:div>
        <w:div w:id="1865710074">
          <w:marLeft w:val="1051"/>
          <w:marRight w:val="0"/>
          <w:marTop w:val="96"/>
          <w:marBottom w:val="0"/>
          <w:divBdr>
            <w:top w:val="none" w:sz="0" w:space="0" w:color="auto"/>
            <w:left w:val="none" w:sz="0" w:space="0" w:color="auto"/>
            <w:bottom w:val="none" w:sz="0" w:space="0" w:color="auto"/>
            <w:right w:val="none" w:sz="0" w:space="0" w:color="auto"/>
          </w:divBdr>
        </w:div>
        <w:div w:id="1101299288">
          <w:marLeft w:val="1051"/>
          <w:marRight w:val="0"/>
          <w:marTop w:val="96"/>
          <w:marBottom w:val="0"/>
          <w:divBdr>
            <w:top w:val="none" w:sz="0" w:space="0" w:color="auto"/>
            <w:left w:val="none" w:sz="0" w:space="0" w:color="auto"/>
            <w:bottom w:val="none" w:sz="0" w:space="0" w:color="auto"/>
            <w:right w:val="none" w:sz="0" w:space="0" w:color="auto"/>
          </w:divBdr>
        </w:div>
        <w:div w:id="803736356">
          <w:marLeft w:val="1051"/>
          <w:marRight w:val="0"/>
          <w:marTop w:val="96"/>
          <w:marBottom w:val="0"/>
          <w:divBdr>
            <w:top w:val="none" w:sz="0" w:space="0" w:color="auto"/>
            <w:left w:val="none" w:sz="0" w:space="0" w:color="auto"/>
            <w:bottom w:val="none" w:sz="0" w:space="0" w:color="auto"/>
            <w:right w:val="none" w:sz="0" w:space="0" w:color="auto"/>
          </w:divBdr>
        </w:div>
        <w:div w:id="242953960">
          <w:marLeft w:val="1051"/>
          <w:marRight w:val="0"/>
          <w:marTop w:val="96"/>
          <w:marBottom w:val="0"/>
          <w:divBdr>
            <w:top w:val="none" w:sz="0" w:space="0" w:color="auto"/>
            <w:left w:val="none" w:sz="0" w:space="0" w:color="auto"/>
            <w:bottom w:val="none" w:sz="0" w:space="0" w:color="auto"/>
            <w:right w:val="none" w:sz="0" w:space="0" w:color="auto"/>
          </w:divBdr>
        </w:div>
        <w:div w:id="1503468362">
          <w:marLeft w:val="302"/>
          <w:marRight w:val="0"/>
          <w:marTop w:val="106"/>
          <w:marBottom w:val="0"/>
          <w:divBdr>
            <w:top w:val="none" w:sz="0" w:space="0" w:color="auto"/>
            <w:left w:val="none" w:sz="0" w:space="0" w:color="auto"/>
            <w:bottom w:val="none" w:sz="0" w:space="0" w:color="auto"/>
            <w:right w:val="none" w:sz="0" w:space="0" w:color="auto"/>
          </w:divBdr>
        </w:div>
      </w:divsChild>
    </w:div>
    <w:div w:id="1856730826">
      <w:bodyDiv w:val="1"/>
      <w:marLeft w:val="0"/>
      <w:marRight w:val="0"/>
      <w:marTop w:val="0"/>
      <w:marBottom w:val="0"/>
      <w:divBdr>
        <w:top w:val="none" w:sz="0" w:space="0" w:color="auto"/>
        <w:left w:val="none" w:sz="0" w:space="0" w:color="auto"/>
        <w:bottom w:val="none" w:sz="0" w:space="0" w:color="auto"/>
        <w:right w:val="none" w:sz="0" w:space="0" w:color="auto"/>
      </w:divBdr>
    </w:div>
    <w:div w:id="18659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LivingFactories\Methanol_Yarrowia\Cultivations\15unit\Methanol_fermentations_15unit_201705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08018873079788"/>
          <c:y val="7.5426949197673052E-2"/>
          <c:w val="0.64207113627244183"/>
          <c:h val="0.74736888298495385"/>
        </c:manualLayout>
      </c:layout>
      <c:scatterChart>
        <c:scatterStyle val="lineMarker"/>
        <c:varyColors val="0"/>
        <c:ser>
          <c:idx val="0"/>
          <c:order val="0"/>
          <c:tx>
            <c:strRef>
              <c:f>DATA!$B$36</c:f>
              <c:strCache>
                <c:ptCount val="1"/>
                <c:pt idx="0">
                  <c:v>WT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DATA!$C$36:$O$36</c:f>
              <c:numCache>
                <c:formatCode>General</c:formatCode>
                <c:ptCount val="13"/>
                <c:pt idx="0">
                  <c:v>26.821000000000002</c:v>
                </c:pt>
                <c:pt idx="1">
                  <c:v>25.895</c:v>
                </c:pt>
                <c:pt idx="2">
                  <c:v>24.238</c:v>
                </c:pt>
                <c:pt idx="3">
                  <c:v>23.588999999999999</c:v>
                </c:pt>
                <c:pt idx="4">
                  <c:v>23.731999999999999</c:v>
                </c:pt>
                <c:pt idx="5">
                  <c:v>23.88</c:v>
                </c:pt>
                <c:pt idx="6">
                  <c:v>22.640999999999998</c:v>
                </c:pt>
                <c:pt idx="7">
                  <c:v>20.417999999999999</c:v>
                </c:pt>
                <c:pt idx="8">
                  <c:v>19.777999999999999</c:v>
                </c:pt>
                <c:pt idx="9">
                  <c:v>19.521000000000001</c:v>
                </c:pt>
                <c:pt idx="10">
                  <c:v>18.158999999999999</c:v>
                </c:pt>
                <c:pt idx="11">
                  <c:v>18.184000000000001</c:v>
                </c:pt>
                <c:pt idx="12">
                  <c:v>15.551</c:v>
                </c:pt>
              </c:numCache>
            </c:numRef>
          </c:yVal>
          <c:smooth val="0"/>
          <c:extLst xmlns:c16r2="http://schemas.microsoft.com/office/drawing/2015/06/chart">
            <c:ext xmlns:c16="http://schemas.microsoft.com/office/drawing/2014/chart" uri="{C3380CC4-5D6E-409C-BE32-E72D297353CC}">
              <c16:uniqueId val="{00000000-CD24-4051-A3FA-33DC730EC5FF}"/>
            </c:ext>
          </c:extLst>
        </c:ser>
        <c:ser>
          <c:idx val="1"/>
          <c:order val="1"/>
          <c:tx>
            <c:strRef>
              <c:f>DATA!$B$37</c:f>
              <c:strCache>
                <c:ptCount val="1"/>
                <c:pt idx="0">
                  <c:v>WT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DATA!$C$37:$O$37</c:f>
              <c:numCache>
                <c:formatCode>General</c:formatCode>
                <c:ptCount val="13"/>
                <c:pt idx="0">
                  <c:v>30.783000000000001</c:v>
                </c:pt>
                <c:pt idx="1">
                  <c:v>27.106000000000002</c:v>
                </c:pt>
                <c:pt idx="2">
                  <c:v>23.789000000000001</c:v>
                </c:pt>
                <c:pt idx="3">
                  <c:v>24.495000000000001</c:v>
                </c:pt>
                <c:pt idx="4">
                  <c:v>22.864999999999998</c:v>
                </c:pt>
                <c:pt idx="5">
                  <c:v>24.321999999999999</c:v>
                </c:pt>
                <c:pt idx="6">
                  <c:v>23.951000000000001</c:v>
                </c:pt>
                <c:pt idx="7">
                  <c:v>19.978000000000002</c:v>
                </c:pt>
                <c:pt idx="8">
                  <c:v>19.492999999999999</c:v>
                </c:pt>
                <c:pt idx="9">
                  <c:v>19.907</c:v>
                </c:pt>
                <c:pt idx="11">
                  <c:v>18.420000000000002</c:v>
                </c:pt>
                <c:pt idx="12">
                  <c:v>15.416</c:v>
                </c:pt>
              </c:numCache>
            </c:numRef>
          </c:yVal>
          <c:smooth val="0"/>
          <c:extLst xmlns:c16r2="http://schemas.microsoft.com/office/drawing/2015/06/chart">
            <c:ext xmlns:c16="http://schemas.microsoft.com/office/drawing/2014/chart" uri="{C3380CC4-5D6E-409C-BE32-E72D297353CC}">
              <c16:uniqueId val="{00000001-CD24-4051-A3FA-33DC730EC5FF}"/>
            </c:ext>
          </c:extLst>
        </c:ser>
        <c:ser>
          <c:idx val="2"/>
          <c:order val="2"/>
          <c:tx>
            <c:strRef>
              <c:f>DATA!$B$38</c:f>
              <c:strCache>
                <c:ptCount val="1"/>
                <c:pt idx="0">
                  <c:v>FLD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DATA!$C$38:$O$38</c:f>
              <c:numCache>
                <c:formatCode>General</c:formatCode>
                <c:ptCount val="13"/>
                <c:pt idx="0">
                  <c:v>27.762</c:v>
                </c:pt>
                <c:pt idx="1">
                  <c:v>25</c:v>
                </c:pt>
                <c:pt idx="2">
                  <c:v>25.001999999999999</c:v>
                </c:pt>
                <c:pt idx="3">
                  <c:v>24.3</c:v>
                </c:pt>
                <c:pt idx="4">
                  <c:v>23.658999999999999</c:v>
                </c:pt>
                <c:pt idx="5">
                  <c:v>22.564</c:v>
                </c:pt>
                <c:pt idx="6">
                  <c:v>22.943000000000001</c:v>
                </c:pt>
                <c:pt idx="7">
                  <c:v>20.132000000000001</c:v>
                </c:pt>
                <c:pt idx="8">
                  <c:v>18.581</c:v>
                </c:pt>
                <c:pt idx="9">
                  <c:v>18.852</c:v>
                </c:pt>
                <c:pt idx="10">
                  <c:v>17.966999999999999</c:v>
                </c:pt>
                <c:pt idx="11">
                  <c:v>17.734000000000002</c:v>
                </c:pt>
                <c:pt idx="12">
                  <c:v>14.547000000000001</c:v>
                </c:pt>
              </c:numCache>
            </c:numRef>
          </c:yVal>
          <c:smooth val="0"/>
          <c:extLst xmlns:c16r2="http://schemas.microsoft.com/office/drawing/2015/06/chart">
            <c:ext xmlns:c16="http://schemas.microsoft.com/office/drawing/2014/chart" uri="{C3380CC4-5D6E-409C-BE32-E72D297353CC}">
              <c16:uniqueId val="{00000002-CD24-4051-A3FA-33DC730EC5FF}"/>
            </c:ext>
          </c:extLst>
        </c:ser>
        <c:ser>
          <c:idx val="3"/>
          <c:order val="3"/>
          <c:tx>
            <c:strRef>
              <c:f>DATA!$B$39</c:f>
              <c:strCache>
                <c:ptCount val="1"/>
                <c:pt idx="0">
                  <c:v>FLD</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DATA!$C$39:$O$39</c:f>
              <c:numCache>
                <c:formatCode>General</c:formatCode>
                <c:ptCount val="13"/>
                <c:pt idx="0">
                  <c:v>28.815999999999999</c:v>
                </c:pt>
                <c:pt idx="1">
                  <c:v>25.469000000000001</c:v>
                </c:pt>
                <c:pt idx="2">
                  <c:v>24.994</c:v>
                </c:pt>
                <c:pt idx="3">
                  <c:v>25.135999999999999</c:v>
                </c:pt>
                <c:pt idx="4">
                  <c:v>24.053999999999998</c:v>
                </c:pt>
                <c:pt idx="5">
                  <c:v>23.83</c:v>
                </c:pt>
                <c:pt idx="6">
                  <c:v>25.081</c:v>
                </c:pt>
                <c:pt idx="7">
                  <c:v>20.457999999999998</c:v>
                </c:pt>
                <c:pt idx="8">
                  <c:v>20.331</c:v>
                </c:pt>
                <c:pt idx="9">
                  <c:v>20.096</c:v>
                </c:pt>
                <c:pt idx="10">
                  <c:v>19.872</c:v>
                </c:pt>
                <c:pt idx="11">
                  <c:v>19.718</c:v>
                </c:pt>
                <c:pt idx="12">
                  <c:v>16.135000000000002</c:v>
                </c:pt>
              </c:numCache>
            </c:numRef>
          </c:yVal>
          <c:smooth val="0"/>
          <c:extLst xmlns:c16r2="http://schemas.microsoft.com/office/drawing/2015/06/chart">
            <c:ext xmlns:c16="http://schemas.microsoft.com/office/drawing/2014/chart" uri="{C3380CC4-5D6E-409C-BE32-E72D297353CC}">
              <c16:uniqueId val="{00000003-CD24-4051-A3FA-33DC730EC5FF}"/>
            </c:ext>
          </c:extLst>
        </c:ser>
        <c:ser>
          <c:idx val="4"/>
          <c:order val="4"/>
          <c:tx>
            <c:strRef>
              <c:f>DATA!$B$40</c:f>
              <c:strCache>
                <c:ptCount val="1"/>
                <c:pt idx="0">
                  <c:v>RuMP</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DATA!$C$40:$O$40</c:f>
              <c:numCache>
                <c:formatCode>General</c:formatCode>
                <c:ptCount val="13"/>
                <c:pt idx="0">
                  <c:v>26.870999999999999</c:v>
                </c:pt>
                <c:pt idx="1">
                  <c:v>24.814</c:v>
                </c:pt>
                <c:pt idx="2">
                  <c:v>25.611000000000001</c:v>
                </c:pt>
                <c:pt idx="3">
                  <c:v>25.251000000000001</c:v>
                </c:pt>
                <c:pt idx="4">
                  <c:v>23.202999999999999</c:v>
                </c:pt>
                <c:pt idx="5">
                  <c:v>22.65</c:v>
                </c:pt>
                <c:pt idx="6">
                  <c:v>24.382999999999999</c:v>
                </c:pt>
                <c:pt idx="7">
                  <c:v>19.998000000000001</c:v>
                </c:pt>
                <c:pt idx="8">
                  <c:v>19.553999999999998</c:v>
                </c:pt>
                <c:pt idx="9">
                  <c:v>19.434999999999999</c:v>
                </c:pt>
                <c:pt idx="10">
                  <c:v>19.122</c:v>
                </c:pt>
                <c:pt idx="11">
                  <c:v>19.75</c:v>
                </c:pt>
                <c:pt idx="12">
                  <c:v>14.728999999999999</c:v>
                </c:pt>
              </c:numCache>
            </c:numRef>
          </c:yVal>
          <c:smooth val="0"/>
          <c:extLst xmlns:c16r2="http://schemas.microsoft.com/office/drawing/2015/06/chart">
            <c:ext xmlns:c16="http://schemas.microsoft.com/office/drawing/2014/chart" uri="{C3380CC4-5D6E-409C-BE32-E72D297353CC}">
              <c16:uniqueId val="{00000004-CD24-4051-A3FA-33DC730EC5FF}"/>
            </c:ext>
          </c:extLst>
        </c:ser>
        <c:ser>
          <c:idx val="5"/>
          <c:order val="5"/>
          <c:tx>
            <c:strRef>
              <c:f>DATA!$B$41</c:f>
              <c:strCache>
                <c:ptCount val="1"/>
                <c:pt idx="0">
                  <c:v>RuMP </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DATA!$C$41:$O$41</c:f>
              <c:numCache>
                <c:formatCode>General</c:formatCode>
                <c:ptCount val="13"/>
                <c:pt idx="0">
                  <c:v>26.981999999999999</c:v>
                </c:pt>
                <c:pt idx="1">
                  <c:v>25.414000000000001</c:v>
                </c:pt>
                <c:pt idx="2">
                  <c:v>24.608000000000001</c:v>
                </c:pt>
                <c:pt idx="3">
                  <c:v>24.352</c:v>
                </c:pt>
                <c:pt idx="4">
                  <c:v>24.151</c:v>
                </c:pt>
                <c:pt idx="5">
                  <c:v>23.526</c:v>
                </c:pt>
                <c:pt idx="6">
                  <c:v>26.13</c:v>
                </c:pt>
                <c:pt idx="7">
                  <c:v>21.815000000000001</c:v>
                </c:pt>
                <c:pt idx="8">
                  <c:v>19.541</c:v>
                </c:pt>
                <c:pt idx="9">
                  <c:v>20.076000000000001</c:v>
                </c:pt>
                <c:pt idx="10">
                  <c:v>19.792000000000002</c:v>
                </c:pt>
                <c:pt idx="11">
                  <c:v>19.701000000000001</c:v>
                </c:pt>
                <c:pt idx="12">
                  <c:v>16.646999999999998</c:v>
                </c:pt>
              </c:numCache>
            </c:numRef>
          </c:yVal>
          <c:smooth val="0"/>
          <c:extLst xmlns:c16r2="http://schemas.microsoft.com/office/drawing/2015/06/chart">
            <c:ext xmlns:c16="http://schemas.microsoft.com/office/drawing/2014/chart" uri="{C3380CC4-5D6E-409C-BE32-E72D297353CC}">
              <c16:uniqueId val="{00000005-CD24-4051-A3FA-33DC730EC5FF}"/>
            </c:ext>
          </c:extLst>
        </c:ser>
        <c:ser>
          <c:idx val="6"/>
          <c:order val="6"/>
          <c:tx>
            <c:strRef>
              <c:f>DATA!$B$42</c:f>
              <c:strCache>
                <c:ptCount val="1"/>
                <c:pt idx="0">
                  <c:v>no cells</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DATA!$C$35:$O$35</c:f>
              <c:numCache>
                <c:formatCode>General</c:formatCode>
                <c:ptCount val="13"/>
                <c:pt idx="0">
                  <c:v>0</c:v>
                </c:pt>
                <c:pt idx="1">
                  <c:v>3</c:v>
                </c:pt>
                <c:pt idx="2">
                  <c:v>6</c:v>
                </c:pt>
                <c:pt idx="3">
                  <c:v>9</c:v>
                </c:pt>
                <c:pt idx="4">
                  <c:v>12</c:v>
                </c:pt>
                <c:pt idx="5">
                  <c:v>16</c:v>
                </c:pt>
                <c:pt idx="6">
                  <c:v>20</c:v>
                </c:pt>
                <c:pt idx="7">
                  <c:v>24</c:v>
                </c:pt>
                <c:pt idx="8">
                  <c:v>30</c:v>
                </c:pt>
                <c:pt idx="9">
                  <c:v>32</c:v>
                </c:pt>
                <c:pt idx="10">
                  <c:v>36</c:v>
                </c:pt>
                <c:pt idx="11">
                  <c:v>40</c:v>
                </c:pt>
                <c:pt idx="12">
                  <c:v>60</c:v>
                </c:pt>
              </c:numCache>
            </c:numRef>
          </c:xVal>
          <c:yVal>
            <c:numRef>
              <c:f>DATA!$C$42:$O$42</c:f>
              <c:numCache>
                <c:formatCode>General</c:formatCode>
                <c:ptCount val="13"/>
                <c:pt idx="0">
                  <c:v>26.972999999999999</c:v>
                </c:pt>
                <c:pt idx="1">
                  <c:v>24.555</c:v>
                </c:pt>
                <c:pt idx="3">
                  <c:v>24.466000000000001</c:v>
                </c:pt>
                <c:pt idx="4">
                  <c:v>23.381</c:v>
                </c:pt>
                <c:pt idx="5">
                  <c:v>23.536999999999999</c:v>
                </c:pt>
                <c:pt idx="6">
                  <c:v>23.553999999999998</c:v>
                </c:pt>
                <c:pt idx="7">
                  <c:v>20.295000000000002</c:v>
                </c:pt>
                <c:pt idx="8">
                  <c:v>19.350999999999999</c:v>
                </c:pt>
                <c:pt idx="9">
                  <c:v>20.228999999999999</c:v>
                </c:pt>
                <c:pt idx="10">
                  <c:v>18.791</c:v>
                </c:pt>
                <c:pt idx="11">
                  <c:v>18.957999999999998</c:v>
                </c:pt>
                <c:pt idx="12">
                  <c:v>14.694000000000001</c:v>
                </c:pt>
              </c:numCache>
            </c:numRef>
          </c:yVal>
          <c:smooth val="0"/>
        </c:ser>
        <c:dLbls>
          <c:showLegendKey val="0"/>
          <c:showVal val="0"/>
          <c:showCatName val="0"/>
          <c:showSerName val="0"/>
          <c:showPercent val="0"/>
          <c:showBubbleSize val="0"/>
        </c:dLbls>
        <c:axId val="485125528"/>
        <c:axId val="485123568"/>
      </c:scatterChart>
      <c:valAx>
        <c:axId val="485125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fi-FI" sz="1400"/>
                  <a:t>Time (hours)</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85123568"/>
        <c:crosses val="autoZero"/>
        <c:crossBetween val="midCat"/>
      </c:valAx>
      <c:valAx>
        <c:axId val="48512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fi-FI" sz="1400"/>
                  <a:t>Methanol  (g/L)</a:t>
                </a:r>
              </a:p>
            </c:rich>
          </c:tx>
          <c:layout>
            <c:manualLayout>
              <c:xMode val="edge"/>
              <c:yMode val="edge"/>
              <c:x val="2.7264324601983796E-2"/>
              <c:y val="0.3409575263128198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485125528"/>
        <c:crosses val="autoZero"/>
        <c:crossBetween val="midCat"/>
      </c:valAx>
      <c:spPr>
        <a:noFill/>
        <a:ln>
          <a:noFill/>
        </a:ln>
        <a:effectLst/>
      </c:spPr>
    </c:plotArea>
    <c:legend>
      <c:legendPos val="r"/>
      <c:layout>
        <c:manualLayout>
          <c:xMode val="edge"/>
          <c:yMode val="edge"/>
          <c:x val="0.77853932698297712"/>
          <c:y val="0.28786005562325062"/>
          <c:w val="0.19171777345122246"/>
          <c:h val="0.494992818602146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E7DE-E10F-42C9-82AA-F8C72F9A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507</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Vartiainen Eija</dc:creator>
  <cp:keywords/>
  <dc:description/>
  <cp:lastModifiedBy>Vartiainen, Eija</cp:lastModifiedBy>
  <cp:revision>4</cp:revision>
  <dcterms:created xsi:type="dcterms:W3CDTF">2018-02-10T14:03:00Z</dcterms:created>
  <dcterms:modified xsi:type="dcterms:W3CDTF">2018-02-10T14:34:00Z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http://www.zotero.org/styles/fungal-biology-and-biotechnology</vt:lpwstr>
  </property>
  <property fmtid="{D5CDD505-2E9C-101B-9397-08002B2CF9AE}" pid="11" name="Mendeley Recent Style Name 4_1">
    <vt:lpwstr>Fungal Biology and Biotechnology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0ccc26a8-70d2-3e83-9a74-bea4783070be</vt:lpwstr>
  </property>
  <property fmtid="{D5CDD505-2E9C-101B-9397-08002B2CF9AE}" pid="24" name="Mendeley Citation Style_1">
    <vt:lpwstr>http://www.zotero.org/styles/fungal-biology-and-biotechnology</vt:lpwstr>
  </property>
</Properties>
</file>