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8EFA" w14:textId="77777777" w:rsidR="00E60A01" w:rsidRPr="009D3DBE" w:rsidRDefault="00E60A01" w:rsidP="00E60A01">
      <w:pPr>
        <w:pStyle w:val="ChapterTitle"/>
        <w:rPr>
          <w:sz w:val="24"/>
        </w:rPr>
      </w:pPr>
      <w:bookmarkStart w:id="0" w:name="_Toc508717186"/>
      <w:r w:rsidRPr="009D3DBE">
        <w:rPr>
          <w:sz w:val="24"/>
        </w:rPr>
        <w:t xml:space="preserve">Appendix </w:t>
      </w:r>
      <w:r>
        <w:rPr>
          <w:sz w:val="24"/>
        </w:rPr>
        <w:t>3</w:t>
      </w:r>
      <w:r w:rsidRPr="009D3DBE">
        <w:rPr>
          <w:sz w:val="24"/>
        </w:rPr>
        <w:t xml:space="preserve">: ASPIRE-MRI </w:t>
      </w:r>
      <w:proofErr w:type="spellStart"/>
      <w:r w:rsidRPr="009D3DBE">
        <w:rPr>
          <w:sz w:val="24"/>
        </w:rPr>
        <w:t>Substudy</w:t>
      </w:r>
      <w:proofErr w:type="spellEnd"/>
      <w:r w:rsidRPr="009D3DBE">
        <w:rPr>
          <w:sz w:val="24"/>
        </w:rPr>
        <w:t xml:space="preserve"> (London Site Only)</w:t>
      </w:r>
      <w:bookmarkEnd w:id="0"/>
    </w:p>
    <w:p w14:paraId="60C9EEFA" w14:textId="77777777" w:rsidR="00E60A01" w:rsidRPr="009D3DBE" w:rsidRDefault="00E60A01" w:rsidP="00E60A01">
      <w:pPr>
        <w:rPr>
          <w:color w:val="000000"/>
          <w:szCs w:val="24"/>
        </w:rPr>
      </w:pPr>
      <w:r w:rsidRPr="009D3DBE">
        <w:rPr>
          <w:color w:val="000000"/>
          <w:szCs w:val="24"/>
        </w:rPr>
        <w:t xml:space="preserve">Patients who consent to this </w:t>
      </w:r>
      <w:proofErr w:type="spellStart"/>
      <w:r w:rsidRPr="009D3DBE">
        <w:rPr>
          <w:color w:val="000000"/>
          <w:szCs w:val="24"/>
        </w:rPr>
        <w:t>substudy</w:t>
      </w:r>
      <w:proofErr w:type="spellEnd"/>
      <w:r w:rsidRPr="009D3DBE">
        <w:rPr>
          <w:color w:val="000000"/>
          <w:szCs w:val="24"/>
        </w:rPr>
        <w:t xml:space="preserve"> will undergo 129-Xe MRI at Robarts Research Institute at 2 time-points: pre-SABR, 6-months post-SABR. </w:t>
      </w:r>
    </w:p>
    <w:p w14:paraId="3DE1C4B6" w14:textId="77777777" w:rsidR="00E60A01" w:rsidRPr="009D3DBE" w:rsidRDefault="00E60A01" w:rsidP="00E60A01">
      <w:pPr>
        <w:rPr>
          <w:b/>
          <w:color w:val="000000"/>
          <w:spacing w:val="-3"/>
          <w:szCs w:val="24"/>
          <w:u w:val="single"/>
        </w:rPr>
      </w:pPr>
      <w:r w:rsidRPr="009D3DBE">
        <w:rPr>
          <w:b/>
          <w:color w:val="000000"/>
          <w:spacing w:val="-3"/>
          <w:szCs w:val="24"/>
          <w:u w:val="single"/>
        </w:rPr>
        <w:t>Objectives</w:t>
      </w:r>
    </w:p>
    <w:p w14:paraId="1944566E" w14:textId="77777777" w:rsidR="00E60A01" w:rsidRPr="009D3DBE" w:rsidRDefault="00E60A01" w:rsidP="00E60A01">
      <w:pPr>
        <w:jc w:val="both"/>
        <w:rPr>
          <w:color w:val="000000"/>
          <w:szCs w:val="24"/>
        </w:rPr>
      </w:pPr>
      <w:r w:rsidRPr="009D3DBE">
        <w:rPr>
          <w:color w:val="000000"/>
          <w:szCs w:val="24"/>
          <w:lang w:eastAsia="en-CA"/>
        </w:rPr>
        <w:t xml:space="preserve">To assess changes in pulmonary ventilation in patients with ILD who have undergone SABR using </w:t>
      </w:r>
      <w:r w:rsidRPr="009D3DBE">
        <w:rPr>
          <w:color w:val="000000"/>
          <w:szCs w:val="24"/>
        </w:rPr>
        <w:t>129-Xe MRI.</w:t>
      </w:r>
    </w:p>
    <w:p w14:paraId="6DB48B68" w14:textId="77777777" w:rsidR="00E60A01" w:rsidRPr="009D3DBE" w:rsidRDefault="00E60A01" w:rsidP="00E60A01">
      <w:pPr>
        <w:jc w:val="both"/>
        <w:rPr>
          <w:b/>
          <w:szCs w:val="24"/>
          <w:u w:val="single"/>
        </w:rPr>
      </w:pPr>
      <w:r w:rsidRPr="009D3DBE">
        <w:rPr>
          <w:b/>
          <w:szCs w:val="24"/>
          <w:u w:val="single"/>
        </w:rPr>
        <w:t>Imaging Protocol Details:</w:t>
      </w:r>
    </w:p>
    <w:p w14:paraId="4254FFA1" w14:textId="77777777" w:rsidR="00E60A01" w:rsidRPr="009D3DBE" w:rsidRDefault="00E60A01" w:rsidP="00E60A01">
      <w:pPr>
        <w:jc w:val="both"/>
        <w:rPr>
          <w:b/>
          <w:szCs w:val="24"/>
          <w:u w:val="single"/>
        </w:rPr>
      </w:pPr>
    </w:p>
    <w:p w14:paraId="51DF9E3A" w14:textId="77777777" w:rsidR="00E60A01" w:rsidRPr="009D3DBE" w:rsidRDefault="00E60A01" w:rsidP="00E60A01">
      <w:pPr>
        <w:jc w:val="both"/>
        <w:rPr>
          <w:szCs w:val="24"/>
        </w:rPr>
      </w:pPr>
      <w:r w:rsidRPr="009D3DBE">
        <w:rPr>
          <w:b/>
          <w:szCs w:val="24"/>
        </w:rPr>
        <w:tab/>
      </w:r>
      <w:r w:rsidRPr="009D3DBE">
        <w:rPr>
          <w:szCs w:val="24"/>
        </w:rPr>
        <w:t xml:space="preserve">Xenon-129 MRI will be acquired in patients with Interstitial Lung Disease (ILD) as a part of the ASPIRE-ILD study.  Four image sets will be acquired within a </w:t>
      </w:r>
      <w:proofErr w:type="gramStart"/>
      <w:r w:rsidRPr="009D3DBE">
        <w:rPr>
          <w:szCs w:val="24"/>
        </w:rPr>
        <w:t>30 minute</w:t>
      </w:r>
      <w:proofErr w:type="gramEnd"/>
      <w:r w:rsidRPr="009D3DBE">
        <w:rPr>
          <w:szCs w:val="24"/>
        </w:rPr>
        <w:t xml:space="preserve"> imaging session at Robarts Research Institute:</w:t>
      </w:r>
    </w:p>
    <w:p w14:paraId="0AC5EFA4" w14:textId="77777777" w:rsidR="00E60A01" w:rsidRPr="009D3DBE" w:rsidRDefault="00E60A01" w:rsidP="00E60A01">
      <w:pPr>
        <w:pStyle w:val="ListParagraph"/>
        <w:numPr>
          <w:ilvl w:val="0"/>
          <w:numId w:val="1"/>
        </w:numPr>
        <w:spacing w:after="0" w:line="240" w:lineRule="auto"/>
        <w:jc w:val="both"/>
        <w:rPr>
          <w:rFonts w:ascii="Arial" w:hAnsi="Arial" w:cs="Arial"/>
          <w:sz w:val="24"/>
          <w:szCs w:val="24"/>
        </w:rPr>
      </w:pPr>
      <w:r w:rsidRPr="009D3DBE">
        <w:rPr>
          <w:rFonts w:ascii="Arial" w:hAnsi="Arial" w:cs="Arial"/>
          <w:sz w:val="24"/>
          <w:szCs w:val="24"/>
        </w:rPr>
        <w:t>Series 1: 3 plane localizer – for patient localization</w:t>
      </w:r>
    </w:p>
    <w:p w14:paraId="66870E83" w14:textId="77777777" w:rsidR="00E60A01" w:rsidRPr="009D3DBE" w:rsidRDefault="00E60A01" w:rsidP="00E60A01">
      <w:pPr>
        <w:pStyle w:val="ListParagraph"/>
        <w:numPr>
          <w:ilvl w:val="0"/>
          <w:numId w:val="1"/>
        </w:numPr>
        <w:spacing w:after="0" w:line="240" w:lineRule="auto"/>
        <w:jc w:val="both"/>
        <w:rPr>
          <w:rFonts w:ascii="Arial" w:hAnsi="Arial" w:cs="Arial"/>
          <w:sz w:val="24"/>
          <w:szCs w:val="24"/>
        </w:rPr>
      </w:pPr>
      <w:r w:rsidRPr="009D3DBE">
        <w:rPr>
          <w:rFonts w:ascii="Arial" w:hAnsi="Arial" w:cs="Arial"/>
          <w:sz w:val="24"/>
          <w:szCs w:val="24"/>
        </w:rPr>
        <w:t xml:space="preserve">Series 2: Bag matched </w:t>
      </w:r>
      <w:r w:rsidRPr="009D3DBE">
        <w:rPr>
          <w:rFonts w:ascii="Arial" w:hAnsi="Arial" w:cs="Arial"/>
          <w:sz w:val="24"/>
          <w:szCs w:val="24"/>
          <w:vertAlign w:val="superscript"/>
        </w:rPr>
        <w:t>1</w:t>
      </w:r>
      <w:r w:rsidRPr="009D3DBE">
        <w:rPr>
          <w:rFonts w:ascii="Arial" w:hAnsi="Arial" w:cs="Arial"/>
          <w:sz w:val="24"/>
          <w:szCs w:val="24"/>
        </w:rPr>
        <w:t xml:space="preserve">H MRI – an anatomical reference for the </w:t>
      </w:r>
      <w:r w:rsidRPr="009D3DBE">
        <w:rPr>
          <w:rFonts w:ascii="Arial" w:hAnsi="Arial" w:cs="Arial"/>
          <w:sz w:val="24"/>
          <w:szCs w:val="24"/>
          <w:vertAlign w:val="superscript"/>
        </w:rPr>
        <w:t>129</w:t>
      </w:r>
      <w:r w:rsidRPr="009D3DBE">
        <w:rPr>
          <w:rFonts w:ascii="Arial" w:hAnsi="Arial" w:cs="Arial"/>
          <w:sz w:val="24"/>
          <w:szCs w:val="24"/>
        </w:rPr>
        <w:t>Xe images</w:t>
      </w:r>
    </w:p>
    <w:p w14:paraId="6644B0AC" w14:textId="77777777" w:rsidR="00E60A01" w:rsidRPr="009D3DBE" w:rsidRDefault="00E60A01" w:rsidP="00E60A01">
      <w:pPr>
        <w:pStyle w:val="ListParagraph"/>
        <w:numPr>
          <w:ilvl w:val="0"/>
          <w:numId w:val="1"/>
        </w:numPr>
        <w:spacing w:after="0" w:line="240" w:lineRule="auto"/>
        <w:jc w:val="both"/>
        <w:rPr>
          <w:rFonts w:ascii="Arial" w:hAnsi="Arial" w:cs="Arial"/>
          <w:sz w:val="24"/>
          <w:szCs w:val="24"/>
        </w:rPr>
      </w:pPr>
      <w:r w:rsidRPr="009D3DBE">
        <w:rPr>
          <w:rFonts w:ascii="Arial" w:hAnsi="Arial" w:cs="Arial"/>
          <w:sz w:val="24"/>
          <w:szCs w:val="24"/>
        </w:rPr>
        <w:t xml:space="preserve">Series 3: </w:t>
      </w:r>
      <w:r w:rsidRPr="009D3DBE">
        <w:rPr>
          <w:rFonts w:ascii="Arial" w:hAnsi="Arial" w:cs="Arial"/>
          <w:sz w:val="24"/>
          <w:szCs w:val="24"/>
          <w:vertAlign w:val="superscript"/>
        </w:rPr>
        <w:t>129</w:t>
      </w:r>
      <w:r w:rsidRPr="009D3DBE">
        <w:rPr>
          <w:rFonts w:ascii="Arial" w:hAnsi="Arial" w:cs="Arial"/>
          <w:sz w:val="24"/>
          <w:szCs w:val="24"/>
        </w:rPr>
        <w:t>Xe MR multiple-b apparent diffusion coefficient (ADC) image – to probe lung microstructure</w:t>
      </w:r>
    </w:p>
    <w:p w14:paraId="743AA4B3" w14:textId="77777777" w:rsidR="00E60A01" w:rsidRPr="009D3DBE" w:rsidRDefault="00E60A01" w:rsidP="00E60A01">
      <w:pPr>
        <w:pStyle w:val="ListParagraph"/>
        <w:numPr>
          <w:ilvl w:val="0"/>
          <w:numId w:val="1"/>
        </w:numPr>
        <w:spacing w:after="0" w:line="240" w:lineRule="auto"/>
        <w:jc w:val="both"/>
        <w:rPr>
          <w:rFonts w:ascii="Arial" w:hAnsi="Arial" w:cs="Arial"/>
          <w:sz w:val="24"/>
          <w:szCs w:val="24"/>
        </w:rPr>
      </w:pPr>
      <w:r w:rsidRPr="009D3DBE">
        <w:rPr>
          <w:rFonts w:ascii="Arial" w:hAnsi="Arial" w:cs="Arial"/>
          <w:sz w:val="24"/>
          <w:szCs w:val="24"/>
        </w:rPr>
        <w:t xml:space="preserve">Series 4: </w:t>
      </w:r>
      <w:r w:rsidRPr="009D3DBE">
        <w:rPr>
          <w:rFonts w:ascii="Arial" w:hAnsi="Arial" w:cs="Arial"/>
          <w:sz w:val="24"/>
          <w:szCs w:val="24"/>
          <w:vertAlign w:val="superscript"/>
        </w:rPr>
        <w:t>129</w:t>
      </w:r>
      <w:r w:rsidRPr="009D3DBE">
        <w:rPr>
          <w:rFonts w:ascii="Arial" w:hAnsi="Arial" w:cs="Arial"/>
          <w:sz w:val="24"/>
          <w:szCs w:val="24"/>
        </w:rPr>
        <w:t>Xe MR static ventilation (SV) image – to determine the ventilation defect percent (VDP)</w:t>
      </w:r>
    </w:p>
    <w:p w14:paraId="08CD6EA7" w14:textId="77777777" w:rsidR="00E60A01" w:rsidRPr="009D3DBE" w:rsidRDefault="00E60A01" w:rsidP="00E60A01">
      <w:pPr>
        <w:jc w:val="both"/>
        <w:rPr>
          <w:szCs w:val="24"/>
        </w:rPr>
      </w:pPr>
      <w:r w:rsidRPr="009D3DBE">
        <w:rPr>
          <w:szCs w:val="24"/>
        </w:rPr>
        <w:t>The image acquisition protocols are listed below.</w:t>
      </w:r>
    </w:p>
    <w:p w14:paraId="4C1AA774" w14:textId="77777777" w:rsidR="00E60A01" w:rsidRPr="009D3DBE" w:rsidRDefault="00E60A01" w:rsidP="00E60A01">
      <w:pPr>
        <w:jc w:val="both"/>
        <w:rPr>
          <w:b/>
          <w:szCs w:val="24"/>
        </w:rPr>
      </w:pPr>
    </w:p>
    <w:p w14:paraId="3596DC1E" w14:textId="77777777" w:rsidR="00E60A01" w:rsidRPr="009D3DBE" w:rsidRDefault="00E60A01" w:rsidP="00E60A01">
      <w:pPr>
        <w:jc w:val="both"/>
        <w:rPr>
          <w:szCs w:val="24"/>
        </w:rPr>
      </w:pPr>
      <w:r w:rsidRPr="009D3DBE">
        <w:rPr>
          <w:b/>
          <w:szCs w:val="24"/>
        </w:rPr>
        <w:t>Series 1:</w:t>
      </w:r>
      <w:r w:rsidRPr="009D3DBE">
        <w:rPr>
          <w:szCs w:val="24"/>
        </w:rPr>
        <w:t xml:space="preserve"> Three plane localizer</w:t>
      </w:r>
    </w:p>
    <w:p w14:paraId="77872F9B" w14:textId="77777777" w:rsidR="00E60A01" w:rsidRPr="009D3DBE" w:rsidRDefault="00E60A01" w:rsidP="00E60A01">
      <w:pPr>
        <w:jc w:val="both"/>
        <w:rPr>
          <w:szCs w:val="24"/>
        </w:rPr>
      </w:pPr>
    </w:p>
    <w:p w14:paraId="183A3CCE" w14:textId="77777777" w:rsidR="00E60A01" w:rsidRPr="009D3DBE" w:rsidRDefault="00E60A01" w:rsidP="00E60A01">
      <w:pPr>
        <w:jc w:val="both"/>
        <w:rPr>
          <w:szCs w:val="24"/>
        </w:rPr>
      </w:pPr>
      <w:r w:rsidRPr="009D3DBE">
        <w:rPr>
          <w:b/>
          <w:szCs w:val="24"/>
        </w:rPr>
        <w:t xml:space="preserve">Series 2: </w:t>
      </w:r>
      <w:r w:rsidRPr="009D3DBE">
        <w:rPr>
          <w:szCs w:val="24"/>
          <w:vertAlign w:val="superscript"/>
        </w:rPr>
        <w:t>1</w:t>
      </w:r>
      <w:r w:rsidRPr="009D3DBE">
        <w:rPr>
          <w:szCs w:val="24"/>
        </w:rPr>
        <w:t>H MRI bag matched 1.0L of N</w:t>
      </w:r>
      <w:r w:rsidRPr="009D3DBE">
        <w:rPr>
          <w:szCs w:val="24"/>
          <w:vertAlign w:val="subscript"/>
        </w:rPr>
        <w:t>2</w:t>
      </w:r>
    </w:p>
    <w:tbl>
      <w:tblPr>
        <w:tblW w:w="0" w:type="auto"/>
        <w:tblLook w:val="04A0" w:firstRow="1" w:lastRow="0" w:firstColumn="1" w:lastColumn="0" w:noHBand="0" w:noVBand="1"/>
      </w:tblPr>
      <w:tblGrid>
        <w:gridCol w:w="3055"/>
        <w:gridCol w:w="6295"/>
      </w:tblGrid>
      <w:tr w:rsidR="00E60A01" w:rsidRPr="009D3DBE" w14:paraId="3B3BE21D" w14:textId="77777777" w:rsidTr="00961660">
        <w:tc>
          <w:tcPr>
            <w:tcW w:w="9350" w:type="dxa"/>
            <w:gridSpan w:val="2"/>
            <w:tcBorders>
              <w:top w:val="single" w:sz="4" w:space="0" w:color="auto"/>
              <w:bottom w:val="single" w:sz="4" w:space="0" w:color="auto"/>
            </w:tcBorders>
            <w:shd w:val="clear" w:color="auto" w:fill="auto"/>
          </w:tcPr>
          <w:p w14:paraId="0D3B691B" w14:textId="77777777" w:rsidR="00E60A01" w:rsidRPr="0050530C" w:rsidRDefault="00E60A01" w:rsidP="00961660">
            <w:pPr>
              <w:spacing w:line="240" w:lineRule="exact"/>
              <w:rPr>
                <w:b/>
                <w:szCs w:val="24"/>
              </w:rPr>
            </w:pPr>
            <w:r w:rsidRPr="0050530C">
              <w:rPr>
                <w:b/>
                <w:szCs w:val="24"/>
              </w:rPr>
              <w:t xml:space="preserve">Imaging Parameters </w:t>
            </w:r>
          </w:p>
        </w:tc>
      </w:tr>
      <w:tr w:rsidR="00E60A01" w:rsidRPr="009D3DBE" w14:paraId="7D37A324" w14:textId="77777777" w:rsidTr="00961660">
        <w:trPr>
          <w:trHeight w:val="260"/>
        </w:trPr>
        <w:tc>
          <w:tcPr>
            <w:tcW w:w="3055" w:type="dxa"/>
            <w:shd w:val="clear" w:color="auto" w:fill="auto"/>
          </w:tcPr>
          <w:p w14:paraId="035E39F2" w14:textId="77777777" w:rsidR="00E60A01" w:rsidRPr="0050530C" w:rsidRDefault="00E60A01" w:rsidP="00961660">
            <w:pPr>
              <w:spacing w:line="240" w:lineRule="exact"/>
              <w:rPr>
                <w:szCs w:val="24"/>
              </w:rPr>
            </w:pPr>
            <w:r w:rsidRPr="0050530C">
              <w:rPr>
                <w:szCs w:val="24"/>
              </w:rPr>
              <w:t>Orientation</w:t>
            </w:r>
          </w:p>
        </w:tc>
        <w:tc>
          <w:tcPr>
            <w:tcW w:w="6295" w:type="dxa"/>
            <w:shd w:val="clear" w:color="auto" w:fill="auto"/>
          </w:tcPr>
          <w:p w14:paraId="50E1B05C" w14:textId="77777777" w:rsidR="00E60A01" w:rsidRPr="0050530C" w:rsidRDefault="00E60A01" w:rsidP="00961660">
            <w:pPr>
              <w:spacing w:line="240" w:lineRule="exact"/>
              <w:jc w:val="center"/>
              <w:rPr>
                <w:szCs w:val="24"/>
              </w:rPr>
            </w:pPr>
            <w:r w:rsidRPr="0050530C">
              <w:rPr>
                <w:szCs w:val="24"/>
              </w:rPr>
              <w:t>Coronal</w:t>
            </w:r>
          </w:p>
        </w:tc>
      </w:tr>
      <w:tr w:rsidR="00E60A01" w:rsidRPr="009D3DBE" w14:paraId="72C09EA2" w14:textId="77777777" w:rsidTr="00961660">
        <w:tc>
          <w:tcPr>
            <w:tcW w:w="3055" w:type="dxa"/>
            <w:shd w:val="clear" w:color="auto" w:fill="auto"/>
          </w:tcPr>
          <w:p w14:paraId="5A7AA798" w14:textId="77777777" w:rsidR="00E60A01" w:rsidRPr="0050530C" w:rsidRDefault="00E60A01" w:rsidP="00961660">
            <w:pPr>
              <w:spacing w:line="240" w:lineRule="exact"/>
              <w:rPr>
                <w:szCs w:val="24"/>
              </w:rPr>
            </w:pPr>
            <w:r w:rsidRPr="0050530C">
              <w:rPr>
                <w:szCs w:val="24"/>
              </w:rPr>
              <w:t xml:space="preserve">Coil Type </w:t>
            </w:r>
          </w:p>
        </w:tc>
        <w:tc>
          <w:tcPr>
            <w:tcW w:w="6295" w:type="dxa"/>
            <w:shd w:val="clear" w:color="auto" w:fill="auto"/>
          </w:tcPr>
          <w:p w14:paraId="2E7C5473" w14:textId="77777777" w:rsidR="00E60A01" w:rsidRPr="0050530C" w:rsidRDefault="00E60A01" w:rsidP="00961660">
            <w:pPr>
              <w:spacing w:line="240" w:lineRule="exact"/>
              <w:jc w:val="center"/>
              <w:rPr>
                <w:szCs w:val="24"/>
              </w:rPr>
            </w:pPr>
            <w:r w:rsidRPr="0050530C">
              <w:rPr>
                <w:szCs w:val="24"/>
              </w:rPr>
              <w:t>Body Coil</w:t>
            </w:r>
          </w:p>
        </w:tc>
      </w:tr>
      <w:tr w:rsidR="00E60A01" w:rsidRPr="009D3DBE" w14:paraId="6E298924" w14:textId="77777777" w:rsidTr="00961660">
        <w:tc>
          <w:tcPr>
            <w:tcW w:w="3055" w:type="dxa"/>
            <w:shd w:val="clear" w:color="auto" w:fill="auto"/>
          </w:tcPr>
          <w:p w14:paraId="6292AB67" w14:textId="77777777" w:rsidR="00E60A01" w:rsidRPr="0050530C" w:rsidRDefault="00E60A01" w:rsidP="00961660">
            <w:pPr>
              <w:spacing w:line="240" w:lineRule="exact"/>
              <w:rPr>
                <w:szCs w:val="24"/>
              </w:rPr>
            </w:pPr>
            <w:r w:rsidRPr="0050530C">
              <w:rPr>
                <w:szCs w:val="24"/>
              </w:rPr>
              <w:t>PSD type</w:t>
            </w:r>
          </w:p>
        </w:tc>
        <w:tc>
          <w:tcPr>
            <w:tcW w:w="6295" w:type="dxa"/>
            <w:shd w:val="clear" w:color="auto" w:fill="auto"/>
          </w:tcPr>
          <w:p w14:paraId="2FC686AE" w14:textId="77777777" w:rsidR="00E60A01" w:rsidRPr="0050530C" w:rsidRDefault="00E60A01" w:rsidP="00961660">
            <w:pPr>
              <w:spacing w:line="240" w:lineRule="exact"/>
              <w:jc w:val="center"/>
              <w:rPr>
                <w:color w:val="000000"/>
                <w:szCs w:val="24"/>
              </w:rPr>
            </w:pPr>
            <w:r w:rsidRPr="0050530C">
              <w:rPr>
                <w:color w:val="000000"/>
                <w:szCs w:val="24"/>
              </w:rPr>
              <w:t>2D Multi-slice</w:t>
            </w:r>
          </w:p>
        </w:tc>
      </w:tr>
      <w:tr w:rsidR="00E60A01" w:rsidRPr="009D3DBE" w14:paraId="519A6A43" w14:textId="77777777" w:rsidTr="00961660">
        <w:tc>
          <w:tcPr>
            <w:tcW w:w="3055" w:type="dxa"/>
            <w:shd w:val="clear" w:color="auto" w:fill="auto"/>
          </w:tcPr>
          <w:p w14:paraId="4A7F124E" w14:textId="77777777" w:rsidR="00E60A01" w:rsidRPr="0050530C" w:rsidRDefault="00E60A01" w:rsidP="00961660">
            <w:pPr>
              <w:spacing w:line="240" w:lineRule="exact"/>
              <w:rPr>
                <w:szCs w:val="24"/>
              </w:rPr>
            </w:pPr>
            <w:r w:rsidRPr="0050530C">
              <w:rPr>
                <w:szCs w:val="24"/>
              </w:rPr>
              <w:t>FOV (cm</w:t>
            </w:r>
            <w:r w:rsidRPr="0050530C">
              <w:rPr>
                <w:szCs w:val="24"/>
                <w:vertAlign w:val="superscript"/>
              </w:rPr>
              <w:t>2</w:t>
            </w:r>
            <w:r w:rsidRPr="0050530C">
              <w:rPr>
                <w:szCs w:val="24"/>
              </w:rPr>
              <w:t>)</w:t>
            </w:r>
          </w:p>
        </w:tc>
        <w:tc>
          <w:tcPr>
            <w:tcW w:w="6295" w:type="dxa"/>
            <w:shd w:val="clear" w:color="auto" w:fill="auto"/>
          </w:tcPr>
          <w:p w14:paraId="07EE074B" w14:textId="77777777" w:rsidR="00E60A01" w:rsidRPr="0050530C" w:rsidRDefault="00E60A01" w:rsidP="00961660">
            <w:pPr>
              <w:spacing w:line="240" w:lineRule="exact"/>
              <w:jc w:val="center"/>
              <w:rPr>
                <w:szCs w:val="24"/>
              </w:rPr>
            </w:pPr>
            <w:r w:rsidRPr="0050530C">
              <w:rPr>
                <w:szCs w:val="24"/>
              </w:rPr>
              <w:t>40x40</w:t>
            </w:r>
          </w:p>
        </w:tc>
      </w:tr>
      <w:tr w:rsidR="00E60A01" w:rsidRPr="009D3DBE" w14:paraId="43E02EF8" w14:textId="77777777" w:rsidTr="00961660">
        <w:tc>
          <w:tcPr>
            <w:tcW w:w="3055" w:type="dxa"/>
            <w:shd w:val="clear" w:color="auto" w:fill="auto"/>
          </w:tcPr>
          <w:p w14:paraId="2BEB7803" w14:textId="77777777" w:rsidR="00E60A01" w:rsidRPr="0050530C" w:rsidRDefault="00E60A01" w:rsidP="00961660">
            <w:pPr>
              <w:spacing w:line="240" w:lineRule="exact"/>
              <w:rPr>
                <w:szCs w:val="24"/>
              </w:rPr>
            </w:pPr>
            <w:r w:rsidRPr="0050530C">
              <w:rPr>
                <w:szCs w:val="24"/>
              </w:rPr>
              <w:t>Flip angle (</w:t>
            </w:r>
            <w:r w:rsidRPr="0050530C">
              <w:rPr>
                <w:szCs w:val="24"/>
                <w:vertAlign w:val="superscript"/>
              </w:rPr>
              <w:t>◦</w:t>
            </w:r>
            <w:r w:rsidRPr="0050530C">
              <w:rPr>
                <w:szCs w:val="24"/>
              </w:rPr>
              <w:t>)</w:t>
            </w:r>
          </w:p>
        </w:tc>
        <w:tc>
          <w:tcPr>
            <w:tcW w:w="6295" w:type="dxa"/>
            <w:shd w:val="clear" w:color="auto" w:fill="auto"/>
          </w:tcPr>
          <w:p w14:paraId="0367E59B" w14:textId="77777777" w:rsidR="00E60A01" w:rsidRPr="0050530C" w:rsidRDefault="00E60A01" w:rsidP="00961660">
            <w:pPr>
              <w:spacing w:line="240" w:lineRule="exact"/>
              <w:jc w:val="center"/>
              <w:rPr>
                <w:szCs w:val="24"/>
              </w:rPr>
            </w:pPr>
            <w:r w:rsidRPr="0050530C">
              <w:rPr>
                <w:szCs w:val="24"/>
              </w:rPr>
              <w:t>30</w:t>
            </w:r>
          </w:p>
        </w:tc>
      </w:tr>
      <w:tr w:rsidR="00E60A01" w:rsidRPr="009D3DBE" w14:paraId="55A98953" w14:textId="77777777" w:rsidTr="00961660">
        <w:tc>
          <w:tcPr>
            <w:tcW w:w="3055" w:type="dxa"/>
            <w:shd w:val="clear" w:color="auto" w:fill="auto"/>
          </w:tcPr>
          <w:p w14:paraId="0A76BAC3" w14:textId="77777777" w:rsidR="00E60A01" w:rsidRPr="0050530C" w:rsidRDefault="00E60A01" w:rsidP="00961660">
            <w:pPr>
              <w:spacing w:line="240" w:lineRule="exact"/>
              <w:rPr>
                <w:szCs w:val="24"/>
              </w:rPr>
            </w:pPr>
            <w:r w:rsidRPr="0050530C">
              <w:rPr>
                <w:szCs w:val="24"/>
              </w:rPr>
              <w:t>Matrix Size</w:t>
            </w:r>
          </w:p>
        </w:tc>
        <w:tc>
          <w:tcPr>
            <w:tcW w:w="6295" w:type="dxa"/>
            <w:shd w:val="clear" w:color="auto" w:fill="auto"/>
          </w:tcPr>
          <w:p w14:paraId="07E77614" w14:textId="77777777" w:rsidR="00E60A01" w:rsidRPr="0050530C" w:rsidRDefault="00E60A01" w:rsidP="00961660">
            <w:pPr>
              <w:spacing w:line="240" w:lineRule="exact"/>
              <w:jc w:val="center"/>
              <w:rPr>
                <w:szCs w:val="24"/>
              </w:rPr>
            </w:pPr>
            <w:r w:rsidRPr="0050530C">
              <w:rPr>
                <w:szCs w:val="24"/>
              </w:rPr>
              <w:t>128x80 (zero-padded to 128x128)</w:t>
            </w:r>
          </w:p>
        </w:tc>
      </w:tr>
      <w:tr w:rsidR="00E60A01" w:rsidRPr="009D3DBE" w14:paraId="69A87B3C" w14:textId="77777777" w:rsidTr="00961660">
        <w:tc>
          <w:tcPr>
            <w:tcW w:w="3055" w:type="dxa"/>
            <w:shd w:val="clear" w:color="auto" w:fill="auto"/>
          </w:tcPr>
          <w:p w14:paraId="6406077F" w14:textId="77777777" w:rsidR="00E60A01" w:rsidRPr="0050530C" w:rsidRDefault="00E60A01" w:rsidP="00961660">
            <w:pPr>
              <w:spacing w:line="240" w:lineRule="exact"/>
              <w:rPr>
                <w:szCs w:val="24"/>
              </w:rPr>
            </w:pPr>
            <w:r w:rsidRPr="0050530C">
              <w:rPr>
                <w:szCs w:val="24"/>
              </w:rPr>
              <w:t>Bandwidth (kHz)</w:t>
            </w:r>
          </w:p>
        </w:tc>
        <w:tc>
          <w:tcPr>
            <w:tcW w:w="6295" w:type="dxa"/>
            <w:shd w:val="clear" w:color="auto" w:fill="auto"/>
          </w:tcPr>
          <w:p w14:paraId="565A84E0" w14:textId="77777777" w:rsidR="00E60A01" w:rsidRPr="0050530C" w:rsidRDefault="00E60A01" w:rsidP="00961660">
            <w:pPr>
              <w:spacing w:line="240" w:lineRule="exact"/>
              <w:jc w:val="center"/>
              <w:rPr>
                <w:szCs w:val="24"/>
              </w:rPr>
            </w:pPr>
            <w:r w:rsidRPr="0050530C">
              <w:rPr>
                <w:szCs w:val="24"/>
              </w:rPr>
              <w:t>24.4</w:t>
            </w:r>
          </w:p>
        </w:tc>
      </w:tr>
      <w:tr w:rsidR="00E60A01" w:rsidRPr="009D3DBE" w14:paraId="50AC3B95" w14:textId="77777777" w:rsidTr="00961660">
        <w:tc>
          <w:tcPr>
            <w:tcW w:w="3055" w:type="dxa"/>
            <w:shd w:val="clear" w:color="auto" w:fill="auto"/>
          </w:tcPr>
          <w:p w14:paraId="7F8CA248" w14:textId="77777777" w:rsidR="00E60A01" w:rsidRPr="0050530C" w:rsidRDefault="00E60A01" w:rsidP="00961660">
            <w:pPr>
              <w:spacing w:line="240" w:lineRule="exact"/>
              <w:rPr>
                <w:szCs w:val="24"/>
              </w:rPr>
            </w:pPr>
            <w:r w:rsidRPr="0050530C">
              <w:rPr>
                <w:szCs w:val="24"/>
              </w:rPr>
              <w:t>TE (</w:t>
            </w:r>
            <w:proofErr w:type="spellStart"/>
            <w:r w:rsidRPr="0050530C">
              <w:rPr>
                <w:szCs w:val="24"/>
              </w:rPr>
              <w:t>ms</w:t>
            </w:r>
            <w:proofErr w:type="spellEnd"/>
            <w:r w:rsidRPr="0050530C">
              <w:rPr>
                <w:szCs w:val="24"/>
              </w:rPr>
              <w:t>)</w:t>
            </w:r>
          </w:p>
        </w:tc>
        <w:tc>
          <w:tcPr>
            <w:tcW w:w="6295" w:type="dxa"/>
            <w:shd w:val="clear" w:color="auto" w:fill="auto"/>
          </w:tcPr>
          <w:p w14:paraId="513A9D2A" w14:textId="77777777" w:rsidR="00E60A01" w:rsidRPr="0050530C" w:rsidRDefault="00E60A01" w:rsidP="00961660">
            <w:pPr>
              <w:spacing w:line="240" w:lineRule="exact"/>
              <w:jc w:val="center"/>
              <w:rPr>
                <w:szCs w:val="24"/>
              </w:rPr>
            </w:pPr>
            <w:r w:rsidRPr="0050530C">
              <w:rPr>
                <w:szCs w:val="24"/>
              </w:rPr>
              <w:t>1.2</w:t>
            </w:r>
          </w:p>
        </w:tc>
      </w:tr>
      <w:tr w:rsidR="00E60A01" w:rsidRPr="009D3DBE" w14:paraId="69D10EA9" w14:textId="77777777" w:rsidTr="00961660">
        <w:tc>
          <w:tcPr>
            <w:tcW w:w="3055" w:type="dxa"/>
            <w:shd w:val="clear" w:color="auto" w:fill="auto"/>
          </w:tcPr>
          <w:p w14:paraId="7A76AF79" w14:textId="77777777" w:rsidR="00E60A01" w:rsidRPr="0050530C" w:rsidRDefault="00E60A01" w:rsidP="00961660">
            <w:pPr>
              <w:spacing w:line="240" w:lineRule="exact"/>
              <w:rPr>
                <w:szCs w:val="24"/>
              </w:rPr>
            </w:pPr>
            <w:r w:rsidRPr="0050530C">
              <w:rPr>
                <w:szCs w:val="24"/>
              </w:rPr>
              <w:t>TR (</w:t>
            </w:r>
            <w:proofErr w:type="spellStart"/>
            <w:r w:rsidRPr="0050530C">
              <w:rPr>
                <w:szCs w:val="24"/>
              </w:rPr>
              <w:t>ms</w:t>
            </w:r>
            <w:proofErr w:type="spellEnd"/>
            <w:r w:rsidRPr="0050530C">
              <w:rPr>
                <w:szCs w:val="24"/>
              </w:rPr>
              <w:t>)</w:t>
            </w:r>
          </w:p>
        </w:tc>
        <w:tc>
          <w:tcPr>
            <w:tcW w:w="6295" w:type="dxa"/>
            <w:shd w:val="clear" w:color="auto" w:fill="auto"/>
          </w:tcPr>
          <w:p w14:paraId="3636A7D3" w14:textId="77777777" w:rsidR="00E60A01" w:rsidRPr="0050530C" w:rsidRDefault="00E60A01" w:rsidP="00961660">
            <w:pPr>
              <w:spacing w:line="240" w:lineRule="exact"/>
              <w:jc w:val="center"/>
              <w:rPr>
                <w:szCs w:val="24"/>
              </w:rPr>
            </w:pPr>
            <w:r w:rsidRPr="0050530C">
              <w:rPr>
                <w:szCs w:val="24"/>
              </w:rPr>
              <w:t>4.7</w:t>
            </w:r>
          </w:p>
        </w:tc>
      </w:tr>
      <w:tr w:rsidR="00E60A01" w:rsidRPr="009D3DBE" w14:paraId="5EF844B1" w14:textId="77777777" w:rsidTr="00961660">
        <w:tc>
          <w:tcPr>
            <w:tcW w:w="3055" w:type="dxa"/>
            <w:shd w:val="clear" w:color="auto" w:fill="auto"/>
          </w:tcPr>
          <w:p w14:paraId="142C4E67" w14:textId="77777777" w:rsidR="00E60A01" w:rsidRPr="0050530C" w:rsidRDefault="00E60A01" w:rsidP="00961660">
            <w:pPr>
              <w:spacing w:line="240" w:lineRule="exact"/>
              <w:rPr>
                <w:szCs w:val="24"/>
              </w:rPr>
            </w:pPr>
            <w:r w:rsidRPr="0050530C">
              <w:rPr>
                <w:szCs w:val="24"/>
              </w:rPr>
              <w:t>Slice thickness (mm)</w:t>
            </w:r>
          </w:p>
        </w:tc>
        <w:tc>
          <w:tcPr>
            <w:tcW w:w="6295" w:type="dxa"/>
            <w:shd w:val="clear" w:color="auto" w:fill="auto"/>
          </w:tcPr>
          <w:p w14:paraId="02C87334" w14:textId="77777777" w:rsidR="00E60A01" w:rsidRPr="0050530C" w:rsidRDefault="00E60A01" w:rsidP="00961660">
            <w:pPr>
              <w:spacing w:line="240" w:lineRule="exact"/>
              <w:jc w:val="center"/>
              <w:rPr>
                <w:szCs w:val="24"/>
              </w:rPr>
            </w:pPr>
            <w:r w:rsidRPr="0050530C">
              <w:rPr>
                <w:szCs w:val="24"/>
              </w:rPr>
              <w:t>15</w:t>
            </w:r>
          </w:p>
        </w:tc>
      </w:tr>
      <w:tr w:rsidR="00E60A01" w:rsidRPr="009D3DBE" w14:paraId="2175ACFC" w14:textId="77777777" w:rsidTr="00961660">
        <w:tc>
          <w:tcPr>
            <w:tcW w:w="3055" w:type="dxa"/>
            <w:shd w:val="clear" w:color="auto" w:fill="auto"/>
          </w:tcPr>
          <w:p w14:paraId="757019FC" w14:textId="77777777" w:rsidR="00E60A01" w:rsidRPr="0050530C" w:rsidRDefault="00E60A01" w:rsidP="00961660">
            <w:pPr>
              <w:spacing w:line="240" w:lineRule="exact"/>
              <w:rPr>
                <w:szCs w:val="24"/>
              </w:rPr>
            </w:pPr>
            <w:r w:rsidRPr="0050530C">
              <w:rPr>
                <w:szCs w:val="24"/>
              </w:rPr>
              <w:t>Spacing</w:t>
            </w:r>
          </w:p>
        </w:tc>
        <w:tc>
          <w:tcPr>
            <w:tcW w:w="6295" w:type="dxa"/>
            <w:shd w:val="clear" w:color="auto" w:fill="auto"/>
          </w:tcPr>
          <w:p w14:paraId="68A1C7AA" w14:textId="77777777" w:rsidR="00E60A01" w:rsidRPr="0050530C" w:rsidRDefault="00E60A01" w:rsidP="00961660">
            <w:pPr>
              <w:spacing w:line="240" w:lineRule="exact"/>
              <w:jc w:val="center"/>
              <w:rPr>
                <w:szCs w:val="24"/>
              </w:rPr>
            </w:pPr>
            <w:r w:rsidRPr="0050530C">
              <w:rPr>
                <w:szCs w:val="24"/>
              </w:rPr>
              <w:t>0</w:t>
            </w:r>
          </w:p>
        </w:tc>
      </w:tr>
      <w:tr w:rsidR="00E60A01" w:rsidRPr="009D3DBE" w14:paraId="3EB80385" w14:textId="77777777" w:rsidTr="00961660">
        <w:trPr>
          <w:trHeight w:val="216"/>
        </w:trPr>
        <w:tc>
          <w:tcPr>
            <w:tcW w:w="3055" w:type="dxa"/>
            <w:shd w:val="clear" w:color="auto" w:fill="auto"/>
          </w:tcPr>
          <w:p w14:paraId="3A7A0C6D" w14:textId="77777777" w:rsidR="00E60A01" w:rsidRPr="0050530C" w:rsidRDefault="00E60A01" w:rsidP="00961660">
            <w:pPr>
              <w:spacing w:line="240" w:lineRule="exact"/>
              <w:rPr>
                <w:szCs w:val="24"/>
              </w:rPr>
            </w:pPr>
            <w:r w:rsidRPr="0050530C">
              <w:rPr>
                <w:szCs w:val="24"/>
              </w:rPr>
              <w:t xml:space="preserve">Number of slices </w:t>
            </w:r>
          </w:p>
        </w:tc>
        <w:tc>
          <w:tcPr>
            <w:tcW w:w="6295" w:type="dxa"/>
            <w:shd w:val="clear" w:color="auto" w:fill="auto"/>
          </w:tcPr>
          <w:p w14:paraId="773B7302" w14:textId="77777777" w:rsidR="00E60A01" w:rsidRPr="0050530C" w:rsidRDefault="00E60A01" w:rsidP="00961660">
            <w:pPr>
              <w:spacing w:line="240" w:lineRule="exact"/>
              <w:jc w:val="center"/>
              <w:rPr>
                <w:szCs w:val="24"/>
              </w:rPr>
            </w:pPr>
            <w:r w:rsidRPr="0050530C">
              <w:rPr>
                <w:szCs w:val="24"/>
              </w:rPr>
              <w:t>15</w:t>
            </w:r>
          </w:p>
        </w:tc>
      </w:tr>
      <w:tr w:rsidR="00E60A01" w:rsidRPr="009D3DBE" w14:paraId="2238F2D8" w14:textId="77777777" w:rsidTr="00961660">
        <w:tc>
          <w:tcPr>
            <w:tcW w:w="3055" w:type="dxa"/>
            <w:tcBorders>
              <w:bottom w:val="single" w:sz="4" w:space="0" w:color="auto"/>
            </w:tcBorders>
            <w:shd w:val="clear" w:color="auto" w:fill="auto"/>
          </w:tcPr>
          <w:p w14:paraId="346BDF75" w14:textId="77777777" w:rsidR="00E60A01" w:rsidRPr="0050530C" w:rsidRDefault="00E60A01" w:rsidP="00961660">
            <w:pPr>
              <w:spacing w:line="240" w:lineRule="exact"/>
              <w:rPr>
                <w:szCs w:val="24"/>
              </w:rPr>
            </w:pPr>
            <w:r w:rsidRPr="0050530C">
              <w:rPr>
                <w:szCs w:val="24"/>
              </w:rPr>
              <w:t>Acquisition time (s)</w:t>
            </w:r>
          </w:p>
        </w:tc>
        <w:tc>
          <w:tcPr>
            <w:tcW w:w="6295" w:type="dxa"/>
            <w:tcBorders>
              <w:bottom w:val="single" w:sz="4" w:space="0" w:color="auto"/>
            </w:tcBorders>
            <w:shd w:val="clear" w:color="auto" w:fill="auto"/>
          </w:tcPr>
          <w:p w14:paraId="296852B0" w14:textId="77777777" w:rsidR="00E60A01" w:rsidRPr="0050530C" w:rsidRDefault="00E60A01" w:rsidP="00961660">
            <w:pPr>
              <w:spacing w:line="240" w:lineRule="exact"/>
              <w:jc w:val="center"/>
              <w:rPr>
                <w:szCs w:val="24"/>
              </w:rPr>
            </w:pPr>
            <w:r w:rsidRPr="0050530C">
              <w:rPr>
                <w:szCs w:val="24"/>
              </w:rPr>
              <w:t>15</w:t>
            </w:r>
          </w:p>
        </w:tc>
      </w:tr>
    </w:tbl>
    <w:p w14:paraId="7DC91830" w14:textId="77777777" w:rsidR="00E60A01" w:rsidRPr="009D3DBE" w:rsidRDefault="00E60A01" w:rsidP="00E60A01">
      <w:pPr>
        <w:jc w:val="both"/>
        <w:rPr>
          <w:szCs w:val="24"/>
        </w:rPr>
      </w:pPr>
    </w:p>
    <w:p w14:paraId="26B1F3D5" w14:textId="77777777" w:rsidR="00E60A01" w:rsidRPr="009D3DBE" w:rsidRDefault="00E60A01" w:rsidP="00E60A01">
      <w:pPr>
        <w:jc w:val="both"/>
        <w:rPr>
          <w:szCs w:val="24"/>
        </w:rPr>
      </w:pPr>
      <w:r w:rsidRPr="009D3DBE">
        <w:rPr>
          <w:b/>
          <w:szCs w:val="24"/>
        </w:rPr>
        <w:t>Series 3:</w:t>
      </w:r>
      <w:r w:rsidRPr="009D3DBE">
        <w:rPr>
          <w:szCs w:val="24"/>
        </w:rPr>
        <w:t xml:space="preserve"> </w:t>
      </w:r>
      <w:r w:rsidRPr="009D3DBE">
        <w:rPr>
          <w:szCs w:val="24"/>
          <w:vertAlign w:val="superscript"/>
        </w:rPr>
        <w:t>129</w:t>
      </w:r>
      <w:r w:rsidRPr="009D3DBE">
        <w:rPr>
          <w:szCs w:val="24"/>
        </w:rPr>
        <w:t xml:space="preserve">Xe MRI Multiple-b ADC using 1.0L bag of hyperpolarized </w:t>
      </w:r>
      <w:r w:rsidRPr="009D3DBE">
        <w:rPr>
          <w:szCs w:val="24"/>
          <w:vertAlign w:val="superscript"/>
        </w:rPr>
        <w:t>129</w:t>
      </w:r>
      <w:r w:rsidRPr="009D3DBE">
        <w:rPr>
          <w:szCs w:val="24"/>
        </w:rPr>
        <w:t>Xe/</w:t>
      </w:r>
      <w:r w:rsidRPr="009D3DBE">
        <w:rPr>
          <w:szCs w:val="24"/>
          <w:vertAlign w:val="superscript"/>
        </w:rPr>
        <w:t>4</w:t>
      </w:r>
      <w:r w:rsidRPr="009D3DBE">
        <w:rPr>
          <w:szCs w:val="24"/>
        </w:rPr>
        <w:t>He (0.5L/0.5L)</w:t>
      </w:r>
    </w:p>
    <w:tbl>
      <w:tblPr>
        <w:tblW w:w="0" w:type="auto"/>
        <w:tblLook w:val="04A0" w:firstRow="1" w:lastRow="0" w:firstColumn="1" w:lastColumn="0" w:noHBand="0" w:noVBand="1"/>
      </w:tblPr>
      <w:tblGrid>
        <w:gridCol w:w="3055"/>
        <w:gridCol w:w="6295"/>
      </w:tblGrid>
      <w:tr w:rsidR="00E60A01" w:rsidRPr="009D3DBE" w14:paraId="2BCA33A4" w14:textId="77777777" w:rsidTr="00961660">
        <w:tc>
          <w:tcPr>
            <w:tcW w:w="9350" w:type="dxa"/>
            <w:gridSpan w:val="2"/>
            <w:tcBorders>
              <w:top w:val="single" w:sz="4" w:space="0" w:color="auto"/>
              <w:bottom w:val="single" w:sz="4" w:space="0" w:color="auto"/>
            </w:tcBorders>
            <w:shd w:val="clear" w:color="auto" w:fill="auto"/>
          </w:tcPr>
          <w:p w14:paraId="13E3F8BD" w14:textId="77777777" w:rsidR="00E60A01" w:rsidRPr="0050530C" w:rsidRDefault="00E60A01" w:rsidP="00961660">
            <w:pPr>
              <w:spacing w:line="240" w:lineRule="exact"/>
              <w:rPr>
                <w:b/>
                <w:szCs w:val="24"/>
              </w:rPr>
            </w:pPr>
            <w:r w:rsidRPr="0050530C">
              <w:rPr>
                <w:b/>
                <w:szCs w:val="24"/>
              </w:rPr>
              <w:t xml:space="preserve">Imaging Parameters </w:t>
            </w:r>
          </w:p>
        </w:tc>
      </w:tr>
      <w:tr w:rsidR="00E60A01" w:rsidRPr="009D3DBE" w14:paraId="4612147A" w14:textId="77777777" w:rsidTr="00961660">
        <w:trPr>
          <w:trHeight w:val="260"/>
        </w:trPr>
        <w:tc>
          <w:tcPr>
            <w:tcW w:w="3055" w:type="dxa"/>
            <w:shd w:val="clear" w:color="auto" w:fill="auto"/>
          </w:tcPr>
          <w:p w14:paraId="072BF146" w14:textId="77777777" w:rsidR="00E60A01" w:rsidRPr="0050530C" w:rsidRDefault="00E60A01" w:rsidP="00961660">
            <w:pPr>
              <w:spacing w:line="240" w:lineRule="exact"/>
              <w:rPr>
                <w:szCs w:val="24"/>
              </w:rPr>
            </w:pPr>
            <w:r w:rsidRPr="0050530C">
              <w:rPr>
                <w:szCs w:val="24"/>
              </w:rPr>
              <w:t>Orientation</w:t>
            </w:r>
          </w:p>
        </w:tc>
        <w:tc>
          <w:tcPr>
            <w:tcW w:w="6295" w:type="dxa"/>
            <w:shd w:val="clear" w:color="auto" w:fill="auto"/>
          </w:tcPr>
          <w:p w14:paraId="3BD3C3FA" w14:textId="77777777" w:rsidR="00E60A01" w:rsidRPr="0050530C" w:rsidRDefault="00E60A01" w:rsidP="00961660">
            <w:pPr>
              <w:spacing w:line="240" w:lineRule="exact"/>
              <w:jc w:val="center"/>
              <w:rPr>
                <w:szCs w:val="24"/>
              </w:rPr>
            </w:pPr>
            <w:r w:rsidRPr="0050530C">
              <w:rPr>
                <w:szCs w:val="24"/>
              </w:rPr>
              <w:t>Coronal</w:t>
            </w:r>
          </w:p>
        </w:tc>
      </w:tr>
      <w:tr w:rsidR="00E60A01" w:rsidRPr="009D3DBE" w14:paraId="337ED5FE" w14:textId="77777777" w:rsidTr="00961660">
        <w:tc>
          <w:tcPr>
            <w:tcW w:w="3055" w:type="dxa"/>
            <w:shd w:val="clear" w:color="auto" w:fill="auto"/>
          </w:tcPr>
          <w:p w14:paraId="3EA8712D" w14:textId="77777777" w:rsidR="00E60A01" w:rsidRPr="0050530C" w:rsidRDefault="00E60A01" w:rsidP="00961660">
            <w:pPr>
              <w:spacing w:line="240" w:lineRule="exact"/>
              <w:rPr>
                <w:szCs w:val="24"/>
              </w:rPr>
            </w:pPr>
            <w:r w:rsidRPr="0050530C">
              <w:rPr>
                <w:szCs w:val="24"/>
              </w:rPr>
              <w:t xml:space="preserve">Coil Type </w:t>
            </w:r>
          </w:p>
        </w:tc>
        <w:tc>
          <w:tcPr>
            <w:tcW w:w="6295" w:type="dxa"/>
            <w:shd w:val="clear" w:color="auto" w:fill="auto"/>
          </w:tcPr>
          <w:p w14:paraId="5F0A918E" w14:textId="77777777" w:rsidR="00E60A01" w:rsidRPr="0050530C" w:rsidRDefault="00E60A01" w:rsidP="00961660">
            <w:pPr>
              <w:spacing w:line="240" w:lineRule="exact"/>
              <w:jc w:val="center"/>
              <w:rPr>
                <w:szCs w:val="24"/>
              </w:rPr>
            </w:pPr>
            <w:r w:rsidRPr="0050530C">
              <w:rPr>
                <w:szCs w:val="24"/>
                <w:vertAlign w:val="superscript"/>
              </w:rPr>
              <w:t>129</w:t>
            </w:r>
            <w:r w:rsidRPr="0050530C">
              <w:rPr>
                <w:szCs w:val="24"/>
              </w:rPr>
              <w:t>Xe Birdcage Coil</w:t>
            </w:r>
          </w:p>
        </w:tc>
      </w:tr>
      <w:tr w:rsidR="00E60A01" w:rsidRPr="009D3DBE" w14:paraId="75DF1035" w14:textId="77777777" w:rsidTr="00961660">
        <w:tc>
          <w:tcPr>
            <w:tcW w:w="3055" w:type="dxa"/>
            <w:shd w:val="clear" w:color="auto" w:fill="auto"/>
          </w:tcPr>
          <w:p w14:paraId="23E45036" w14:textId="77777777" w:rsidR="00E60A01" w:rsidRPr="0050530C" w:rsidRDefault="00E60A01" w:rsidP="00961660">
            <w:pPr>
              <w:spacing w:line="240" w:lineRule="exact"/>
              <w:rPr>
                <w:szCs w:val="24"/>
              </w:rPr>
            </w:pPr>
            <w:r w:rsidRPr="0050530C">
              <w:rPr>
                <w:szCs w:val="24"/>
              </w:rPr>
              <w:t>PSD type</w:t>
            </w:r>
          </w:p>
        </w:tc>
        <w:tc>
          <w:tcPr>
            <w:tcW w:w="6295" w:type="dxa"/>
            <w:shd w:val="clear" w:color="auto" w:fill="auto"/>
          </w:tcPr>
          <w:p w14:paraId="08E5E06B" w14:textId="77777777" w:rsidR="00E60A01" w:rsidRPr="0050530C" w:rsidRDefault="00E60A01" w:rsidP="00961660">
            <w:pPr>
              <w:spacing w:line="240" w:lineRule="exact"/>
              <w:jc w:val="center"/>
              <w:rPr>
                <w:color w:val="000000"/>
                <w:szCs w:val="24"/>
              </w:rPr>
            </w:pPr>
            <w:r w:rsidRPr="0050530C">
              <w:rPr>
                <w:color w:val="000000"/>
                <w:szCs w:val="24"/>
              </w:rPr>
              <w:t>3D FGRE</w:t>
            </w:r>
          </w:p>
        </w:tc>
      </w:tr>
      <w:tr w:rsidR="00E60A01" w:rsidRPr="009D3DBE" w14:paraId="64BE907D" w14:textId="77777777" w:rsidTr="00961660">
        <w:tc>
          <w:tcPr>
            <w:tcW w:w="3055" w:type="dxa"/>
            <w:shd w:val="clear" w:color="auto" w:fill="auto"/>
          </w:tcPr>
          <w:p w14:paraId="097DA8F5" w14:textId="77777777" w:rsidR="00E60A01" w:rsidRPr="0050530C" w:rsidRDefault="00E60A01" w:rsidP="00961660">
            <w:pPr>
              <w:spacing w:line="240" w:lineRule="exact"/>
              <w:rPr>
                <w:szCs w:val="24"/>
              </w:rPr>
            </w:pPr>
            <w:r w:rsidRPr="0050530C">
              <w:rPr>
                <w:szCs w:val="24"/>
              </w:rPr>
              <w:t>FOV (cm</w:t>
            </w:r>
            <w:r w:rsidRPr="0050530C">
              <w:rPr>
                <w:szCs w:val="24"/>
                <w:vertAlign w:val="superscript"/>
              </w:rPr>
              <w:t>2</w:t>
            </w:r>
            <w:r w:rsidRPr="0050530C">
              <w:rPr>
                <w:szCs w:val="24"/>
              </w:rPr>
              <w:t>)</w:t>
            </w:r>
          </w:p>
        </w:tc>
        <w:tc>
          <w:tcPr>
            <w:tcW w:w="6295" w:type="dxa"/>
            <w:shd w:val="clear" w:color="auto" w:fill="auto"/>
          </w:tcPr>
          <w:p w14:paraId="34C78177" w14:textId="77777777" w:rsidR="00E60A01" w:rsidRPr="0050530C" w:rsidRDefault="00E60A01" w:rsidP="00961660">
            <w:pPr>
              <w:spacing w:line="240" w:lineRule="exact"/>
              <w:jc w:val="center"/>
              <w:rPr>
                <w:szCs w:val="24"/>
              </w:rPr>
            </w:pPr>
            <w:r w:rsidRPr="0050530C">
              <w:rPr>
                <w:szCs w:val="24"/>
              </w:rPr>
              <w:t>40x30</w:t>
            </w:r>
          </w:p>
        </w:tc>
      </w:tr>
      <w:tr w:rsidR="00E60A01" w:rsidRPr="009D3DBE" w14:paraId="38C083EA" w14:textId="77777777" w:rsidTr="00961660">
        <w:tc>
          <w:tcPr>
            <w:tcW w:w="3055" w:type="dxa"/>
            <w:shd w:val="clear" w:color="auto" w:fill="auto"/>
          </w:tcPr>
          <w:p w14:paraId="7DB9F894" w14:textId="77777777" w:rsidR="00E60A01" w:rsidRPr="0050530C" w:rsidRDefault="00E60A01" w:rsidP="00961660">
            <w:pPr>
              <w:spacing w:line="240" w:lineRule="exact"/>
              <w:rPr>
                <w:szCs w:val="24"/>
              </w:rPr>
            </w:pPr>
            <w:r w:rsidRPr="0050530C">
              <w:rPr>
                <w:szCs w:val="24"/>
              </w:rPr>
              <w:t>Flip angle (</w:t>
            </w:r>
            <w:r w:rsidRPr="0050530C">
              <w:rPr>
                <w:szCs w:val="24"/>
                <w:vertAlign w:val="superscript"/>
              </w:rPr>
              <w:t>◦</w:t>
            </w:r>
            <w:r w:rsidRPr="0050530C">
              <w:rPr>
                <w:szCs w:val="24"/>
              </w:rPr>
              <w:t>)</w:t>
            </w:r>
          </w:p>
        </w:tc>
        <w:tc>
          <w:tcPr>
            <w:tcW w:w="6295" w:type="dxa"/>
            <w:shd w:val="clear" w:color="auto" w:fill="auto"/>
          </w:tcPr>
          <w:p w14:paraId="6282388E" w14:textId="77777777" w:rsidR="00E60A01" w:rsidRPr="0050530C" w:rsidRDefault="00E60A01" w:rsidP="00961660">
            <w:pPr>
              <w:spacing w:line="240" w:lineRule="exact"/>
              <w:jc w:val="center"/>
              <w:rPr>
                <w:szCs w:val="24"/>
              </w:rPr>
            </w:pPr>
            <w:r w:rsidRPr="0050530C">
              <w:rPr>
                <w:szCs w:val="24"/>
              </w:rPr>
              <w:t>Variable</w:t>
            </w:r>
          </w:p>
        </w:tc>
      </w:tr>
      <w:tr w:rsidR="00E60A01" w:rsidRPr="009D3DBE" w14:paraId="4F5F9F1E" w14:textId="77777777" w:rsidTr="00961660">
        <w:tc>
          <w:tcPr>
            <w:tcW w:w="3055" w:type="dxa"/>
            <w:shd w:val="clear" w:color="auto" w:fill="auto"/>
          </w:tcPr>
          <w:p w14:paraId="4C918A2A" w14:textId="77777777" w:rsidR="00E60A01" w:rsidRPr="0050530C" w:rsidRDefault="00E60A01" w:rsidP="00961660">
            <w:pPr>
              <w:spacing w:line="240" w:lineRule="exact"/>
              <w:rPr>
                <w:szCs w:val="24"/>
              </w:rPr>
            </w:pPr>
            <w:r w:rsidRPr="0050530C">
              <w:rPr>
                <w:szCs w:val="24"/>
              </w:rPr>
              <w:t>Matrix Size</w:t>
            </w:r>
          </w:p>
        </w:tc>
        <w:tc>
          <w:tcPr>
            <w:tcW w:w="6295" w:type="dxa"/>
            <w:shd w:val="clear" w:color="auto" w:fill="auto"/>
          </w:tcPr>
          <w:p w14:paraId="066E4527" w14:textId="77777777" w:rsidR="00E60A01" w:rsidRPr="0050530C" w:rsidRDefault="00E60A01" w:rsidP="00961660">
            <w:pPr>
              <w:spacing w:line="240" w:lineRule="exact"/>
              <w:jc w:val="center"/>
              <w:rPr>
                <w:szCs w:val="24"/>
              </w:rPr>
            </w:pPr>
            <w:r w:rsidRPr="0050530C">
              <w:rPr>
                <w:szCs w:val="24"/>
              </w:rPr>
              <w:t>128x94 (zero-padded to 128x128)</w:t>
            </w:r>
          </w:p>
        </w:tc>
      </w:tr>
      <w:tr w:rsidR="00E60A01" w:rsidRPr="009D3DBE" w14:paraId="5A418983" w14:textId="77777777" w:rsidTr="00961660">
        <w:tc>
          <w:tcPr>
            <w:tcW w:w="3055" w:type="dxa"/>
            <w:shd w:val="clear" w:color="auto" w:fill="auto"/>
          </w:tcPr>
          <w:p w14:paraId="22681359" w14:textId="77777777" w:rsidR="00E60A01" w:rsidRPr="0050530C" w:rsidRDefault="00E60A01" w:rsidP="00961660">
            <w:pPr>
              <w:spacing w:line="240" w:lineRule="exact"/>
              <w:rPr>
                <w:szCs w:val="24"/>
              </w:rPr>
            </w:pPr>
            <w:r w:rsidRPr="0050530C">
              <w:rPr>
                <w:szCs w:val="24"/>
              </w:rPr>
              <w:t>Bandwidth</w:t>
            </w:r>
          </w:p>
        </w:tc>
        <w:tc>
          <w:tcPr>
            <w:tcW w:w="6295" w:type="dxa"/>
            <w:shd w:val="clear" w:color="auto" w:fill="auto"/>
          </w:tcPr>
          <w:p w14:paraId="0DBB01D2" w14:textId="77777777" w:rsidR="00E60A01" w:rsidRPr="0050530C" w:rsidRDefault="00E60A01" w:rsidP="00961660">
            <w:pPr>
              <w:spacing w:line="240" w:lineRule="exact"/>
              <w:jc w:val="center"/>
              <w:rPr>
                <w:szCs w:val="24"/>
              </w:rPr>
            </w:pPr>
            <w:r w:rsidRPr="0050530C">
              <w:rPr>
                <w:szCs w:val="24"/>
              </w:rPr>
              <w:t>25</w:t>
            </w:r>
          </w:p>
        </w:tc>
      </w:tr>
      <w:tr w:rsidR="00E60A01" w:rsidRPr="009D3DBE" w14:paraId="56D52974" w14:textId="77777777" w:rsidTr="00961660">
        <w:tc>
          <w:tcPr>
            <w:tcW w:w="3055" w:type="dxa"/>
            <w:shd w:val="clear" w:color="auto" w:fill="auto"/>
          </w:tcPr>
          <w:p w14:paraId="1F455796" w14:textId="77777777" w:rsidR="00E60A01" w:rsidRPr="0050530C" w:rsidRDefault="00E60A01" w:rsidP="00961660">
            <w:pPr>
              <w:spacing w:line="240" w:lineRule="exact"/>
              <w:rPr>
                <w:szCs w:val="24"/>
              </w:rPr>
            </w:pPr>
            <w:r w:rsidRPr="0050530C">
              <w:rPr>
                <w:szCs w:val="24"/>
              </w:rPr>
              <w:t>TE (</w:t>
            </w:r>
            <w:proofErr w:type="spellStart"/>
            <w:r w:rsidRPr="0050530C">
              <w:rPr>
                <w:szCs w:val="24"/>
              </w:rPr>
              <w:t>ms</w:t>
            </w:r>
            <w:proofErr w:type="spellEnd"/>
            <w:r w:rsidRPr="0050530C">
              <w:rPr>
                <w:szCs w:val="24"/>
              </w:rPr>
              <w:t>)</w:t>
            </w:r>
          </w:p>
        </w:tc>
        <w:tc>
          <w:tcPr>
            <w:tcW w:w="6295" w:type="dxa"/>
            <w:shd w:val="clear" w:color="auto" w:fill="auto"/>
          </w:tcPr>
          <w:p w14:paraId="423DC5AC" w14:textId="77777777" w:rsidR="00E60A01" w:rsidRPr="0050530C" w:rsidRDefault="00E60A01" w:rsidP="00961660">
            <w:pPr>
              <w:spacing w:line="240" w:lineRule="exact"/>
              <w:jc w:val="center"/>
              <w:rPr>
                <w:szCs w:val="24"/>
              </w:rPr>
            </w:pPr>
            <w:r w:rsidRPr="0050530C">
              <w:rPr>
                <w:szCs w:val="24"/>
              </w:rPr>
              <w:t>10</w:t>
            </w:r>
          </w:p>
        </w:tc>
      </w:tr>
      <w:tr w:rsidR="00E60A01" w:rsidRPr="009D3DBE" w14:paraId="47FC24EE" w14:textId="77777777" w:rsidTr="00961660">
        <w:tc>
          <w:tcPr>
            <w:tcW w:w="3055" w:type="dxa"/>
            <w:shd w:val="clear" w:color="auto" w:fill="auto"/>
          </w:tcPr>
          <w:p w14:paraId="4AA43C67" w14:textId="77777777" w:rsidR="00E60A01" w:rsidRPr="0050530C" w:rsidRDefault="00E60A01" w:rsidP="00961660">
            <w:pPr>
              <w:spacing w:line="240" w:lineRule="exact"/>
              <w:rPr>
                <w:szCs w:val="24"/>
              </w:rPr>
            </w:pPr>
            <w:r w:rsidRPr="0050530C">
              <w:rPr>
                <w:szCs w:val="24"/>
              </w:rPr>
              <w:t>TR (</w:t>
            </w:r>
            <w:proofErr w:type="spellStart"/>
            <w:r w:rsidRPr="0050530C">
              <w:rPr>
                <w:szCs w:val="24"/>
              </w:rPr>
              <w:t>ms</w:t>
            </w:r>
            <w:proofErr w:type="spellEnd"/>
            <w:r w:rsidRPr="0050530C">
              <w:rPr>
                <w:szCs w:val="24"/>
              </w:rPr>
              <w:t>)</w:t>
            </w:r>
          </w:p>
        </w:tc>
        <w:tc>
          <w:tcPr>
            <w:tcW w:w="6295" w:type="dxa"/>
            <w:shd w:val="clear" w:color="auto" w:fill="auto"/>
          </w:tcPr>
          <w:p w14:paraId="19AE1F86" w14:textId="77777777" w:rsidR="00E60A01" w:rsidRPr="0050530C" w:rsidRDefault="00E60A01" w:rsidP="00961660">
            <w:pPr>
              <w:spacing w:line="240" w:lineRule="exact"/>
              <w:jc w:val="center"/>
              <w:rPr>
                <w:szCs w:val="24"/>
              </w:rPr>
            </w:pPr>
            <w:r w:rsidRPr="0050530C">
              <w:rPr>
                <w:szCs w:val="24"/>
              </w:rPr>
              <w:t>11</w:t>
            </w:r>
          </w:p>
        </w:tc>
      </w:tr>
      <w:tr w:rsidR="00E60A01" w:rsidRPr="009D3DBE" w14:paraId="27547923" w14:textId="77777777" w:rsidTr="00961660">
        <w:tc>
          <w:tcPr>
            <w:tcW w:w="3055" w:type="dxa"/>
            <w:shd w:val="clear" w:color="auto" w:fill="auto"/>
          </w:tcPr>
          <w:p w14:paraId="2F21A2B7" w14:textId="77777777" w:rsidR="00E60A01" w:rsidRPr="0050530C" w:rsidRDefault="00E60A01" w:rsidP="00961660">
            <w:pPr>
              <w:spacing w:line="240" w:lineRule="exact"/>
              <w:rPr>
                <w:szCs w:val="24"/>
              </w:rPr>
            </w:pPr>
            <w:r w:rsidRPr="0050530C">
              <w:rPr>
                <w:szCs w:val="24"/>
              </w:rPr>
              <w:lastRenderedPageBreak/>
              <w:t>b-value (s/cm</w:t>
            </w:r>
            <w:r w:rsidRPr="0050530C">
              <w:rPr>
                <w:szCs w:val="24"/>
                <w:vertAlign w:val="superscript"/>
              </w:rPr>
              <w:t>2</w:t>
            </w:r>
            <w:r w:rsidRPr="0050530C">
              <w:rPr>
                <w:szCs w:val="24"/>
              </w:rPr>
              <w:t>)</w:t>
            </w:r>
          </w:p>
        </w:tc>
        <w:tc>
          <w:tcPr>
            <w:tcW w:w="6295" w:type="dxa"/>
            <w:shd w:val="clear" w:color="auto" w:fill="auto"/>
          </w:tcPr>
          <w:p w14:paraId="386C21AB" w14:textId="77777777" w:rsidR="00E60A01" w:rsidRPr="0050530C" w:rsidRDefault="00E60A01" w:rsidP="00961660">
            <w:pPr>
              <w:spacing w:line="240" w:lineRule="exact"/>
              <w:jc w:val="center"/>
              <w:rPr>
                <w:szCs w:val="24"/>
              </w:rPr>
            </w:pPr>
            <w:r w:rsidRPr="0050530C">
              <w:rPr>
                <w:szCs w:val="24"/>
              </w:rPr>
              <w:t>0, 12, 20, 30, 40</w:t>
            </w:r>
          </w:p>
        </w:tc>
      </w:tr>
      <w:tr w:rsidR="00E60A01" w:rsidRPr="009D3DBE" w14:paraId="0C2AD470" w14:textId="77777777" w:rsidTr="00961660">
        <w:tc>
          <w:tcPr>
            <w:tcW w:w="3055" w:type="dxa"/>
            <w:shd w:val="clear" w:color="auto" w:fill="auto"/>
          </w:tcPr>
          <w:p w14:paraId="6EB7E949" w14:textId="77777777" w:rsidR="00E60A01" w:rsidRPr="0050530C" w:rsidRDefault="00E60A01" w:rsidP="00961660">
            <w:pPr>
              <w:spacing w:line="240" w:lineRule="exact"/>
              <w:rPr>
                <w:szCs w:val="24"/>
              </w:rPr>
            </w:pPr>
            <w:r w:rsidRPr="0050530C">
              <w:rPr>
                <w:szCs w:val="24"/>
              </w:rPr>
              <w:t>Slice thickness (mm)</w:t>
            </w:r>
          </w:p>
        </w:tc>
        <w:tc>
          <w:tcPr>
            <w:tcW w:w="6295" w:type="dxa"/>
            <w:shd w:val="clear" w:color="auto" w:fill="auto"/>
          </w:tcPr>
          <w:p w14:paraId="207D90DB" w14:textId="77777777" w:rsidR="00E60A01" w:rsidRPr="0050530C" w:rsidRDefault="00E60A01" w:rsidP="00961660">
            <w:pPr>
              <w:spacing w:line="240" w:lineRule="exact"/>
              <w:jc w:val="center"/>
              <w:rPr>
                <w:szCs w:val="24"/>
              </w:rPr>
            </w:pPr>
            <w:r w:rsidRPr="0050530C">
              <w:rPr>
                <w:szCs w:val="24"/>
              </w:rPr>
              <w:t>30</w:t>
            </w:r>
          </w:p>
        </w:tc>
      </w:tr>
      <w:tr w:rsidR="00E60A01" w:rsidRPr="009D3DBE" w14:paraId="717AEB27" w14:textId="77777777" w:rsidTr="00961660">
        <w:tc>
          <w:tcPr>
            <w:tcW w:w="3055" w:type="dxa"/>
            <w:shd w:val="clear" w:color="auto" w:fill="auto"/>
          </w:tcPr>
          <w:p w14:paraId="62248CF9" w14:textId="77777777" w:rsidR="00E60A01" w:rsidRPr="0050530C" w:rsidRDefault="00E60A01" w:rsidP="00961660">
            <w:pPr>
              <w:spacing w:line="240" w:lineRule="exact"/>
              <w:rPr>
                <w:szCs w:val="24"/>
              </w:rPr>
            </w:pPr>
            <w:r w:rsidRPr="0050530C">
              <w:rPr>
                <w:szCs w:val="24"/>
              </w:rPr>
              <w:t>Spacing</w:t>
            </w:r>
          </w:p>
        </w:tc>
        <w:tc>
          <w:tcPr>
            <w:tcW w:w="6295" w:type="dxa"/>
            <w:shd w:val="clear" w:color="auto" w:fill="auto"/>
          </w:tcPr>
          <w:p w14:paraId="2F4126D1" w14:textId="77777777" w:rsidR="00E60A01" w:rsidRPr="0050530C" w:rsidRDefault="00E60A01" w:rsidP="00961660">
            <w:pPr>
              <w:spacing w:line="240" w:lineRule="exact"/>
              <w:jc w:val="center"/>
              <w:rPr>
                <w:szCs w:val="24"/>
              </w:rPr>
            </w:pPr>
            <w:r w:rsidRPr="0050530C">
              <w:rPr>
                <w:szCs w:val="24"/>
              </w:rPr>
              <w:t>0</w:t>
            </w:r>
          </w:p>
        </w:tc>
      </w:tr>
      <w:tr w:rsidR="00E60A01" w:rsidRPr="009D3DBE" w14:paraId="2A2304C3" w14:textId="77777777" w:rsidTr="00961660">
        <w:trPr>
          <w:trHeight w:val="171"/>
        </w:trPr>
        <w:tc>
          <w:tcPr>
            <w:tcW w:w="3055" w:type="dxa"/>
            <w:shd w:val="clear" w:color="auto" w:fill="auto"/>
          </w:tcPr>
          <w:p w14:paraId="139C1F19" w14:textId="77777777" w:rsidR="00E60A01" w:rsidRPr="0050530C" w:rsidRDefault="00E60A01" w:rsidP="00961660">
            <w:pPr>
              <w:spacing w:line="240" w:lineRule="exact"/>
              <w:rPr>
                <w:szCs w:val="24"/>
              </w:rPr>
            </w:pPr>
            <w:r w:rsidRPr="0050530C">
              <w:rPr>
                <w:szCs w:val="24"/>
              </w:rPr>
              <w:t xml:space="preserve">Number of slices </w:t>
            </w:r>
          </w:p>
        </w:tc>
        <w:tc>
          <w:tcPr>
            <w:tcW w:w="6295" w:type="dxa"/>
            <w:shd w:val="clear" w:color="auto" w:fill="auto"/>
          </w:tcPr>
          <w:p w14:paraId="6761B328" w14:textId="77777777" w:rsidR="00E60A01" w:rsidRPr="0050530C" w:rsidRDefault="00E60A01" w:rsidP="00961660">
            <w:pPr>
              <w:spacing w:line="240" w:lineRule="exact"/>
              <w:jc w:val="center"/>
              <w:rPr>
                <w:szCs w:val="24"/>
              </w:rPr>
            </w:pPr>
            <w:r w:rsidRPr="0050530C">
              <w:rPr>
                <w:szCs w:val="24"/>
              </w:rPr>
              <w:t>7</w:t>
            </w:r>
          </w:p>
        </w:tc>
      </w:tr>
      <w:tr w:rsidR="00E60A01" w:rsidRPr="009D3DBE" w14:paraId="646B25A2" w14:textId="77777777" w:rsidTr="00961660">
        <w:tc>
          <w:tcPr>
            <w:tcW w:w="3055" w:type="dxa"/>
            <w:tcBorders>
              <w:bottom w:val="single" w:sz="4" w:space="0" w:color="auto"/>
            </w:tcBorders>
            <w:shd w:val="clear" w:color="auto" w:fill="auto"/>
          </w:tcPr>
          <w:p w14:paraId="1C7A70A7" w14:textId="77777777" w:rsidR="00E60A01" w:rsidRPr="0050530C" w:rsidRDefault="00E60A01" w:rsidP="00961660">
            <w:pPr>
              <w:spacing w:line="240" w:lineRule="exact"/>
              <w:rPr>
                <w:szCs w:val="24"/>
              </w:rPr>
            </w:pPr>
            <w:r w:rsidRPr="0050530C">
              <w:rPr>
                <w:szCs w:val="24"/>
              </w:rPr>
              <w:t>Acquisition time (s)</w:t>
            </w:r>
          </w:p>
        </w:tc>
        <w:tc>
          <w:tcPr>
            <w:tcW w:w="6295" w:type="dxa"/>
            <w:tcBorders>
              <w:bottom w:val="single" w:sz="4" w:space="0" w:color="auto"/>
            </w:tcBorders>
            <w:shd w:val="clear" w:color="auto" w:fill="auto"/>
          </w:tcPr>
          <w:p w14:paraId="204078E8" w14:textId="77777777" w:rsidR="00E60A01" w:rsidRPr="0050530C" w:rsidRDefault="00E60A01" w:rsidP="00961660">
            <w:pPr>
              <w:spacing w:line="240" w:lineRule="exact"/>
              <w:jc w:val="center"/>
              <w:rPr>
                <w:szCs w:val="24"/>
              </w:rPr>
            </w:pPr>
            <w:r w:rsidRPr="0050530C">
              <w:rPr>
                <w:szCs w:val="24"/>
              </w:rPr>
              <w:t>16</w:t>
            </w:r>
          </w:p>
        </w:tc>
      </w:tr>
    </w:tbl>
    <w:p w14:paraId="7D8FB162" w14:textId="77777777" w:rsidR="00E60A01" w:rsidRPr="009D3DBE" w:rsidRDefault="00E60A01" w:rsidP="00E60A01">
      <w:pPr>
        <w:rPr>
          <w:b/>
          <w:szCs w:val="24"/>
        </w:rPr>
      </w:pPr>
    </w:p>
    <w:p w14:paraId="0C94EE45" w14:textId="77777777" w:rsidR="00E60A01" w:rsidRPr="009D3DBE" w:rsidRDefault="00E60A01" w:rsidP="00E60A01">
      <w:pPr>
        <w:rPr>
          <w:b/>
          <w:szCs w:val="24"/>
        </w:rPr>
      </w:pPr>
      <w:r w:rsidRPr="009D3DBE">
        <w:rPr>
          <w:b/>
          <w:szCs w:val="24"/>
        </w:rPr>
        <w:t>Series 4:</w:t>
      </w:r>
      <w:r w:rsidRPr="009D3DBE">
        <w:rPr>
          <w:szCs w:val="24"/>
        </w:rPr>
        <w:t xml:space="preserve"> </w:t>
      </w:r>
      <w:r w:rsidRPr="009D3DBE">
        <w:rPr>
          <w:szCs w:val="24"/>
          <w:vertAlign w:val="superscript"/>
        </w:rPr>
        <w:t>129</w:t>
      </w:r>
      <w:r w:rsidRPr="009D3DBE">
        <w:rPr>
          <w:szCs w:val="24"/>
        </w:rPr>
        <w:t xml:space="preserve">Xe MRI SV using 1.0L bag of hyperpolarized </w:t>
      </w:r>
      <w:r w:rsidRPr="009D3DBE">
        <w:rPr>
          <w:szCs w:val="24"/>
          <w:vertAlign w:val="superscript"/>
        </w:rPr>
        <w:t>129</w:t>
      </w:r>
      <w:r w:rsidRPr="009D3DBE">
        <w:rPr>
          <w:szCs w:val="24"/>
        </w:rPr>
        <w:t>Xe/</w:t>
      </w:r>
      <w:r w:rsidRPr="009D3DBE">
        <w:rPr>
          <w:szCs w:val="24"/>
          <w:vertAlign w:val="superscript"/>
        </w:rPr>
        <w:t>4</w:t>
      </w:r>
      <w:r w:rsidRPr="009D3DBE">
        <w:rPr>
          <w:szCs w:val="24"/>
        </w:rPr>
        <w:t>He (0.5L/0.5L)</w:t>
      </w:r>
    </w:p>
    <w:tbl>
      <w:tblPr>
        <w:tblW w:w="0" w:type="auto"/>
        <w:tblLook w:val="04A0" w:firstRow="1" w:lastRow="0" w:firstColumn="1" w:lastColumn="0" w:noHBand="0" w:noVBand="1"/>
      </w:tblPr>
      <w:tblGrid>
        <w:gridCol w:w="3055"/>
        <w:gridCol w:w="6295"/>
      </w:tblGrid>
      <w:tr w:rsidR="00E60A01" w:rsidRPr="009D3DBE" w14:paraId="47CBC1B3" w14:textId="77777777" w:rsidTr="00961660">
        <w:tc>
          <w:tcPr>
            <w:tcW w:w="9350" w:type="dxa"/>
            <w:gridSpan w:val="2"/>
            <w:tcBorders>
              <w:top w:val="single" w:sz="4" w:space="0" w:color="auto"/>
              <w:bottom w:val="single" w:sz="4" w:space="0" w:color="auto"/>
            </w:tcBorders>
            <w:shd w:val="clear" w:color="auto" w:fill="auto"/>
          </w:tcPr>
          <w:p w14:paraId="488595AC" w14:textId="77777777" w:rsidR="00E60A01" w:rsidRPr="0050530C" w:rsidRDefault="00E60A01" w:rsidP="00961660">
            <w:pPr>
              <w:spacing w:line="240" w:lineRule="exact"/>
              <w:rPr>
                <w:b/>
                <w:szCs w:val="24"/>
              </w:rPr>
            </w:pPr>
            <w:r w:rsidRPr="0050530C">
              <w:rPr>
                <w:b/>
                <w:szCs w:val="24"/>
              </w:rPr>
              <w:t xml:space="preserve">Imaging Parameters </w:t>
            </w:r>
          </w:p>
        </w:tc>
      </w:tr>
      <w:tr w:rsidR="00E60A01" w:rsidRPr="009D3DBE" w14:paraId="38176B63" w14:textId="77777777" w:rsidTr="00961660">
        <w:trPr>
          <w:trHeight w:val="260"/>
        </w:trPr>
        <w:tc>
          <w:tcPr>
            <w:tcW w:w="3055" w:type="dxa"/>
            <w:shd w:val="clear" w:color="auto" w:fill="auto"/>
          </w:tcPr>
          <w:p w14:paraId="6ED2BE2D" w14:textId="77777777" w:rsidR="00E60A01" w:rsidRPr="0050530C" w:rsidRDefault="00E60A01" w:rsidP="00961660">
            <w:pPr>
              <w:spacing w:line="240" w:lineRule="exact"/>
              <w:rPr>
                <w:szCs w:val="24"/>
              </w:rPr>
            </w:pPr>
            <w:r w:rsidRPr="0050530C">
              <w:rPr>
                <w:szCs w:val="24"/>
              </w:rPr>
              <w:t>Orientation</w:t>
            </w:r>
          </w:p>
        </w:tc>
        <w:tc>
          <w:tcPr>
            <w:tcW w:w="6295" w:type="dxa"/>
            <w:shd w:val="clear" w:color="auto" w:fill="auto"/>
          </w:tcPr>
          <w:p w14:paraId="25D6AF7F" w14:textId="77777777" w:rsidR="00E60A01" w:rsidRPr="0050530C" w:rsidRDefault="00E60A01" w:rsidP="00961660">
            <w:pPr>
              <w:spacing w:line="240" w:lineRule="exact"/>
              <w:jc w:val="center"/>
              <w:rPr>
                <w:szCs w:val="24"/>
              </w:rPr>
            </w:pPr>
            <w:r w:rsidRPr="0050530C">
              <w:rPr>
                <w:szCs w:val="24"/>
              </w:rPr>
              <w:t>Coronal</w:t>
            </w:r>
          </w:p>
        </w:tc>
      </w:tr>
      <w:tr w:rsidR="00E60A01" w:rsidRPr="009D3DBE" w14:paraId="3DEBBA9B" w14:textId="77777777" w:rsidTr="00961660">
        <w:tc>
          <w:tcPr>
            <w:tcW w:w="3055" w:type="dxa"/>
            <w:shd w:val="clear" w:color="auto" w:fill="auto"/>
          </w:tcPr>
          <w:p w14:paraId="757F7D0B" w14:textId="77777777" w:rsidR="00E60A01" w:rsidRPr="0050530C" w:rsidRDefault="00E60A01" w:rsidP="00961660">
            <w:pPr>
              <w:spacing w:line="240" w:lineRule="exact"/>
              <w:rPr>
                <w:szCs w:val="24"/>
              </w:rPr>
            </w:pPr>
            <w:r w:rsidRPr="0050530C">
              <w:rPr>
                <w:szCs w:val="24"/>
              </w:rPr>
              <w:t xml:space="preserve">Coil Type </w:t>
            </w:r>
          </w:p>
        </w:tc>
        <w:tc>
          <w:tcPr>
            <w:tcW w:w="6295" w:type="dxa"/>
            <w:shd w:val="clear" w:color="auto" w:fill="auto"/>
          </w:tcPr>
          <w:p w14:paraId="36ED0529" w14:textId="77777777" w:rsidR="00E60A01" w:rsidRPr="0050530C" w:rsidRDefault="00E60A01" w:rsidP="00961660">
            <w:pPr>
              <w:spacing w:line="240" w:lineRule="exact"/>
              <w:jc w:val="center"/>
              <w:rPr>
                <w:szCs w:val="24"/>
              </w:rPr>
            </w:pPr>
            <w:r w:rsidRPr="0050530C">
              <w:rPr>
                <w:szCs w:val="24"/>
                <w:vertAlign w:val="superscript"/>
              </w:rPr>
              <w:t>129</w:t>
            </w:r>
            <w:r w:rsidRPr="0050530C">
              <w:rPr>
                <w:szCs w:val="24"/>
              </w:rPr>
              <w:t>Xe Birdcage Coil</w:t>
            </w:r>
          </w:p>
        </w:tc>
      </w:tr>
      <w:tr w:rsidR="00E60A01" w:rsidRPr="009D3DBE" w14:paraId="2BF6D118" w14:textId="77777777" w:rsidTr="00961660">
        <w:tc>
          <w:tcPr>
            <w:tcW w:w="3055" w:type="dxa"/>
            <w:shd w:val="clear" w:color="auto" w:fill="auto"/>
          </w:tcPr>
          <w:p w14:paraId="17629571" w14:textId="77777777" w:rsidR="00E60A01" w:rsidRPr="0050530C" w:rsidRDefault="00E60A01" w:rsidP="00961660">
            <w:pPr>
              <w:spacing w:line="240" w:lineRule="exact"/>
              <w:rPr>
                <w:szCs w:val="24"/>
              </w:rPr>
            </w:pPr>
            <w:r w:rsidRPr="0050530C">
              <w:rPr>
                <w:szCs w:val="24"/>
              </w:rPr>
              <w:t>PSD type</w:t>
            </w:r>
          </w:p>
        </w:tc>
        <w:tc>
          <w:tcPr>
            <w:tcW w:w="6295" w:type="dxa"/>
            <w:shd w:val="clear" w:color="auto" w:fill="auto"/>
          </w:tcPr>
          <w:p w14:paraId="3C0BCE51" w14:textId="77777777" w:rsidR="00E60A01" w:rsidRPr="0050530C" w:rsidRDefault="00E60A01" w:rsidP="00961660">
            <w:pPr>
              <w:spacing w:line="240" w:lineRule="exact"/>
              <w:jc w:val="center"/>
              <w:rPr>
                <w:color w:val="000000"/>
                <w:szCs w:val="24"/>
              </w:rPr>
            </w:pPr>
            <w:r w:rsidRPr="0050530C">
              <w:rPr>
                <w:color w:val="000000"/>
                <w:szCs w:val="24"/>
              </w:rPr>
              <w:t>3D FGRE</w:t>
            </w:r>
          </w:p>
        </w:tc>
      </w:tr>
      <w:tr w:rsidR="00E60A01" w:rsidRPr="009D3DBE" w14:paraId="7873660B" w14:textId="77777777" w:rsidTr="00961660">
        <w:tc>
          <w:tcPr>
            <w:tcW w:w="3055" w:type="dxa"/>
            <w:shd w:val="clear" w:color="auto" w:fill="auto"/>
          </w:tcPr>
          <w:p w14:paraId="36C04D20" w14:textId="77777777" w:rsidR="00E60A01" w:rsidRPr="0050530C" w:rsidRDefault="00E60A01" w:rsidP="00961660">
            <w:pPr>
              <w:spacing w:line="240" w:lineRule="exact"/>
              <w:rPr>
                <w:szCs w:val="24"/>
              </w:rPr>
            </w:pPr>
            <w:r w:rsidRPr="0050530C">
              <w:rPr>
                <w:szCs w:val="24"/>
              </w:rPr>
              <w:t>FOV (cm)</w:t>
            </w:r>
          </w:p>
        </w:tc>
        <w:tc>
          <w:tcPr>
            <w:tcW w:w="6295" w:type="dxa"/>
            <w:shd w:val="clear" w:color="auto" w:fill="auto"/>
          </w:tcPr>
          <w:p w14:paraId="0A5BA270" w14:textId="77777777" w:rsidR="00E60A01" w:rsidRPr="0050530C" w:rsidRDefault="00E60A01" w:rsidP="00961660">
            <w:pPr>
              <w:spacing w:line="240" w:lineRule="exact"/>
              <w:jc w:val="center"/>
              <w:rPr>
                <w:szCs w:val="24"/>
              </w:rPr>
            </w:pPr>
            <w:r w:rsidRPr="0050530C">
              <w:rPr>
                <w:szCs w:val="24"/>
              </w:rPr>
              <w:t>40x40</w:t>
            </w:r>
          </w:p>
        </w:tc>
      </w:tr>
      <w:tr w:rsidR="00E60A01" w:rsidRPr="009D3DBE" w14:paraId="0394E53A" w14:textId="77777777" w:rsidTr="00961660">
        <w:tc>
          <w:tcPr>
            <w:tcW w:w="3055" w:type="dxa"/>
            <w:shd w:val="clear" w:color="auto" w:fill="auto"/>
          </w:tcPr>
          <w:p w14:paraId="7E1EBF82" w14:textId="77777777" w:rsidR="00E60A01" w:rsidRPr="0050530C" w:rsidRDefault="00E60A01" w:rsidP="00961660">
            <w:pPr>
              <w:spacing w:line="240" w:lineRule="exact"/>
              <w:rPr>
                <w:szCs w:val="24"/>
              </w:rPr>
            </w:pPr>
            <w:r w:rsidRPr="0050530C">
              <w:rPr>
                <w:szCs w:val="24"/>
              </w:rPr>
              <w:t>Flip angle (</w:t>
            </w:r>
            <w:r w:rsidRPr="0050530C">
              <w:rPr>
                <w:szCs w:val="24"/>
                <w:vertAlign w:val="superscript"/>
              </w:rPr>
              <w:t>◦</w:t>
            </w:r>
            <w:r w:rsidRPr="0050530C">
              <w:rPr>
                <w:szCs w:val="24"/>
              </w:rPr>
              <w:t>)</w:t>
            </w:r>
          </w:p>
        </w:tc>
        <w:tc>
          <w:tcPr>
            <w:tcW w:w="6295" w:type="dxa"/>
            <w:shd w:val="clear" w:color="auto" w:fill="auto"/>
          </w:tcPr>
          <w:p w14:paraId="7CA5E6D1" w14:textId="77777777" w:rsidR="00E60A01" w:rsidRPr="0050530C" w:rsidRDefault="00E60A01" w:rsidP="00961660">
            <w:pPr>
              <w:spacing w:line="240" w:lineRule="exact"/>
              <w:jc w:val="center"/>
              <w:rPr>
                <w:szCs w:val="24"/>
              </w:rPr>
            </w:pPr>
            <w:r w:rsidRPr="0050530C">
              <w:rPr>
                <w:szCs w:val="24"/>
              </w:rPr>
              <w:t>Variable</w:t>
            </w:r>
          </w:p>
        </w:tc>
      </w:tr>
      <w:tr w:rsidR="00E60A01" w:rsidRPr="009D3DBE" w14:paraId="4CEE1BED" w14:textId="77777777" w:rsidTr="00961660">
        <w:tc>
          <w:tcPr>
            <w:tcW w:w="3055" w:type="dxa"/>
            <w:shd w:val="clear" w:color="auto" w:fill="auto"/>
          </w:tcPr>
          <w:p w14:paraId="022A9AF2" w14:textId="77777777" w:rsidR="00E60A01" w:rsidRPr="0050530C" w:rsidRDefault="00E60A01" w:rsidP="00961660">
            <w:pPr>
              <w:spacing w:line="240" w:lineRule="exact"/>
              <w:rPr>
                <w:szCs w:val="24"/>
              </w:rPr>
            </w:pPr>
            <w:r w:rsidRPr="0050530C">
              <w:rPr>
                <w:szCs w:val="24"/>
              </w:rPr>
              <w:t>Matrix Size</w:t>
            </w:r>
          </w:p>
        </w:tc>
        <w:tc>
          <w:tcPr>
            <w:tcW w:w="6295" w:type="dxa"/>
            <w:shd w:val="clear" w:color="auto" w:fill="auto"/>
          </w:tcPr>
          <w:p w14:paraId="3786E438" w14:textId="77777777" w:rsidR="00E60A01" w:rsidRPr="0050530C" w:rsidRDefault="00E60A01" w:rsidP="00961660">
            <w:pPr>
              <w:spacing w:line="240" w:lineRule="exact"/>
              <w:jc w:val="center"/>
              <w:rPr>
                <w:szCs w:val="24"/>
              </w:rPr>
            </w:pPr>
            <w:r w:rsidRPr="0050530C">
              <w:rPr>
                <w:szCs w:val="24"/>
              </w:rPr>
              <w:t>128x80 (zero-padded to 128x128)</w:t>
            </w:r>
          </w:p>
        </w:tc>
      </w:tr>
      <w:tr w:rsidR="00E60A01" w:rsidRPr="009D3DBE" w14:paraId="70F7054F" w14:textId="77777777" w:rsidTr="00961660">
        <w:tc>
          <w:tcPr>
            <w:tcW w:w="3055" w:type="dxa"/>
            <w:shd w:val="clear" w:color="auto" w:fill="auto"/>
          </w:tcPr>
          <w:p w14:paraId="65B22CEF" w14:textId="77777777" w:rsidR="00E60A01" w:rsidRPr="0050530C" w:rsidRDefault="00E60A01" w:rsidP="00961660">
            <w:pPr>
              <w:spacing w:line="240" w:lineRule="exact"/>
              <w:rPr>
                <w:szCs w:val="24"/>
              </w:rPr>
            </w:pPr>
            <w:r w:rsidRPr="0050530C">
              <w:rPr>
                <w:szCs w:val="24"/>
              </w:rPr>
              <w:t>Bandwidth</w:t>
            </w:r>
          </w:p>
        </w:tc>
        <w:tc>
          <w:tcPr>
            <w:tcW w:w="6295" w:type="dxa"/>
            <w:shd w:val="clear" w:color="auto" w:fill="auto"/>
          </w:tcPr>
          <w:p w14:paraId="7F72C4DB" w14:textId="77777777" w:rsidR="00E60A01" w:rsidRPr="0050530C" w:rsidRDefault="00E60A01" w:rsidP="00961660">
            <w:pPr>
              <w:spacing w:line="240" w:lineRule="exact"/>
              <w:jc w:val="center"/>
              <w:rPr>
                <w:szCs w:val="24"/>
              </w:rPr>
            </w:pPr>
            <w:r w:rsidRPr="0050530C">
              <w:rPr>
                <w:szCs w:val="24"/>
              </w:rPr>
              <w:t>9</w:t>
            </w:r>
          </w:p>
        </w:tc>
      </w:tr>
      <w:tr w:rsidR="00E60A01" w:rsidRPr="009D3DBE" w14:paraId="45B918F4" w14:textId="77777777" w:rsidTr="00961660">
        <w:tc>
          <w:tcPr>
            <w:tcW w:w="3055" w:type="dxa"/>
            <w:shd w:val="clear" w:color="auto" w:fill="auto"/>
          </w:tcPr>
          <w:p w14:paraId="4F939C5D" w14:textId="77777777" w:rsidR="00E60A01" w:rsidRPr="0050530C" w:rsidRDefault="00E60A01" w:rsidP="00961660">
            <w:pPr>
              <w:spacing w:line="240" w:lineRule="exact"/>
              <w:rPr>
                <w:szCs w:val="24"/>
              </w:rPr>
            </w:pPr>
            <w:r w:rsidRPr="0050530C">
              <w:rPr>
                <w:szCs w:val="24"/>
              </w:rPr>
              <w:t>TE (</w:t>
            </w:r>
            <w:proofErr w:type="spellStart"/>
            <w:r w:rsidRPr="0050530C">
              <w:rPr>
                <w:szCs w:val="24"/>
              </w:rPr>
              <w:t>ms</w:t>
            </w:r>
            <w:proofErr w:type="spellEnd"/>
            <w:r w:rsidRPr="0050530C">
              <w:rPr>
                <w:szCs w:val="24"/>
              </w:rPr>
              <w:t>)</w:t>
            </w:r>
          </w:p>
        </w:tc>
        <w:tc>
          <w:tcPr>
            <w:tcW w:w="6295" w:type="dxa"/>
            <w:shd w:val="clear" w:color="auto" w:fill="auto"/>
          </w:tcPr>
          <w:p w14:paraId="6CE26E94" w14:textId="77777777" w:rsidR="00E60A01" w:rsidRPr="0050530C" w:rsidRDefault="00E60A01" w:rsidP="00961660">
            <w:pPr>
              <w:spacing w:line="240" w:lineRule="exact"/>
              <w:jc w:val="center"/>
              <w:rPr>
                <w:szCs w:val="24"/>
              </w:rPr>
            </w:pPr>
            <w:r w:rsidRPr="0050530C">
              <w:rPr>
                <w:szCs w:val="24"/>
              </w:rPr>
              <w:t>1.8</w:t>
            </w:r>
          </w:p>
        </w:tc>
      </w:tr>
      <w:tr w:rsidR="00E60A01" w:rsidRPr="009D3DBE" w14:paraId="377AA1A3" w14:textId="77777777" w:rsidTr="00961660">
        <w:tc>
          <w:tcPr>
            <w:tcW w:w="3055" w:type="dxa"/>
            <w:shd w:val="clear" w:color="auto" w:fill="auto"/>
          </w:tcPr>
          <w:p w14:paraId="68FF25C6" w14:textId="77777777" w:rsidR="00E60A01" w:rsidRPr="0050530C" w:rsidRDefault="00E60A01" w:rsidP="00961660">
            <w:pPr>
              <w:spacing w:line="240" w:lineRule="exact"/>
              <w:rPr>
                <w:szCs w:val="24"/>
              </w:rPr>
            </w:pPr>
            <w:r w:rsidRPr="0050530C">
              <w:rPr>
                <w:szCs w:val="24"/>
              </w:rPr>
              <w:t>TR (</w:t>
            </w:r>
            <w:proofErr w:type="spellStart"/>
            <w:r w:rsidRPr="0050530C">
              <w:rPr>
                <w:szCs w:val="24"/>
              </w:rPr>
              <w:t>ms</w:t>
            </w:r>
            <w:proofErr w:type="spellEnd"/>
            <w:r w:rsidRPr="0050530C">
              <w:rPr>
                <w:szCs w:val="24"/>
              </w:rPr>
              <w:t>)</w:t>
            </w:r>
          </w:p>
        </w:tc>
        <w:tc>
          <w:tcPr>
            <w:tcW w:w="6295" w:type="dxa"/>
            <w:shd w:val="clear" w:color="auto" w:fill="auto"/>
          </w:tcPr>
          <w:p w14:paraId="1F5914AB" w14:textId="77777777" w:rsidR="00E60A01" w:rsidRPr="0050530C" w:rsidRDefault="00E60A01" w:rsidP="00961660">
            <w:pPr>
              <w:spacing w:line="240" w:lineRule="exact"/>
              <w:jc w:val="center"/>
              <w:rPr>
                <w:szCs w:val="24"/>
              </w:rPr>
            </w:pPr>
            <w:r w:rsidRPr="0050530C">
              <w:rPr>
                <w:szCs w:val="24"/>
              </w:rPr>
              <w:t>7</w:t>
            </w:r>
          </w:p>
        </w:tc>
      </w:tr>
      <w:tr w:rsidR="00E60A01" w:rsidRPr="009D3DBE" w14:paraId="0B0EB4D6" w14:textId="77777777" w:rsidTr="00961660">
        <w:tc>
          <w:tcPr>
            <w:tcW w:w="3055" w:type="dxa"/>
            <w:shd w:val="clear" w:color="auto" w:fill="auto"/>
          </w:tcPr>
          <w:p w14:paraId="7697C8EC" w14:textId="77777777" w:rsidR="00E60A01" w:rsidRPr="0050530C" w:rsidRDefault="00E60A01" w:rsidP="00961660">
            <w:pPr>
              <w:spacing w:line="240" w:lineRule="exact"/>
              <w:rPr>
                <w:szCs w:val="24"/>
              </w:rPr>
            </w:pPr>
            <w:r w:rsidRPr="0050530C">
              <w:rPr>
                <w:szCs w:val="24"/>
              </w:rPr>
              <w:t>Slice thickness (mm)</w:t>
            </w:r>
          </w:p>
        </w:tc>
        <w:tc>
          <w:tcPr>
            <w:tcW w:w="6295" w:type="dxa"/>
            <w:shd w:val="clear" w:color="auto" w:fill="auto"/>
          </w:tcPr>
          <w:p w14:paraId="3803F65A" w14:textId="77777777" w:rsidR="00E60A01" w:rsidRPr="0050530C" w:rsidRDefault="00E60A01" w:rsidP="00961660">
            <w:pPr>
              <w:spacing w:line="240" w:lineRule="exact"/>
              <w:jc w:val="center"/>
              <w:rPr>
                <w:szCs w:val="24"/>
              </w:rPr>
            </w:pPr>
            <w:r w:rsidRPr="0050530C">
              <w:rPr>
                <w:szCs w:val="24"/>
              </w:rPr>
              <w:t>15</w:t>
            </w:r>
          </w:p>
        </w:tc>
      </w:tr>
      <w:tr w:rsidR="00E60A01" w:rsidRPr="009D3DBE" w14:paraId="509E0B16" w14:textId="77777777" w:rsidTr="00961660">
        <w:tc>
          <w:tcPr>
            <w:tcW w:w="3055" w:type="dxa"/>
            <w:shd w:val="clear" w:color="auto" w:fill="auto"/>
          </w:tcPr>
          <w:p w14:paraId="4E3C3CEC" w14:textId="77777777" w:rsidR="00E60A01" w:rsidRPr="0050530C" w:rsidRDefault="00E60A01" w:rsidP="00961660">
            <w:pPr>
              <w:spacing w:line="240" w:lineRule="exact"/>
              <w:rPr>
                <w:szCs w:val="24"/>
              </w:rPr>
            </w:pPr>
            <w:r w:rsidRPr="0050530C">
              <w:rPr>
                <w:szCs w:val="24"/>
              </w:rPr>
              <w:t>Spacing</w:t>
            </w:r>
          </w:p>
        </w:tc>
        <w:tc>
          <w:tcPr>
            <w:tcW w:w="6295" w:type="dxa"/>
            <w:shd w:val="clear" w:color="auto" w:fill="auto"/>
          </w:tcPr>
          <w:p w14:paraId="77FA1900" w14:textId="77777777" w:rsidR="00E60A01" w:rsidRPr="0050530C" w:rsidRDefault="00E60A01" w:rsidP="00961660">
            <w:pPr>
              <w:spacing w:line="240" w:lineRule="exact"/>
              <w:jc w:val="center"/>
              <w:rPr>
                <w:szCs w:val="24"/>
              </w:rPr>
            </w:pPr>
            <w:r w:rsidRPr="0050530C">
              <w:rPr>
                <w:szCs w:val="24"/>
              </w:rPr>
              <w:t>0</w:t>
            </w:r>
          </w:p>
        </w:tc>
      </w:tr>
      <w:tr w:rsidR="00E60A01" w:rsidRPr="009D3DBE" w14:paraId="1671FA3F" w14:textId="77777777" w:rsidTr="00961660">
        <w:trPr>
          <w:trHeight w:val="216"/>
        </w:trPr>
        <w:tc>
          <w:tcPr>
            <w:tcW w:w="3055" w:type="dxa"/>
            <w:shd w:val="clear" w:color="auto" w:fill="auto"/>
          </w:tcPr>
          <w:p w14:paraId="5A1C2F05" w14:textId="77777777" w:rsidR="00E60A01" w:rsidRPr="0050530C" w:rsidRDefault="00E60A01" w:rsidP="00961660">
            <w:pPr>
              <w:spacing w:line="240" w:lineRule="exact"/>
              <w:rPr>
                <w:szCs w:val="24"/>
              </w:rPr>
            </w:pPr>
            <w:r w:rsidRPr="0050530C">
              <w:rPr>
                <w:szCs w:val="24"/>
              </w:rPr>
              <w:t xml:space="preserve">Number of slices </w:t>
            </w:r>
          </w:p>
        </w:tc>
        <w:tc>
          <w:tcPr>
            <w:tcW w:w="6295" w:type="dxa"/>
            <w:shd w:val="clear" w:color="auto" w:fill="auto"/>
          </w:tcPr>
          <w:p w14:paraId="0644BF77" w14:textId="77777777" w:rsidR="00E60A01" w:rsidRPr="0050530C" w:rsidRDefault="00E60A01" w:rsidP="00961660">
            <w:pPr>
              <w:spacing w:line="240" w:lineRule="exact"/>
              <w:jc w:val="center"/>
              <w:rPr>
                <w:szCs w:val="24"/>
              </w:rPr>
            </w:pPr>
            <w:r w:rsidRPr="0050530C">
              <w:rPr>
                <w:szCs w:val="24"/>
              </w:rPr>
              <w:t>15</w:t>
            </w:r>
          </w:p>
        </w:tc>
      </w:tr>
      <w:tr w:rsidR="00E60A01" w:rsidRPr="009D3DBE" w14:paraId="0890057A" w14:textId="77777777" w:rsidTr="00961660">
        <w:tc>
          <w:tcPr>
            <w:tcW w:w="3055" w:type="dxa"/>
            <w:tcBorders>
              <w:bottom w:val="single" w:sz="4" w:space="0" w:color="auto"/>
            </w:tcBorders>
            <w:shd w:val="clear" w:color="auto" w:fill="auto"/>
          </w:tcPr>
          <w:p w14:paraId="2D99F757" w14:textId="77777777" w:rsidR="00E60A01" w:rsidRPr="0050530C" w:rsidRDefault="00E60A01" w:rsidP="00961660">
            <w:pPr>
              <w:spacing w:line="240" w:lineRule="exact"/>
              <w:rPr>
                <w:szCs w:val="24"/>
              </w:rPr>
            </w:pPr>
            <w:r w:rsidRPr="0050530C">
              <w:rPr>
                <w:szCs w:val="24"/>
              </w:rPr>
              <w:t>Acquisition time (s)</w:t>
            </w:r>
          </w:p>
        </w:tc>
        <w:tc>
          <w:tcPr>
            <w:tcW w:w="6295" w:type="dxa"/>
            <w:tcBorders>
              <w:bottom w:val="single" w:sz="4" w:space="0" w:color="auto"/>
            </w:tcBorders>
            <w:shd w:val="clear" w:color="auto" w:fill="auto"/>
          </w:tcPr>
          <w:p w14:paraId="06B27DC8" w14:textId="77777777" w:rsidR="00E60A01" w:rsidRPr="0050530C" w:rsidRDefault="00E60A01" w:rsidP="00961660">
            <w:pPr>
              <w:spacing w:line="240" w:lineRule="exact"/>
              <w:jc w:val="center"/>
              <w:rPr>
                <w:szCs w:val="24"/>
              </w:rPr>
            </w:pPr>
            <w:r w:rsidRPr="0050530C">
              <w:rPr>
                <w:szCs w:val="24"/>
              </w:rPr>
              <w:t>13</w:t>
            </w:r>
          </w:p>
        </w:tc>
      </w:tr>
    </w:tbl>
    <w:p w14:paraId="182EC60E" w14:textId="77777777" w:rsidR="00E60A01" w:rsidRPr="009D3DBE" w:rsidRDefault="00E60A01" w:rsidP="00E60A01">
      <w:pPr>
        <w:jc w:val="both"/>
        <w:rPr>
          <w:szCs w:val="24"/>
        </w:rPr>
      </w:pPr>
    </w:p>
    <w:p w14:paraId="5570CB6B" w14:textId="77777777" w:rsidR="00E60A01" w:rsidRPr="009D3DBE" w:rsidRDefault="00E60A01" w:rsidP="00E60A01">
      <w:pPr>
        <w:jc w:val="both"/>
        <w:rPr>
          <w:szCs w:val="24"/>
        </w:rPr>
      </w:pPr>
    </w:p>
    <w:p w14:paraId="6338BAE2" w14:textId="77777777" w:rsidR="00E60A01" w:rsidRPr="009D3DBE" w:rsidRDefault="00E60A01" w:rsidP="00E60A01">
      <w:pPr>
        <w:rPr>
          <w:rStyle w:val="3x2cellChar"/>
          <w:bCs/>
          <w:szCs w:val="24"/>
          <w:u w:val="single"/>
        </w:rPr>
      </w:pPr>
      <w:r w:rsidRPr="009D3DBE">
        <w:rPr>
          <w:b/>
          <w:bCs/>
          <w:szCs w:val="24"/>
          <w:u w:val="single"/>
        </w:rPr>
        <w:t>Image Analysis:</w:t>
      </w:r>
    </w:p>
    <w:p w14:paraId="12666957" w14:textId="77777777" w:rsidR="00E60A01" w:rsidRPr="009D3DBE" w:rsidRDefault="00E60A01" w:rsidP="00E60A01">
      <w:pPr>
        <w:jc w:val="both"/>
        <w:rPr>
          <w:b/>
          <w:szCs w:val="24"/>
        </w:rPr>
      </w:pPr>
      <w:r w:rsidRPr="009D3DBE">
        <w:rPr>
          <w:b/>
          <w:szCs w:val="24"/>
          <w:u w:val="single"/>
        </w:rPr>
        <w:t xml:space="preserve">1) </w:t>
      </w:r>
      <w:r w:rsidRPr="009D3DBE">
        <w:rPr>
          <w:i/>
          <w:szCs w:val="24"/>
          <w:u w:val="single"/>
        </w:rPr>
        <w:t>Apparent Diffusion Coefficients (ADC)</w:t>
      </w:r>
      <w:r w:rsidRPr="009D3DBE">
        <w:rPr>
          <w:i/>
          <w:szCs w:val="24"/>
        </w:rPr>
        <w:t>:</w:t>
      </w:r>
    </w:p>
    <w:p w14:paraId="7DE3DE08" w14:textId="77777777" w:rsidR="00E60A01" w:rsidRPr="009D3DBE" w:rsidRDefault="00E60A01" w:rsidP="00E60A01">
      <w:pPr>
        <w:jc w:val="both"/>
        <w:rPr>
          <w:szCs w:val="24"/>
        </w:rPr>
      </w:pPr>
      <w:r w:rsidRPr="009D3DBE">
        <w:rPr>
          <w:szCs w:val="24"/>
        </w:rPr>
        <w:t xml:space="preserve">During a single breath-hold, two interleaved images are acquired – one without diffusion sensitization and the second image acquired with the presence of diffusion sensitization through the application of the additional pulsed magnetic field gradient with pulse duration </w:t>
      </w:r>
      <w:r w:rsidRPr="008840AC">
        <w:rPr>
          <w:noProof/>
          <w:position w:val="-6"/>
          <w:szCs w:val="24"/>
          <w:lang w:val="en-US"/>
        </w:rPr>
        <w:drawing>
          <wp:inline distT="0" distB="0" distL="0" distR="0" wp14:anchorId="4E5EEA31" wp14:editId="2A4B4579">
            <wp:extent cx="147955" cy="19558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5" cy="195580"/>
                    </a:xfrm>
                    <a:prstGeom prst="rect">
                      <a:avLst/>
                    </a:prstGeom>
                    <a:noFill/>
                    <a:ln>
                      <a:noFill/>
                    </a:ln>
                  </pic:spPr>
                </pic:pic>
              </a:graphicData>
            </a:graphic>
          </wp:inline>
        </w:drawing>
      </w:r>
      <w:r w:rsidRPr="009D3DBE">
        <w:rPr>
          <w:szCs w:val="24"/>
        </w:rPr>
        <w:t xml:space="preserve"> and maximum value </w:t>
      </w:r>
      <w:r w:rsidRPr="009D3DBE">
        <w:rPr>
          <w:b/>
          <w:szCs w:val="24"/>
        </w:rPr>
        <w:t>g</w:t>
      </w:r>
      <w:r w:rsidRPr="009D3DBE">
        <w:rPr>
          <w:szCs w:val="24"/>
        </w:rPr>
        <w:t>. The signal intensity of the second image is derived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176"/>
        <w:gridCol w:w="3092"/>
      </w:tblGrid>
      <w:tr w:rsidR="00E60A01" w:rsidRPr="009D3DBE" w14:paraId="7688E6EA" w14:textId="77777777" w:rsidTr="00961660">
        <w:trPr>
          <w:trHeight w:val="331"/>
        </w:trPr>
        <w:tc>
          <w:tcPr>
            <w:tcW w:w="3192" w:type="dxa"/>
            <w:tcBorders>
              <w:top w:val="nil"/>
              <w:left w:val="nil"/>
              <w:bottom w:val="nil"/>
              <w:right w:val="nil"/>
            </w:tcBorders>
            <w:shd w:val="clear" w:color="auto" w:fill="auto"/>
          </w:tcPr>
          <w:p w14:paraId="29C9D849" w14:textId="77777777" w:rsidR="00E60A01" w:rsidRPr="0050530C" w:rsidRDefault="00E60A01" w:rsidP="00961660">
            <w:pPr>
              <w:ind w:left="-108"/>
              <w:jc w:val="both"/>
              <w:rPr>
                <w:szCs w:val="24"/>
              </w:rPr>
            </w:pPr>
          </w:p>
        </w:tc>
        <w:tc>
          <w:tcPr>
            <w:tcW w:w="3192" w:type="dxa"/>
            <w:tcBorders>
              <w:top w:val="nil"/>
              <w:left w:val="nil"/>
              <w:bottom w:val="nil"/>
              <w:right w:val="nil"/>
            </w:tcBorders>
            <w:shd w:val="clear" w:color="auto" w:fill="auto"/>
          </w:tcPr>
          <w:p w14:paraId="3F7B3A44" w14:textId="77777777" w:rsidR="00E60A01" w:rsidRPr="0050530C" w:rsidRDefault="00E60A01" w:rsidP="00961660">
            <w:pPr>
              <w:rPr>
                <w:szCs w:val="24"/>
              </w:rPr>
            </w:pPr>
            <w:r w:rsidRPr="008840AC">
              <w:rPr>
                <w:noProof/>
                <w:position w:val="-12"/>
                <w:szCs w:val="24"/>
                <w:lang w:val="en-US"/>
              </w:rPr>
              <w:drawing>
                <wp:inline distT="0" distB="0" distL="0" distR="0" wp14:anchorId="24B50D79" wp14:editId="50D29E9E">
                  <wp:extent cx="1590675"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tc>
        <w:tc>
          <w:tcPr>
            <w:tcW w:w="3192" w:type="dxa"/>
            <w:tcBorders>
              <w:top w:val="nil"/>
              <w:left w:val="nil"/>
              <w:bottom w:val="nil"/>
              <w:right w:val="nil"/>
            </w:tcBorders>
            <w:shd w:val="clear" w:color="auto" w:fill="auto"/>
          </w:tcPr>
          <w:p w14:paraId="7577230F" w14:textId="77777777" w:rsidR="00E60A01" w:rsidRPr="0050530C" w:rsidRDefault="00E60A01" w:rsidP="00961660">
            <w:pPr>
              <w:jc w:val="right"/>
              <w:rPr>
                <w:szCs w:val="24"/>
              </w:rPr>
            </w:pPr>
          </w:p>
        </w:tc>
      </w:tr>
    </w:tbl>
    <w:p w14:paraId="7D0F9192" w14:textId="77777777" w:rsidR="00E60A01" w:rsidRPr="009D3DBE" w:rsidRDefault="00E60A01" w:rsidP="00E60A01">
      <w:pPr>
        <w:jc w:val="both"/>
        <w:rPr>
          <w:szCs w:val="24"/>
        </w:rPr>
      </w:pPr>
      <w:r w:rsidRPr="009D3DBE">
        <w:rPr>
          <w:szCs w:val="24"/>
        </w:rPr>
        <w:t xml:space="preserve">where </w:t>
      </w:r>
      <w:r w:rsidRPr="008840AC">
        <w:rPr>
          <w:noProof/>
          <w:position w:val="-12"/>
          <w:szCs w:val="24"/>
          <w:lang w:val="en-US"/>
        </w:rPr>
        <w:drawing>
          <wp:inline distT="0" distB="0" distL="0" distR="0" wp14:anchorId="3B1BEE10" wp14:editId="3988AD69">
            <wp:extent cx="186055" cy="228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 cy="228600"/>
                    </a:xfrm>
                    <a:prstGeom prst="rect">
                      <a:avLst/>
                    </a:prstGeom>
                    <a:noFill/>
                    <a:ln>
                      <a:noFill/>
                    </a:ln>
                  </pic:spPr>
                </pic:pic>
              </a:graphicData>
            </a:graphic>
          </wp:inline>
        </w:drawing>
      </w:r>
      <w:r w:rsidRPr="009D3DBE">
        <w:rPr>
          <w:szCs w:val="24"/>
        </w:rPr>
        <w:t xml:space="preserve"> is a signal intensity of the first image, ADC is an apparent self-diffusion coefficient and b = </w:t>
      </w:r>
      <w:r w:rsidRPr="008840AC">
        <w:rPr>
          <w:noProof/>
          <w:position w:val="-24"/>
          <w:szCs w:val="24"/>
          <w:lang w:val="en-US"/>
        </w:rPr>
        <w:drawing>
          <wp:inline distT="0" distB="0" distL="0" distR="0" wp14:anchorId="4B716791" wp14:editId="589EF805">
            <wp:extent cx="657225" cy="39560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395605"/>
                    </a:xfrm>
                    <a:prstGeom prst="rect">
                      <a:avLst/>
                    </a:prstGeom>
                    <a:noFill/>
                    <a:ln>
                      <a:noFill/>
                    </a:ln>
                  </pic:spPr>
                </pic:pic>
              </a:graphicData>
            </a:graphic>
          </wp:inline>
        </w:drawing>
      </w:r>
      <w:r w:rsidRPr="009D3DBE">
        <w:rPr>
          <w:szCs w:val="24"/>
        </w:rPr>
        <w:t xml:space="preserve"> (</w:t>
      </w:r>
      <w:r w:rsidRPr="008840AC">
        <w:rPr>
          <w:noProof/>
          <w:position w:val="-10"/>
          <w:szCs w:val="24"/>
          <w:lang w:val="en-US"/>
        </w:rPr>
        <w:drawing>
          <wp:inline distT="0" distB="0" distL="0" distR="0" wp14:anchorId="659DC98E" wp14:editId="714A4272">
            <wp:extent cx="123825" cy="15748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7480"/>
                    </a:xfrm>
                    <a:prstGeom prst="rect">
                      <a:avLst/>
                    </a:prstGeom>
                    <a:noFill/>
                    <a:ln>
                      <a:noFill/>
                    </a:ln>
                  </pic:spPr>
                </pic:pic>
              </a:graphicData>
            </a:graphic>
          </wp:inline>
        </w:drawing>
      </w:r>
      <w:r w:rsidRPr="009D3DBE">
        <w:rPr>
          <w:szCs w:val="24"/>
        </w:rPr>
        <w:t xml:space="preserve"> is a </w:t>
      </w:r>
      <w:proofErr w:type="gramStart"/>
      <w:r w:rsidRPr="009D3DBE">
        <w:rPr>
          <w:szCs w:val="24"/>
        </w:rPr>
        <w:t>gyromagnetic  ratio</w:t>
      </w:r>
      <w:proofErr w:type="gramEnd"/>
      <w:r w:rsidRPr="009D3DBE">
        <w:rPr>
          <w:szCs w:val="24"/>
        </w:rPr>
        <w:t>). Accordingly, the ADC value for each image pixel on pixel by pixel basis or location can be calculated from the following equation: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70"/>
        <w:gridCol w:w="3095"/>
      </w:tblGrid>
      <w:tr w:rsidR="00E60A01" w:rsidRPr="009D3DBE" w14:paraId="501DA0B8" w14:textId="77777777" w:rsidTr="00961660">
        <w:trPr>
          <w:trHeight w:val="331"/>
        </w:trPr>
        <w:tc>
          <w:tcPr>
            <w:tcW w:w="3192" w:type="dxa"/>
            <w:tcBorders>
              <w:top w:val="nil"/>
              <w:left w:val="nil"/>
              <w:bottom w:val="nil"/>
              <w:right w:val="nil"/>
            </w:tcBorders>
            <w:shd w:val="clear" w:color="auto" w:fill="auto"/>
          </w:tcPr>
          <w:p w14:paraId="595083E6" w14:textId="77777777" w:rsidR="00E60A01" w:rsidRPr="0050530C" w:rsidRDefault="00E60A01" w:rsidP="00961660">
            <w:pPr>
              <w:ind w:left="-108"/>
              <w:jc w:val="both"/>
              <w:rPr>
                <w:szCs w:val="24"/>
              </w:rPr>
            </w:pPr>
          </w:p>
        </w:tc>
        <w:tc>
          <w:tcPr>
            <w:tcW w:w="3192" w:type="dxa"/>
            <w:tcBorders>
              <w:top w:val="nil"/>
              <w:left w:val="nil"/>
              <w:bottom w:val="nil"/>
              <w:right w:val="nil"/>
            </w:tcBorders>
            <w:shd w:val="clear" w:color="auto" w:fill="auto"/>
          </w:tcPr>
          <w:p w14:paraId="00E1041F" w14:textId="77777777" w:rsidR="00E60A01" w:rsidRPr="0050530C" w:rsidRDefault="00E60A01" w:rsidP="00961660">
            <w:pPr>
              <w:rPr>
                <w:szCs w:val="24"/>
              </w:rPr>
            </w:pPr>
            <w:r w:rsidRPr="008840AC">
              <w:rPr>
                <w:noProof/>
                <w:position w:val="-12"/>
                <w:szCs w:val="24"/>
                <w:lang w:val="en-US"/>
              </w:rPr>
              <w:drawing>
                <wp:inline distT="0" distB="0" distL="0" distR="0" wp14:anchorId="48E404E7" wp14:editId="6E9CE490">
                  <wp:extent cx="14668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p>
        </w:tc>
        <w:tc>
          <w:tcPr>
            <w:tcW w:w="3192" w:type="dxa"/>
            <w:tcBorders>
              <w:top w:val="nil"/>
              <w:left w:val="nil"/>
              <w:bottom w:val="nil"/>
              <w:right w:val="nil"/>
            </w:tcBorders>
            <w:shd w:val="clear" w:color="auto" w:fill="auto"/>
          </w:tcPr>
          <w:p w14:paraId="5367CC83" w14:textId="77777777" w:rsidR="00E60A01" w:rsidRPr="0050530C" w:rsidRDefault="00E60A01" w:rsidP="00961660">
            <w:pPr>
              <w:jc w:val="right"/>
              <w:rPr>
                <w:szCs w:val="24"/>
              </w:rPr>
            </w:pPr>
          </w:p>
        </w:tc>
      </w:tr>
    </w:tbl>
    <w:p w14:paraId="1BABA410" w14:textId="77777777" w:rsidR="00E60A01" w:rsidRPr="009D3DBE" w:rsidRDefault="00E60A01" w:rsidP="00E60A01">
      <w:pPr>
        <w:jc w:val="both"/>
        <w:rPr>
          <w:szCs w:val="24"/>
        </w:rPr>
      </w:pPr>
      <w:r w:rsidRPr="009D3DBE">
        <w:rPr>
          <w:szCs w:val="24"/>
        </w:rPr>
        <w:t xml:space="preserve">Diffusion weighted images from each visit will be reviewed and compared with the </w:t>
      </w:r>
      <w:r w:rsidRPr="009D3DBE">
        <w:rPr>
          <w:szCs w:val="24"/>
          <w:vertAlign w:val="superscript"/>
        </w:rPr>
        <w:t>1</w:t>
      </w:r>
      <w:r w:rsidRPr="009D3DBE">
        <w:rPr>
          <w:szCs w:val="24"/>
        </w:rPr>
        <w:t>H anatomical images. Mean, whole lung, and centre slice ADC (and standard deviation) will be calculated from the maps based on the formula above and recorded for both visits.  ADC values will also be calculated for each slice and for six regions of interest (ROI) to assess regional variation in this measure.  ADC gradients in the superior-inferior and anterior-posterior directions will be calculated for each subject and visit.</w:t>
      </w:r>
    </w:p>
    <w:p w14:paraId="22C1BEE6" w14:textId="77777777" w:rsidR="00E60A01" w:rsidRPr="009D3DBE" w:rsidRDefault="00E60A01" w:rsidP="00E60A01">
      <w:pPr>
        <w:jc w:val="both"/>
        <w:rPr>
          <w:szCs w:val="24"/>
        </w:rPr>
      </w:pPr>
    </w:p>
    <w:p w14:paraId="7DC54329" w14:textId="77777777" w:rsidR="00E60A01" w:rsidRPr="009D3DBE" w:rsidRDefault="00E60A01" w:rsidP="00E60A01">
      <w:pPr>
        <w:jc w:val="both"/>
        <w:rPr>
          <w:b/>
          <w:szCs w:val="24"/>
        </w:rPr>
      </w:pPr>
      <w:r w:rsidRPr="009D3DBE">
        <w:rPr>
          <w:b/>
          <w:szCs w:val="24"/>
          <w:u w:val="single"/>
        </w:rPr>
        <w:t xml:space="preserve">2) </w:t>
      </w:r>
      <w:r w:rsidRPr="009D3DBE">
        <w:rPr>
          <w:i/>
          <w:szCs w:val="24"/>
          <w:u w:val="single"/>
        </w:rPr>
        <w:t>Mean Linear Intercept (</w:t>
      </w:r>
      <w:proofErr w:type="spellStart"/>
      <w:r w:rsidRPr="009D3DBE">
        <w:rPr>
          <w:i/>
          <w:szCs w:val="24"/>
          <w:u w:val="single"/>
        </w:rPr>
        <w:t>L</w:t>
      </w:r>
      <w:r w:rsidRPr="009D3DBE">
        <w:rPr>
          <w:i/>
          <w:szCs w:val="24"/>
          <w:u w:val="single"/>
          <w:vertAlign w:val="subscript"/>
        </w:rPr>
        <w:t>m</w:t>
      </w:r>
      <w:proofErr w:type="spellEnd"/>
      <w:r w:rsidRPr="009D3DBE">
        <w:rPr>
          <w:i/>
          <w:szCs w:val="24"/>
          <w:u w:val="single"/>
        </w:rPr>
        <w:t>)</w:t>
      </w:r>
      <w:r w:rsidRPr="009D3DBE">
        <w:rPr>
          <w:i/>
          <w:szCs w:val="24"/>
        </w:rPr>
        <w:t>:</w:t>
      </w:r>
    </w:p>
    <w:p w14:paraId="13AE7249" w14:textId="77777777" w:rsidR="00E60A01" w:rsidRPr="009D3DBE" w:rsidRDefault="00E60A01" w:rsidP="00E60A01">
      <w:pPr>
        <w:jc w:val="both"/>
        <w:rPr>
          <w:szCs w:val="24"/>
        </w:rPr>
      </w:pPr>
      <w:r w:rsidRPr="009D3DBE">
        <w:rPr>
          <w:szCs w:val="24"/>
        </w:rPr>
        <w:t>The signal dependence related to diffusion-</w:t>
      </w:r>
      <w:r w:rsidRPr="009D3DBE">
        <w:rPr>
          <w:spacing w:val="-2"/>
          <w:szCs w:val="24"/>
        </w:rPr>
        <w:t>sensitization</w:t>
      </w:r>
      <w:r w:rsidRPr="009D3DBE">
        <w:rPr>
          <w:szCs w:val="24"/>
        </w:rPr>
        <w:t xml:space="preserve"> can be determined through the probability density function or diffusion propagator (</w:t>
      </w:r>
      <w:r w:rsidRPr="009D3DBE">
        <w:rPr>
          <w:i/>
          <w:szCs w:val="24"/>
        </w:rPr>
        <w:t>P</w:t>
      </w:r>
      <w:r w:rsidRPr="009D3DBE">
        <w:rPr>
          <w:szCs w:val="24"/>
        </w:rPr>
        <w:t xml:space="preserve">) for fluid diffusion in confined media with unknown geometry </w:t>
      </w:r>
      <w:r w:rsidRPr="009D3DBE">
        <w:rPr>
          <w:noProof/>
          <w:szCs w:val="24"/>
        </w:rPr>
        <w:t>(1-3)</w:t>
      </w:r>
      <w:r w:rsidRPr="009D3DBE">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486"/>
        <w:gridCol w:w="2950"/>
      </w:tblGrid>
      <w:tr w:rsidR="00E60A01" w:rsidRPr="009D3DBE" w14:paraId="690778C4" w14:textId="77777777" w:rsidTr="00961660">
        <w:trPr>
          <w:trHeight w:val="331"/>
        </w:trPr>
        <w:tc>
          <w:tcPr>
            <w:tcW w:w="3192" w:type="dxa"/>
            <w:tcBorders>
              <w:top w:val="nil"/>
              <w:left w:val="nil"/>
              <w:bottom w:val="nil"/>
              <w:right w:val="nil"/>
            </w:tcBorders>
            <w:shd w:val="clear" w:color="auto" w:fill="auto"/>
          </w:tcPr>
          <w:p w14:paraId="26630DB3" w14:textId="77777777" w:rsidR="00E60A01" w:rsidRPr="0050530C" w:rsidRDefault="00E60A01" w:rsidP="00961660">
            <w:pPr>
              <w:ind w:left="-108"/>
              <w:jc w:val="both"/>
              <w:rPr>
                <w:szCs w:val="24"/>
              </w:rPr>
            </w:pPr>
          </w:p>
        </w:tc>
        <w:tc>
          <w:tcPr>
            <w:tcW w:w="3192" w:type="dxa"/>
            <w:tcBorders>
              <w:top w:val="nil"/>
              <w:left w:val="nil"/>
              <w:bottom w:val="nil"/>
              <w:right w:val="nil"/>
            </w:tcBorders>
            <w:shd w:val="clear" w:color="auto" w:fill="auto"/>
          </w:tcPr>
          <w:p w14:paraId="411141D3" w14:textId="77777777" w:rsidR="00E60A01" w:rsidRPr="0050530C" w:rsidRDefault="00E60A01" w:rsidP="00961660">
            <w:pPr>
              <w:rPr>
                <w:szCs w:val="24"/>
              </w:rPr>
            </w:pPr>
            <w:r w:rsidRPr="008840AC">
              <w:rPr>
                <w:noProof/>
                <w:position w:val="-38"/>
                <w:szCs w:val="24"/>
                <w:lang w:val="en-US"/>
              </w:rPr>
              <w:drawing>
                <wp:inline distT="0" distB="0" distL="0" distR="0" wp14:anchorId="13F94F91" wp14:editId="5E6E2CD7">
                  <wp:extent cx="2066925" cy="6051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605155"/>
                          </a:xfrm>
                          <a:prstGeom prst="rect">
                            <a:avLst/>
                          </a:prstGeom>
                          <a:noFill/>
                          <a:ln>
                            <a:noFill/>
                          </a:ln>
                        </pic:spPr>
                      </pic:pic>
                    </a:graphicData>
                  </a:graphic>
                </wp:inline>
              </w:drawing>
            </w:r>
          </w:p>
        </w:tc>
        <w:tc>
          <w:tcPr>
            <w:tcW w:w="3192" w:type="dxa"/>
            <w:tcBorders>
              <w:top w:val="nil"/>
              <w:left w:val="nil"/>
              <w:bottom w:val="nil"/>
              <w:right w:val="nil"/>
            </w:tcBorders>
            <w:shd w:val="clear" w:color="auto" w:fill="auto"/>
          </w:tcPr>
          <w:p w14:paraId="4E172587" w14:textId="77777777" w:rsidR="00E60A01" w:rsidRPr="0050530C" w:rsidRDefault="00E60A01" w:rsidP="00961660">
            <w:pPr>
              <w:jc w:val="right"/>
              <w:rPr>
                <w:szCs w:val="24"/>
              </w:rPr>
            </w:pPr>
            <w:r w:rsidRPr="0050530C">
              <w:rPr>
                <w:position w:val="-12"/>
                <w:szCs w:val="24"/>
              </w:rPr>
              <w:t>(1)</w:t>
            </w:r>
          </w:p>
        </w:tc>
      </w:tr>
    </w:tbl>
    <w:p w14:paraId="5EB0F767" w14:textId="77777777" w:rsidR="00E60A01" w:rsidRPr="009D3DBE" w:rsidRDefault="00E60A01" w:rsidP="00E60A01">
      <w:pPr>
        <w:jc w:val="both"/>
        <w:rPr>
          <w:szCs w:val="24"/>
        </w:rPr>
      </w:pPr>
      <w:bookmarkStart w:id="1" w:name="OLE_LINK106"/>
      <w:bookmarkStart w:id="2" w:name="OLE_LINK107"/>
      <w:bookmarkStart w:id="3" w:name="OLE_LINK108"/>
      <w:r w:rsidRPr="009D3DBE">
        <w:rPr>
          <w:szCs w:val="24"/>
        </w:rPr>
        <w:t>w</w:t>
      </w:r>
      <w:bookmarkStart w:id="4" w:name="OLE_LINK109"/>
      <w:r w:rsidRPr="009D3DBE">
        <w:rPr>
          <w:szCs w:val="24"/>
        </w:rPr>
        <w:t>here</w:t>
      </w:r>
      <w:bookmarkEnd w:id="1"/>
      <w:bookmarkEnd w:id="2"/>
      <w:bookmarkEnd w:id="3"/>
      <w:bookmarkEnd w:id="4"/>
      <w:r w:rsidRPr="009D3DBE">
        <w:rPr>
          <w:i/>
          <w:szCs w:val="24"/>
        </w:rPr>
        <w:t xml:space="preserve"> </w:t>
      </w:r>
      <w:bookmarkStart w:id="5" w:name="OLE_LINK116"/>
      <w:bookmarkStart w:id="6" w:name="OLE_LINK117"/>
      <w:r w:rsidRPr="009D3DBE">
        <w:rPr>
          <w:i/>
          <w:szCs w:val="24"/>
        </w:rPr>
        <w:t>D</w:t>
      </w:r>
      <w:r w:rsidRPr="009D3DBE">
        <w:rPr>
          <w:szCs w:val="24"/>
        </w:rPr>
        <w:t xml:space="preserve"> is diffusivity</w:t>
      </w:r>
      <w:bookmarkEnd w:id="5"/>
      <w:bookmarkEnd w:id="6"/>
      <w:r w:rsidRPr="009D3DBE">
        <w:rPr>
          <w:szCs w:val="24"/>
        </w:rPr>
        <w:t xml:space="preserve">, </w:t>
      </w:r>
      <w:r w:rsidRPr="009D3DBE">
        <w:rPr>
          <w:i/>
          <w:szCs w:val="24"/>
        </w:rPr>
        <w:t>S</w:t>
      </w:r>
      <w:r w:rsidRPr="009D3DBE">
        <w:rPr>
          <w:szCs w:val="24"/>
        </w:rPr>
        <w:t xml:space="preserve">(b) is the signal at a </w:t>
      </w:r>
      <w:proofErr w:type="gramStart"/>
      <w:r w:rsidRPr="009D3DBE">
        <w:rPr>
          <w:szCs w:val="24"/>
        </w:rPr>
        <w:t>particular b-value</w:t>
      </w:r>
      <w:proofErr w:type="gramEnd"/>
      <w:r w:rsidRPr="009D3DBE">
        <w:rPr>
          <w:szCs w:val="24"/>
        </w:rPr>
        <w:t xml:space="preserve"> and </w:t>
      </w:r>
      <w:r w:rsidRPr="009D3DBE">
        <w:rPr>
          <w:i/>
          <w:szCs w:val="24"/>
        </w:rPr>
        <w:t>S</w:t>
      </w:r>
      <w:r w:rsidRPr="009D3DBE">
        <w:rPr>
          <w:i/>
          <w:szCs w:val="24"/>
          <w:vertAlign w:val="subscript"/>
        </w:rPr>
        <w:t>0</w:t>
      </w:r>
      <w:r w:rsidRPr="009D3DBE">
        <w:rPr>
          <w:szCs w:val="24"/>
          <w:vertAlign w:val="subscript"/>
        </w:rPr>
        <w:t xml:space="preserve"> </w:t>
      </w:r>
      <w:r w:rsidRPr="009D3DBE">
        <w:rPr>
          <w:szCs w:val="24"/>
        </w:rPr>
        <w:t xml:space="preserve">is the MR signal-intensity in the absence of diffusion-sensitizing gradients.  The diffusion propagator can be ascertained through the inverse Laplace transform of </w:t>
      </w:r>
      <w:r w:rsidRPr="009D3DBE">
        <w:rPr>
          <w:i/>
          <w:szCs w:val="24"/>
        </w:rPr>
        <w:t>S</w:t>
      </w:r>
      <w:r w:rsidRPr="009D3DBE">
        <w:rPr>
          <w:szCs w:val="24"/>
        </w:rPr>
        <w:t xml:space="preserve">(b) </w:t>
      </w:r>
      <w:bookmarkStart w:id="7" w:name="OLE_LINK105"/>
      <w:r w:rsidRPr="009D3DBE">
        <w:rPr>
          <w:noProof/>
          <w:szCs w:val="24"/>
        </w:rPr>
        <w:t>(2)</w:t>
      </w:r>
      <w:bookmarkEnd w:id="7"/>
      <w:r w:rsidRPr="009D3DBE">
        <w:rPr>
          <w:szCs w:val="24"/>
        </w:rPr>
        <w:t xml:space="preserve"> and to apply this, the analytical representation for </w:t>
      </w:r>
      <w:r w:rsidRPr="009D3DBE">
        <w:rPr>
          <w:i/>
          <w:szCs w:val="24"/>
        </w:rPr>
        <w:t>S</w:t>
      </w:r>
      <w:r w:rsidRPr="009D3DBE">
        <w:rPr>
          <w:szCs w:val="24"/>
        </w:rPr>
        <w:t xml:space="preserve">(b) is required.  Thus, experimental </w:t>
      </w:r>
      <w:r w:rsidRPr="009D3DBE">
        <w:rPr>
          <w:i/>
          <w:szCs w:val="24"/>
        </w:rPr>
        <w:t>S</w:t>
      </w:r>
      <w:r w:rsidRPr="009D3DBE">
        <w:rPr>
          <w:szCs w:val="24"/>
        </w:rPr>
        <w:t>(b) values can be fit as demonstrated for multi-b diffusion-weighted</w:t>
      </w:r>
      <w:r w:rsidRPr="009D3DBE">
        <w:rPr>
          <w:szCs w:val="24"/>
          <w:vertAlign w:val="superscript"/>
        </w:rPr>
        <w:t xml:space="preserve"> 3</w:t>
      </w:r>
      <w:r w:rsidRPr="009D3DBE">
        <w:rPr>
          <w:szCs w:val="24"/>
        </w:rPr>
        <w:t xml:space="preserve">He MRI </w:t>
      </w:r>
      <w:r w:rsidRPr="009D3DBE">
        <w:rPr>
          <w:noProof/>
          <w:szCs w:val="24"/>
        </w:rPr>
        <w:t>(3-5)</w:t>
      </w:r>
      <w:r w:rsidRPr="009D3DBE">
        <w:rPr>
          <w:szCs w:val="24"/>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72"/>
        <w:gridCol w:w="3099"/>
      </w:tblGrid>
      <w:tr w:rsidR="00E60A01" w:rsidRPr="009D3DBE" w14:paraId="0359229C" w14:textId="77777777" w:rsidTr="00961660">
        <w:trPr>
          <w:trHeight w:val="331"/>
        </w:trPr>
        <w:tc>
          <w:tcPr>
            <w:tcW w:w="3192" w:type="dxa"/>
            <w:tcBorders>
              <w:top w:val="nil"/>
              <w:left w:val="nil"/>
              <w:bottom w:val="nil"/>
              <w:right w:val="nil"/>
            </w:tcBorders>
            <w:shd w:val="clear" w:color="auto" w:fill="auto"/>
          </w:tcPr>
          <w:p w14:paraId="46102274" w14:textId="77777777" w:rsidR="00E60A01" w:rsidRPr="0050530C" w:rsidRDefault="00E60A01" w:rsidP="00961660">
            <w:pPr>
              <w:ind w:left="-108"/>
              <w:jc w:val="both"/>
              <w:rPr>
                <w:szCs w:val="24"/>
              </w:rPr>
            </w:pPr>
            <w:bookmarkStart w:id="8" w:name="OLE_LINK19"/>
          </w:p>
        </w:tc>
        <w:tc>
          <w:tcPr>
            <w:tcW w:w="3192" w:type="dxa"/>
            <w:tcBorders>
              <w:top w:val="nil"/>
              <w:left w:val="nil"/>
              <w:bottom w:val="nil"/>
              <w:right w:val="nil"/>
            </w:tcBorders>
            <w:shd w:val="clear" w:color="auto" w:fill="auto"/>
          </w:tcPr>
          <w:p w14:paraId="74069587" w14:textId="77777777" w:rsidR="00E60A01" w:rsidRPr="0050530C" w:rsidRDefault="00E60A01" w:rsidP="00961660">
            <w:pPr>
              <w:rPr>
                <w:szCs w:val="24"/>
              </w:rPr>
            </w:pPr>
            <w:r w:rsidRPr="008840AC">
              <w:rPr>
                <w:noProof/>
                <w:position w:val="-12"/>
                <w:szCs w:val="24"/>
                <w:lang w:val="en-US"/>
              </w:rPr>
              <w:drawing>
                <wp:inline distT="0" distB="0" distL="0" distR="0" wp14:anchorId="43BB12AA" wp14:editId="7AC7E66F">
                  <wp:extent cx="1529080" cy="290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080" cy="290830"/>
                          </a:xfrm>
                          <a:prstGeom prst="rect">
                            <a:avLst/>
                          </a:prstGeom>
                          <a:noFill/>
                          <a:ln>
                            <a:noFill/>
                          </a:ln>
                        </pic:spPr>
                      </pic:pic>
                    </a:graphicData>
                  </a:graphic>
                </wp:inline>
              </w:drawing>
            </w:r>
          </w:p>
        </w:tc>
        <w:tc>
          <w:tcPr>
            <w:tcW w:w="3192" w:type="dxa"/>
            <w:tcBorders>
              <w:top w:val="nil"/>
              <w:left w:val="nil"/>
              <w:bottom w:val="nil"/>
              <w:right w:val="nil"/>
            </w:tcBorders>
            <w:shd w:val="clear" w:color="auto" w:fill="auto"/>
          </w:tcPr>
          <w:p w14:paraId="3BA350A2" w14:textId="77777777" w:rsidR="00E60A01" w:rsidRPr="0050530C" w:rsidRDefault="00E60A01" w:rsidP="00961660">
            <w:pPr>
              <w:jc w:val="right"/>
              <w:rPr>
                <w:szCs w:val="24"/>
              </w:rPr>
            </w:pPr>
            <w:r w:rsidRPr="0050530C">
              <w:rPr>
                <w:position w:val="-12"/>
                <w:szCs w:val="24"/>
              </w:rPr>
              <w:t>(2)</w:t>
            </w:r>
          </w:p>
        </w:tc>
      </w:tr>
    </w:tbl>
    <w:bookmarkEnd w:id="8"/>
    <w:p w14:paraId="0D91604A" w14:textId="77777777" w:rsidR="00E60A01" w:rsidRPr="009D3DBE" w:rsidRDefault="00E60A01" w:rsidP="00E60A01">
      <w:pPr>
        <w:jc w:val="both"/>
        <w:rPr>
          <w:szCs w:val="24"/>
        </w:rPr>
      </w:pPr>
      <w:r w:rsidRPr="009D3DBE">
        <w:rPr>
          <w:szCs w:val="24"/>
        </w:rPr>
        <w:t xml:space="preserve">where </w:t>
      </w:r>
      <w:r w:rsidRPr="008840AC">
        <w:rPr>
          <w:noProof/>
          <w:position w:val="-4"/>
          <w:szCs w:val="24"/>
          <w:lang w:val="en-US"/>
        </w:rPr>
        <w:drawing>
          <wp:inline distT="0" distB="0" distL="0" distR="0" wp14:anchorId="61E038FE" wp14:editId="71F74E19">
            <wp:extent cx="19558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580" cy="157480"/>
                    </a:xfrm>
                    <a:prstGeom prst="rect">
                      <a:avLst/>
                    </a:prstGeom>
                    <a:noFill/>
                    <a:ln>
                      <a:noFill/>
                    </a:ln>
                  </pic:spPr>
                </pic:pic>
              </a:graphicData>
            </a:graphic>
          </wp:inline>
        </w:drawing>
      </w:r>
      <w:r w:rsidRPr="009D3DBE">
        <w:rPr>
          <w:szCs w:val="24"/>
        </w:rPr>
        <w:t xml:space="preserve"> is the apparent diffusivity and</w:t>
      </w:r>
      <w:r w:rsidRPr="009D3DBE">
        <w:rPr>
          <w:i/>
          <w:szCs w:val="24"/>
        </w:rPr>
        <w:t xml:space="preserve"> α </w:t>
      </w:r>
      <w:r w:rsidRPr="009D3DBE">
        <w:rPr>
          <w:szCs w:val="24"/>
        </w:rPr>
        <w:t>is the heterogeneity index (0&lt;α≤</w:t>
      </w:r>
      <w:proofErr w:type="gramStart"/>
      <w:r w:rsidRPr="009D3DBE">
        <w:rPr>
          <w:szCs w:val="24"/>
        </w:rPr>
        <w:t>1.0).</w:t>
      </w:r>
      <w:proofErr w:type="gramEnd"/>
      <w:r w:rsidRPr="009D3DBE">
        <w:rPr>
          <w:szCs w:val="24"/>
        </w:rPr>
        <w:t xml:space="preserve">  The diffusion propagator can be determined through substitution of Eqn. [2] into Eqn. [1] and then applying the inverse Laplace transform </w:t>
      </w:r>
      <w:r w:rsidRPr="009D3DBE">
        <w:rPr>
          <w:noProof/>
          <w:szCs w:val="24"/>
        </w:rPr>
        <w:t>(2)</w:t>
      </w:r>
      <w:r w:rsidRPr="009D3DBE">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05"/>
        <w:gridCol w:w="5046"/>
        <w:gridCol w:w="611"/>
        <w:gridCol w:w="1606"/>
      </w:tblGrid>
      <w:tr w:rsidR="00E60A01" w:rsidRPr="009D3DBE" w14:paraId="54E4E275" w14:textId="77777777" w:rsidTr="00961660">
        <w:trPr>
          <w:trHeight w:val="331"/>
        </w:trPr>
        <w:tc>
          <w:tcPr>
            <w:tcW w:w="1748" w:type="dxa"/>
            <w:tcBorders>
              <w:top w:val="nil"/>
              <w:left w:val="nil"/>
              <w:bottom w:val="nil"/>
              <w:right w:val="nil"/>
            </w:tcBorders>
            <w:shd w:val="clear" w:color="auto" w:fill="auto"/>
          </w:tcPr>
          <w:p w14:paraId="1D27B167" w14:textId="77777777" w:rsidR="00E60A01" w:rsidRPr="0050530C" w:rsidRDefault="00E60A01" w:rsidP="00961660">
            <w:pPr>
              <w:ind w:left="-108"/>
              <w:jc w:val="both"/>
              <w:rPr>
                <w:szCs w:val="24"/>
              </w:rPr>
            </w:pPr>
          </w:p>
        </w:tc>
        <w:tc>
          <w:tcPr>
            <w:tcW w:w="5888" w:type="dxa"/>
            <w:gridSpan w:val="3"/>
            <w:tcBorders>
              <w:top w:val="nil"/>
              <w:left w:val="nil"/>
              <w:bottom w:val="nil"/>
              <w:right w:val="nil"/>
            </w:tcBorders>
            <w:shd w:val="clear" w:color="auto" w:fill="auto"/>
          </w:tcPr>
          <w:p w14:paraId="16CD90F1" w14:textId="77777777" w:rsidR="00E60A01" w:rsidRPr="0050530C" w:rsidRDefault="00E60A01" w:rsidP="00961660">
            <w:pPr>
              <w:rPr>
                <w:szCs w:val="24"/>
              </w:rPr>
            </w:pPr>
            <w:r w:rsidRPr="008840AC">
              <w:rPr>
                <w:noProof/>
                <w:position w:val="-36"/>
                <w:szCs w:val="24"/>
                <w:lang w:val="en-US"/>
              </w:rPr>
              <w:drawing>
                <wp:inline distT="0" distB="0" distL="0" distR="0" wp14:anchorId="377C0F84" wp14:editId="2D6C0D4D">
                  <wp:extent cx="360553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5530" cy="571500"/>
                          </a:xfrm>
                          <a:prstGeom prst="rect">
                            <a:avLst/>
                          </a:prstGeom>
                          <a:noFill/>
                          <a:ln>
                            <a:noFill/>
                          </a:ln>
                        </pic:spPr>
                      </pic:pic>
                    </a:graphicData>
                  </a:graphic>
                </wp:inline>
              </w:drawing>
            </w:r>
          </w:p>
        </w:tc>
        <w:tc>
          <w:tcPr>
            <w:tcW w:w="1940" w:type="dxa"/>
            <w:tcBorders>
              <w:top w:val="nil"/>
              <w:left w:val="nil"/>
              <w:bottom w:val="nil"/>
              <w:right w:val="nil"/>
            </w:tcBorders>
            <w:shd w:val="clear" w:color="auto" w:fill="auto"/>
          </w:tcPr>
          <w:p w14:paraId="673E1CD4" w14:textId="77777777" w:rsidR="00E60A01" w:rsidRPr="0050530C" w:rsidRDefault="00E60A01" w:rsidP="00961660">
            <w:pPr>
              <w:jc w:val="right"/>
              <w:rPr>
                <w:szCs w:val="24"/>
              </w:rPr>
            </w:pPr>
            <w:r w:rsidRPr="0050530C">
              <w:rPr>
                <w:position w:val="-12"/>
                <w:szCs w:val="24"/>
              </w:rPr>
              <w:t>(3)</w:t>
            </w:r>
          </w:p>
        </w:tc>
      </w:tr>
      <w:tr w:rsidR="00E60A01" w:rsidRPr="009D3DBE" w14:paraId="758509B9" w14:textId="77777777" w:rsidTr="00961660">
        <w:trPr>
          <w:trHeight w:val="331"/>
        </w:trPr>
        <w:tc>
          <w:tcPr>
            <w:tcW w:w="2529" w:type="dxa"/>
            <w:gridSpan w:val="2"/>
            <w:tcBorders>
              <w:top w:val="nil"/>
              <w:left w:val="nil"/>
              <w:bottom w:val="nil"/>
              <w:right w:val="nil"/>
            </w:tcBorders>
            <w:shd w:val="clear" w:color="auto" w:fill="auto"/>
          </w:tcPr>
          <w:p w14:paraId="6BD07C7E" w14:textId="77777777" w:rsidR="00E60A01" w:rsidRPr="0050530C" w:rsidRDefault="00E60A01" w:rsidP="00961660">
            <w:pPr>
              <w:ind w:left="-108"/>
              <w:jc w:val="both"/>
              <w:rPr>
                <w:szCs w:val="24"/>
              </w:rPr>
            </w:pPr>
            <w:r w:rsidRPr="0050530C">
              <w:rPr>
                <w:szCs w:val="24"/>
              </w:rPr>
              <w:t>And</w:t>
            </w:r>
          </w:p>
        </w:tc>
        <w:tc>
          <w:tcPr>
            <w:tcW w:w="4430" w:type="dxa"/>
            <w:tcBorders>
              <w:top w:val="nil"/>
              <w:left w:val="nil"/>
              <w:bottom w:val="nil"/>
              <w:right w:val="nil"/>
            </w:tcBorders>
            <w:shd w:val="clear" w:color="auto" w:fill="auto"/>
          </w:tcPr>
          <w:p w14:paraId="3844CD62" w14:textId="77777777" w:rsidR="00E60A01" w:rsidRPr="0050530C" w:rsidRDefault="00E60A01" w:rsidP="00961660">
            <w:pPr>
              <w:rPr>
                <w:szCs w:val="24"/>
              </w:rPr>
            </w:pPr>
            <w:r w:rsidRPr="008840AC">
              <w:rPr>
                <w:noProof/>
                <w:position w:val="-78"/>
                <w:szCs w:val="24"/>
                <w:lang w:val="en-US"/>
              </w:rPr>
              <w:drawing>
                <wp:inline distT="0" distB="0" distL="0" distR="0" wp14:anchorId="25470E5A" wp14:editId="31FE6232">
                  <wp:extent cx="259588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5880" cy="1143000"/>
                          </a:xfrm>
                          <a:prstGeom prst="rect">
                            <a:avLst/>
                          </a:prstGeom>
                          <a:noFill/>
                          <a:ln>
                            <a:noFill/>
                          </a:ln>
                        </pic:spPr>
                      </pic:pic>
                    </a:graphicData>
                  </a:graphic>
                </wp:inline>
              </w:drawing>
            </w:r>
          </w:p>
        </w:tc>
        <w:tc>
          <w:tcPr>
            <w:tcW w:w="2617" w:type="dxa"/>
            <w:gridSpan w:val="2"/>
            <w:tcBorders>
              <w:top w:val="nil"/>
              <w:left w:val="nil"/>
              <w:bottom w:val="nil"/>
              <w:right w:val="nil"/>
            </w:tcBorders>
            <w:shd w:val="clear" w:color="auto" w:fill="auto"/>
            <w:vAlign w:val="center"/>
          </w:tcPr>
          <w:p w14:paraId="4287F9C0" w14:textId="77777777" w:rsidR="00E60A01" w:rsidRPr="0050530C" w:rsidRDefault="00E60A01" w:rsidP="00961660">
            <w:pPr>
              <w:jc w:val="right"/>
              <w:rPr>
                <w:szCs w:val="24"/>
              </w:rPr>
            </w:pPr>
            <w:r w:rsidRPr="0050530C">
              <w:rPr>
                <w:position w:val="-12"/>
                <w:szCs w:val="24"/>
              </w:rPr>
              <w:t>(4)</w:t>
            </w:r>
          </w:p>
        </w:tc>
      </w:tr>
    </w:tbl>
    <w:p w14:paraId="0BD2E948" w14:textId="77777777" w:rsidR="00E60A01" w:rsidRPr="009D3DBE" w:rsidRDefault="00E60A01" w:rsidP="00E60A01">
      <w:pPr>
        <w:jc w:val="both"/>
        <w:rPr>
          <w:szCs w:val="24"/>
        </w:rPr>
      </w:pPr>
      <w:r w:rsidRPr="009D3DBE">
        <w:rPr>
          <w:szCs w:val="24"/>
        </w:rPr>
        <w:t>where f(</w:t>
      </w:r>
      <w:r w:rsidRPr="009D3DBE">
        <w:rPr>
          <w:i/>
          <w:szCs w:val="24"/>
        </w:rPr>
        <w:t>D</w:t>
      </w:r>
      <w:r w:rsidRPr="009D3DBE">
        <w:rPr>
          <w:szCs w:val="24"/>
        </w:rPr>
        <w:t xml:space="preserve">) is the auxiliary function and parameters </w:t>
      </w:r>
      <w:r w:rsidRPr="009D3DBE">
        <w:rPr>
          <w:i/>
          <w:szCs w:val="24"/>
        </w:rPr>
        <w:t>B</w:t>
      </w:r>
      <w:r w:rsidRPr="009D3DBE">
        <w:rPr>
          <w:szCs w:val="24"/>
        </w:rPr>
        <w:t xml:space="preserve"> and </w:t>
      </w:r>
      <w:r w:rsidRPr="009D3DBE">
        <w:rPr>
          <w:i/>
          <w:szCs w:val="24"/>
        </w:rPr>
        <w:t>C</w:t>
      </w:r>
      <w:r w:rsidRPr="009D3DBE">
        <w:rPr>
          <w:szCs w:val="24"/>
        </w:rPr>
        <w:t xml:space="preserve"> are functions of the heterogeneity index </w:t>
      </w:r>
      <w:r w:rsidRPr="009D3DBE">
        <w:rPr>
          <w:noProof/>
          <w:szCs w:val="24"/>
        </w:rPr>
        <w:t>(2)</w:t>
      </w:r>
      <w:r w:rsidRPr="009D3DBE">
        <w:rPr>
          <w:szCs w:val="24"/>
        </w:rPr>
        <w:t xml:space="preserve">.  Mean </w:t>
      </w:r>
      <w:r w:rsidRPr="009D3DBE">
        <w:rPr>
          <w:i/>
          <w:szCs w:val="24"/>
        </w:rPr>
        <w:t>D</w:t>
      </w:r>
      <w:r w:rsidRPr="009D3DBE">
        <w:rPr>
          <w:szCs w:val="24"/>
        </w:rPr>
        <w:t xml:space="preserve"> estimates can be determined using the probability density function distribution to calculate mean airway length maps </w:t>
      </w:r>
      <w:r w:rsidRPr="009D3DBE">
        <w:rPr>
          <w:noProof/>
          <w:szCs w:val="24"/>
        </w:rPr>
        <w:t>(1)</w:t>
      </w:r>
      <w:r w:rsidRPr="009D3DBE">
        <w:rPr>
          <w:szCs w:val="24"/>
        </w:rPr>
        <w:t xml:space="preserve"> (</w:t>
      </w:r>
      <w:proofErr w:type="spellStart"/>
      <w:r w:rsidRPr="009D3DBE">
        <w:rPr>
          <w:i/>
          <w:szCs w:val="24"/>
        </w:rPr>
        <w:t>Lm</w:t>
      </w:r>
      <w:r w:rsidRPr="009D3DBE">
        <w:rPr>
          <w:szCs w:val="24"/>
          <w:vertAlign w:val="subscript"/>
        </w:rPr>
        <w:t>D</w:t>
      </w:r>
      <w:proofErr w:type="spellEnd"/>
      <w:r w:rsidRPr="009D3DBE">
        <w:rPr>
          <w:szCs w:val="24"/>
        </w:rPr>
        <w:t> = </w:t>
      </w:r>
      <m:oMath>
        <m:rad>
          <m:radPr>
            <m:degHide m:val="1"/>
            <m:ctrlPr>
              <w:rPr>
                <w:rFonts w:ascii="Cambria Math" w:hAnsi="Cambria Math" w:cs="Times New Roman"/>
                <w:i/>
                <w:szCs w:val="24"/>
              </w:rPr>
            </m:ctrlPr>
          </m:radPr>
          <m:deg/>
          <m:e>
            <m:r>
              <w:rPr>
                <w:rFonts w:ascii="Cambria Math" w:hAnsi="Cambria Math" w:cs="Times New Roman"/>
                <w:szCs w:val="24"/>
              </w:rPr>
              <m:t>2∆D</m:t>
            </m:r>
          </m:e>
        </m:rad>
      </m:oMath>
      <w:r w:rsidRPr="009D3DBE">
        <w:rPr>
          <w:szCs w:val="24"/>
        </w:rPr>
        <w:t xml:space="preserve">, where </w:t>
      </w:r>
      <m:oMath>
        <m:r>
          <w:rPr>
            <w:rFonts w:ascii="Cambria Math" w:hAnsi="Cambria Math" w:cs="Times New Roman"/>
            <w:szCs w:val="24"/>
          </w:rPr>
          <m:t xml:space="preserve">∆ </m:t>
        </m:r>
        <m:r>
          <m:rPr>
            <m:sty m:val="p"/>
          </m:rPr>
          <w:rPr>
            <w:rFonts w:ascii="Cambria Math" w:hAnsi="Cambria Math" w:cs="Times New Roman"/>
            <w:szCs w:val="24"/>
          </w:rPr>
          <m:t>is the diffusion time</m:t>
        </m:r>
      </m:oMath>
      <w:r w:rsidRPr="009D3DBE">
        <w:rPr>
          <w:szCs w:val="24"/>
        </w:rPr>
        <w:t>).  For multi-b diffusion-weighted</w:t>
      </w:r>
      <w:r w:rsidRPr="009D3DBE">
        <w:rPr>
          <w:szCs w:val="24"/>
          <w:vertAlign w:val="superscript"/>
        </w:rPr>
        <w:t xml:space="preserve"> 3</w:t>
      </w:r>
      <w:r w:rsidRPr="009D3DBE">
        <w:rPr>
          <w:szCs w:val="24"/>
        </w:rPr>
        <w:t xml:space="preserve">He MRI, </w:t>
      </w:r>
      <w:proofErr w:type="spellStart"/>
      <w:r w:rsidRPr="009D3DBE">
        <w:rPr>
          <w:i/>
          <w:szCs w:val="24"/>
        </w:rPr>
        <w:t>L</w:t>
      </w:r>
      <w:r w:rsidRPr="009D3DBE">
        <w:rPr>
          <w:szCs w:val="24"/>
          <w:vertAlign w:val="subscript"/>
        </w:rPr>
        <w:t>m</w:t>
      </w:r>
      <w:proofErr w:type="spellEnd"/>
      <w:r w:rsidRPr="009D3DBE">
        <w:rPr>
          <w:szCs w:val="24"/>
        </w:rPr>
        <w:t xml:space="preserve"> is empirically observed to be proportional to </w:t>
      </w:r>
      <w:proofErr w:type="spellStart"/>
      <w:r w:rsidRPr="009D3DBE">
        <w:rPr>
          <w:i/>
          <w:szCs w:val="24"/>
        </w:rPr>
        <w:t>Lm</w:t>
      </w:r>
      <w:r w:rsidRPr="009D3DBE">
        <w:rPr>
          <w:szCs w:val="24"/>
          <w:vertAlign w:val="subscript"/>
        </w:rPr>
        <w:t>D</w:t>
      </w:r>
      <w:proofErr w:type="spellEnd"/>
      <w:r w:rsidRPr="009D3DBE">
        <w:rPr>
          <w:szCs w:val="24"/>
        </w:rPr>
        <w:t xml:space="preserve"> </w:t>
      </w:r>
      <w:r w:rsidRPr="009D3DBE">
        <w:rPr>
          <w:noProof/>
          <w:szCs w:val="24"/>
        </w:rPr>
        <w:t>(3)</w:t>
      </w:r>
      <w:r w:rsidRPr="009D3DBE">
        <w:rPr>
          <w:szCs w:val="24"/>
        </w:rPr>
        <w:t>:</w:t>
      </w:r>
    </w:p>
    <w:p w14:paraId="354C385D" w14:textId="77777777" w:rsidR="00E60A01" w:rsidRPr="009D3DBE" w:rsidRDefault="00E60A01" w:rsidP="00E60A01">
      <w:pPr>
        <w:adjustRightInd w:val="0"/>
        <w:snapToGrid w:val="0"/>
        <w:ind w:left="1440" w:hanging="1440"/>
        <w:jc w:val="right"/>
        <w:rPr>
          <w:szCs w:val="24"/>
        </w:rPr>
      </w:pPr>
      <w:r w:rsidRPr="008840AC">
        <w:rPr>
          <w:noProof/>
          <w:position w:val="-10"/>
          <w:szCs w:val="24"/>
          <w:lang w:val="en-US"/>
        </w:rPr>
        <w:drawing>
          <wp:inline distT="0" distB="0" distL="0" distR="0" wp14:anchorId="0709E74B" wp14:editId="21FAD488">
            <wp:extent cx="164338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3380" cy="247650"/>
                    </a:xfrm>
                    <a:prstGeom prst="rect">
                      <a:avLst/>
                    </a:prstGeom>
                    <a:noFill/>
                    <a:ln>
                      <a:noFill/>
                    </a:ln>
                  </pic:spPr>
                </pic:pic>
              </a:graphicData>
            </a:graphic>
          </wp:inline>
        </w:drawing>
      </w:r>
      <w:r w:rsidRPr="009D3DBE">
        <w:rPr>
          <w:szCs w:val="24"/>
        </w:rPr>
        <w:tab/>
      </w:r>
      <w:r w:rsidRPr="009D3DBE">
        <w:rPr>
          <w:szCs w:val="24"/>
        </w:rPr>
        <w:tab/>
      </w:r>
      <w:r w:rsidRPr="009D3DBE">
        <w:rPr>
          <w:szCs w:val="24"/>
        </w:rPr>
        <w:tab/>
      </w:r>
      <w:r w:rsidRPr="009D3DBE">
        <w:rPr>
          <w:szCs w:val="24"/>
        </w:rPr>
        <w:tab/>
      </w:r>
      <w:r w:rsidRPr="009D3DBE">
        <w:rPr>
          <w:szCs w:val="24"/>
        </w:rPr>
        <w:tab/>
        <w:t xml:space="preserve"> (5)</w:t>
      </w:r>
    </w:p>
    <w:p w14:paraId="481B0D05" w14:textId="77777777" w:rsidR="00E60A01" w:rsidRPr="009D3DBE" w:rsidRDefault="00E60A01" w:rsidP="00E60A01">
      <w:pPr>
        <w:adjustRightInd w:val="0"/>
        <w:snapToGrid w:val="0"/>
        <w:jc w:val="both"/>
        <w:rPr>
          <w:szCs w:val="24"/>
        </w:rPr>
      </w:pPr>
      <w:r w:rsidRPr="009D3DBE">
        <w:rPr>
          <w:szCs w:val="24"/>
        </w:rPr>
        <w:t xml:space="preserve">Mean airway length depends on both Δ and diffusivity, so Eqn. [5] cannot be used for </w:t>
      </w:r>
      <w:r w:rsidRPr="009D3DBE">
        <w:rPr>
          <w:szCs w:val="24"/>
          <w:vertAlign w:val="superscript"/>
        </w:rPr>
        <w:t>129</w:t>
      </w:r>
      <w:r w:rsidRPr="009D3DBE">
        <w:rPr>
          <w:szCs w:val="24"/>
        </w:rPr>
        <w:t xml:space="preserve">Xe MRI-based </w:t>
      </w:r>
      <w:proofErr w:type="spellStart"/>
      <w:r w:rsidRPr="009D3DBE">
        <w:rPr>
          <w:i/>
          <w:szCs w:val="24"/>
        </w:rPr>
        <w:t>L</w:t>
      </w:r>
      <w:r w:rsidRPr="009D3DBE">
        <w:rPr>
          <w:szCs w:val="24"/>
          <w:vertAlign w:val="subscript"/>
        </w:rPr>
        <w:t>m</w:t>
      </w:r>
      <w:proofErr w:type="spellEnd"/>
      <w:r w:rsidRPr="009D3DBE">
        <w:rPr>
          <w:szCs w:val="24"/>
        </w:rPr>
        <w:t xml:space="preserve"> estimates.  In order to extend Eqn. [5] to </w:t>
      </w:r>
      <w:r w:rsidRPr="009D3DBE">
        <w:rPr>
          <w:szCs w:val="24"/>
          <w:vertAlign w:val="superscript"/>
        </w:rPr>
        <w:t>129</w:t>
      </w:r>
      <w:r w:rsidRPr="009D3DBE">
        <w:rPr>
          <w:szCs w:val="24"/>
        </w:rPr>
        <w:t xml:space="preserve">Xe gas, the empirical relationship in Equation 6 was previously determined and proposed </w:t>
      </w:r>
      <w:r w:rsidRPr="009D3DBE">
        <w:rPr>
          <w:noProof/>
          <w:szCs w:val="24"/>
        </w:rPr>
        <w:t>(6)</w:t>
      </w:r>
      <w:r w:rsidRPr="009D3DBE">
        <w:rPr>
          <w:szCs w:val="24"/>
        </w:rPr>
        <w:t xml:space="preserve">: </w:t>
      </w:r>
    </w:p>
    <w:p w14:paraId="50CF4C5C" w14:textId="77777777" w:rsidR="00E60A01" w:rsidRPr="009D3DBE" w:rsidRDefault="00E60A01" w:rsidP="00E60A01">
      <w:pPr>
        <w:adjustRightInd w:val="0"/>
        <w:snapToGrid w:val="0"/>
        <w:ind w:left="1440" w:hanging="1440"/>
        <w:jc w:val="right"/>
        <w:rPr>
          <w:szCs w:val="24"/>
        </w:rPr>
      </w:pPr>
      <w:r w:rsidRPr="008840AC">
        <w:rPr>
          <w:noProof/>
          <w:position w:val="-32"/>
          <w:szCs w:val="24"/>
          <w:lang w:val="en-US"/>
        </w:rPr>
        <w:drawing>
          <wp:inline distT="0" distB="0" distL="0" distR="0" wp14:anchorId="2EB8264C" wp14:editId="69A1F09F">
            <wp:extent cx="2462530" cy="52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2530" cy="528955"/>
                    </a:xfrm>
                    <a:prstGeom prst="rect">
                      <a:avLst/>
                    </a:prstGeom>
                    <a:noFill/>
                    <a:ln>
                      <a:noFill/>
                    </a:ln>
                  </pic:spPr>
                </pic:pic>
              </a:graphicData>
            </a:graphic>
          </wp:inline>
        </w:drawing>
      </w:r>
      <w:r w:rsidRPr="009D3DBE">
        <w:rPr>
          <w:szCs w:val="24"/>
        </w:rPr>
        <w:tab/>
      </w:r>
      <w:r w:rsidRPr="009D3DBE">
        <w:rPr>
          <w:szCs w:val="24"/>
        </w:rPr>
        <w:tab/>
      </w:r>
      <w:r w:rsidRPr="009D3DBE">
        <w:rPr>
          <w:szCs w:val="24"/>
        </w:rPr>
        <w:tab/>
      </w:r>
      <w:r w:rsidRPr="009D3DBE">
        <w:rPr>
          <w:szCs w:val="24"/>
        </w:rPr>
        <w:tab/>
        <w:t>(6)</w:t>
      </w:r>
    </w:p>
    <w:p w14:paraId="3BB15391" w14:textId="77777777" w:rsidR="00E60A01" w:rsidRPr="009D3DBE" w:rsidRDefault="00E60A01" w:rsidP="00E60A01">
      <w:pPr>
        <w:adjustRightInd w:val="0"/>
        <w:snapToGrid w:val="0"/>
        <w:jc w:val="both"/>
        <w:rPr>
          <w:szCs w:val="24"/>
        </w:rPr>
      </w:pPr>
      <w:r w:rsidRPr="009D3DBE">
        <w:rPr>
          <w:szCs w:val="24"/>
        </w:rPr>
        <w:t xml:space="preserve">where </w:t>
      </w:r>
      <w:r w:rsidRPr="008840AC">
        <w:rPr>
          <w:noProof/>
          <w:position w:val="-12"/>
          <w:szCs w:val="24"/>
          <w:lang w:val="en-US"/>
        </w:rPr>
        <w:drawing>
          <wp:inline distT="0" distB="0" distL="0" distR="0" wp14:anchorId="0498FAC0" wp14:editId="7BD85C4E">
            <wp:extent cx="262255" cy="2622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9D3DBE">
        <w:rPr>
          <w:szCs w:val="24"/>
        </w:rPr>
        <w:t xml:space="preserve"> is the free diffusion coefficient of </w:t>
      </w:r>
      <w:r w:rsidRPr="009D3DBE">
        <w:rPr>
          <w:szCs w:val="24"/>
          <w:vertAlign w:val="superscript"/>
        </w:rPr>
        <w:t>3</w:t>
      </w:r>
      <w:r w:rsidRPr="009D3DBE">
        <w:rPr>
          <w:szCs w:val="24"/>
        </w:rPr>
        <w:t>He (0.88 cm</w:t>
      </w:r>
      <w:r w:rsidRPr="009D3DBE">
        <w:rPr>
          <w:szCs w:val="24"/>
          <w:vertAlign w:val="superscript"/>
        </w:rPr>
        <w:t>2</w:t>
      </w:r>
      <w:r w:rsidRPr="009D3DBE">
        <w:rPr>
          <w:szCs w:val="24"/>
        </w:rPr>
        <w:t xml:space="preserve">/s), </w:t>
      </w:r>
      <w:proofErr w:type="spellStart"/>
      <w:r w:rsidRPr="009D3DBE">
        <w:rPr>
          <w:szCs w:val="24"/>
        </w:rPr>
        <w:t>Δ</w:t>
      </w:r>
      <w:r w:rsidRPr="009D3DBE">
        <w:rPr>
          <w:szCs w:val="24"/>
          <w:vertAlign w:val="subscript"/>
        </w:rPr>
        <w:t>He</w:t>
      </w:r>
      <w:proofErr w:type="spellEnd"/>
      <w:r w:rsidRPr="009D3DBE">
        <w:rPr>
          <w:szCs w:val="24"/>
        </w:rPr>
        <w:t>=1.46 </w:t>
      </w:r>
      <w:proofErr w:type="spellStart"/>
      <w:r w:rsidRPr="009D3DBE">
        <w:rPr>
          <w:szCs w:val="24"/>
        </w:rPr>
        <w:t>ms</w:t>
      </w:r>
      <w:proofErr w:type="spellEnd"/>
      <w:r w:rsidRPr="009D3DBE">
        <w:rPr>
          <w:szCs w:val="24"/>
        </w:rPr>
        <w:t xml:space="preserve"> </w:t>
      </w:r>
      <w:r w:rsidRPr="009D3DBE">
        <w:rPr>
          <w:noProof/>
          <w:szCs w:val="24"/>
        </w:rPr>
        <w:t>(3)</w:t>
      </w:r>
      <w:r w:rsidRPr="009D3DBE">
        <w:rPr>
          <w:szCs w:val="24"/>
        </w:rPr>
        <w:t xml:space="preserve">, </w:t>
      </w:r>
      <w:r w:rsidRPr="008840AC">
        <w:rPr>
          <w:noProof/>
          <w:position w:val="-12"/>
          <w:szCs w:val="24"/>
          <w:lang w:val="en-US"/>
        </w:rPr>
        <w:drawing>
          <wp:inline distT="0" distB="0" distL="0" distR="0" wp14:anchorId="365A2442" wp14:editId="3B2DBEA2">
            <wp:extent cx="262255" cy="2622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9D3DBE">
        <w:rPr>
          <w:szCs w:val="24"/>
        </w:rPr>
        <w:t xml:space="preserve"> is the free diffusion coefficient of </w:t>
      </w:r>
      <w:r w:rsidRPr="009D3DBE">
        <w:rPr>
          <w:szCs w:val="24"/>
          <w:vertAlign w:val="superscript"/>
        </w:rPr>
        <w:t>129</w:t>
      </w:r>
      <w:r w:rsidRPr="009D3DBE">
        <w:rPr>
          <w:szCs w:val="24"/>
        </w:rPr>
        <w:t>Xe (0.12 cm</w:t>
      </w:r>
      <w:r w:rsidRPr="009D3DBE">
        <w:rPr>
          <w:szCs w:val="24"/>
          <w:vertAlign w:val="superscript"/>
        </w:rPr>
        <w:t>2</w:t>
      </w:r>
      <w:r w:rsidRPr="009D3DBE">
        <w:rPr>
          <w:szCs w:val="24"/>
        </w:rPr>
        <w:t xml:space="preserve">/s) and </w:t>
      </w:r>
      <w:proofErr w:type="spellStart"/>
      <w:r w:rsidRPr="009D3DBE">
        <w:rPr>
          <w:szCs w:val="24"/>
        </w:rPr>
        <w:t>Δ</w:t>
      </w:r>
      <w:r w:rsidRPr="009D3DBE">
        <w:rPr>
          <w:szCs w:val="24"/>
          <w:vertAlign w:val="subscript"/>
        </w:rPr>
        <w:t>Xe</w:t>
      </w:r>
      <w:proofErr w:type="spellEnd"/>
      <w:r w:rsidRPr="009D3DBE">
        <w:rPr>
          <w:szCs w:val="24"/>
        </w:rPr>
        <w:t xml:space="preserve"> is the diffusion time.</w:t>
      </w:r>
    </w:p>
    <w:p w14:paraId="1CDFBBF8" w14:textId="77777777" w:rsidR="00E60A01" w:rsidRPr="009D3DBE" w:rsidRDefault="00E60A01" w:rsidP="00E60A01">
      <w:pPr>
        <w:jc w:val="both"/>
        <w:rPr>
          <w:szCs w:val="24"/>
        </w:rPr>
      </w:pPr>
    </w:p>
    <w:p w14:paraId="4E3AC7D9" w14:textId="77777777" w:rsidR="00E60A01" w:rsidRPr="009D3DBE" w:rsidRDefault="00E60A01" w:rsidP="00E60A01">
      <w:pPr>
        <w:jc w:val="both"/>
        <w:rPr>
          <w:b/>
          <w:szCs w:val="24"/>
        </w:rPr>
      </w:pPr>
      <w:r w:rsidRPr="009D3DBE">
        <w:rPr>
          <w:b/>
          <w:szCs w:val="24"/>
          <w:u w:val="single"/>
        </w:rPr>
        <w:t xml:space="preserve">3) </w:t>
      </w:r>
      <w:r w:rsidRPr="009D3DBE">
        <w:rPr>
          <w:i/>
          <w:szCs w:val="24"/>
          <w:u w:val="single"/>
        </w:rPr>
        <w:t>Ventilation Defect Percent (VDP)</w:t>
      </w:r>
      <w:r w:rsidRPr="009D3DBE">
        <w:rPr>
          <w:i/>
          <w:szCs w:val="24"/>
        </w:rPr>
        <w:t>:</w:t>
      </w:r>
    </w:p>
    <w:p w14:paraId="4011B6DC" w14:textId="77777777" w:rsidR="00E60A01" w:rsidRPr="009D3DBE" w:rsidRDefault="00E60A01" w:rsidP="00E60A01">
      <w:pPr>
        <w:jc w:val="both"/>
        <w:rPr>
          <w:szCs w:val="24"/>
        </w:rPr>
      </w:pPr>
      <w:r w:rsidRPr="009D3DBE">
        <w:rPr>
          <w:szCs w:val="24"/>
        </w:rPr>
        <w:t xml:space="preserve">Ventilation defect volume (VDV), ventilation defect percent (VDP), ventilation volume (VV) and percent ventilated volume (PVV) will be generated for whole lung and individual lung slices using manual or semi-automated segmentation.  For </w:t>
      </w:r>
      <w:r w:rsidRPr="009D3DBE">
        <w:rPr>
          <w:szCs w:val="24"/>
          <w:vertAlign w:val="superscript"/>
        </w:rPr>
        <w:t>1</w:t>
      </w:r>
      <w:r w:rsidRPr="009D3DBE">
        <w:rPr>
          <w:szCs w:val="24"/>
        </w:rPr>
        <w:t xml:space="preserve">H thoracic cavity images, the thoracic cavity volume (TCV) will be calculated by semi-automated segmentation </w:t>
      </w:r>
      <w:r w:rsidRPr="009D3DBE">
        <w:rPr>
          <w:noProof/>
          <w:szCs w:val="24"/>
        </w:rPr>
        <w:t>(7)</w:t>
      </w:r>
      <w:r w:rsidRPr="009D3DBE">
        <w:rPr>
          <w:szCs w:val="24"/>
        </w:rPr>
        <w:t>.</w:t>
      </w:r>
    </w:p>
    <w:p w14:paraId="02A0E666" w14:textId="77777777" w:rsidR="00E60A01" w:rsidRPr="009D3DBE" w:rsidRDefault="00E60A01" w:rsidP="00E60A01">
      <w:pPr>
        <w:rPr>
          <w:b/>
          <w:szCs w:val="24"/>
          <w:u w:val="single"/>
        </w:rPr>
      </w:pPr>
    </w:p>
    <w:p w14:paraId="71B38DAD" w14:textId="77777777" w:rsidR="00E60A01" w:rsidRPr="009D3DBE" w:rsidRDefault="00E60A01" w:rsidP="00E60A01">
      <w:pPr>
        <w:rPr>
          <w:b/>
          <w:szCs w:val="24"/>
          <w:u w:val="single"/>
        </w:rPr>
      </w:pPr>
      <w:r w:rsidRPr="009D3DBE">
        <w:rPr>
          <w:b/>
          <w:szCs w:val="24"/>
          <w:u w:val="single"/>
        </w:rPr>
        <w:t>Patient Compensation</w:t>
      </w:r>
    </w:p>
    <w:p w14:paraId="104F0FA7" w14:textId="77777777" w:rsidR="00E60A01" w:rsidRPr="009D3DBE" w:rsidRDefault="00E60A01" w:rsidP="00E60A01">
      <w:pPr>
        <w:pStyle w:val="BodyText"/>
        <w:tabs>
          <w:tab w:val="left" w:pos="0"/>
        </w:tabs>
        <w:rPr>
          <w:rFonts w:ascii="Arial" w:hAnsi="Arial"/>
          <w:color w:val="000000"/>
        </w:rPr>
      </w:pPr>
      <w:r w:rsidRPr="009D3DBE">
        <w:rPr>
          <w:rFonts w:ascii="Arial" w:hAnsi="Arial"/>
          <w:color w:val="000000"/>
        </w:rPr>
        <w:lastRenderedPageBreak/>
        <w:t xml:space="preserve">Patients will be compensated $50 CDN for each of two visits to Robarts Research Institute (one pre-treatment, and one post-treatment). This is </w:t>
      </w:r>
      <w:proofErr w:type="gramStart"/>
      <w:r w:rsidRPr="009D3DBE">
        <w:rPr>
          <w:rFonts w:ascii="Arial" w:hAnsi="Arial"/>
          <w:color w:val="000000"/>
        </w:rPr>
        <w:t>similar to</w:t>
      </w:r>
      <w:proofErr w:type="gramEnd"/>
      <w:r w:rsidRPr="009D3DBE">
        <w:rPr>
          <w:rFonts w:ascii="Arial" w:hAnsi="Arial"/>
          <w:color w:val="000000"/>
        </w:rPr>
        <w:t xml:space="preserve"> procedures from previous studies (e.g. the </w:t>
      </w:r>
      <w:r w:rsidRPr="009D3DBE">
        <w:rPr>
          <w:rFonts w:ascii="Arial" w:hAnsi="Arial"/>
          <w:bCs/>
          <w:color w:val="000000"/>
          <w:lang w:val="en-US"/>
        </w:rPr>
        <w:t>Functional Lung Avoidance for Individualized Radiotherapy [FLAIR] trial</w:t>
      </w:r>
      <w:r w:rsidRPr="009D3DBE">
        <w:rPr>
          <w:rFonts w:ascii="Arial" w:hAnsi="Arial"/>
          <w:color w:val="000000"/>
        </w:rPr>
        <w:t>, NCT02002052)</w:t>
      </w:r>
    </w:p>
    <w:p w14:paraId="44183024" w14:textId="77777777" w:rsidR="00E60A01" w:rsidRPr="009D3DBE" w:rsidRDefault="00E60A01" w:rsidP="00E60A01">
      <w:pPr>
        <w:rPr>
          <w:b/>
          <w:szCs w:val="24"/>
        </w:rPr>
      </w:pPr>
    </w:p>
    <w:p w14:paraId="6EFBB0F0" w14:textId="77777777" w:rsidR="00E60A01" w:rsidRPr="009D3DBE" w:rsidRDefault="00E60A01" w:rsidP="00E60A01">
      <w:pPr>
        <w:rPr>
          <w:szCs w:val="24"/>
        </w:rPr>
      </w:pPr>
      <w:r w:rsidRPr="009D3DBE">
        <w:rPr>
          <w:b/>
          <w:szCs w:val="24"/>
          <w:u w:val="single"/>
        </w:rPr>
        <w:t>References for Appendix 2</w:t>
      </w:r>
    </w:p>
    <w:p w14:paraId="48BFDB8D" w14:textId="77777777" w:rsidR="00E60A01" w:rsidRPr="009D3DBE" w:rsidRDefault="00E60A01" w:rsidP="00E60A01">
      <w:pPr>
        <w:jc w:val="both"/>
        <w:rPr>
          <w:noProof/>
          <w:szCs w:val="24"/>
        </w:rPr>
      </w:pPr>
      <w:r w:rsidRPr="009D3DBE">
        <w:rPr>
          <w:noProof/>
          <w:szCs w:val="24"/>
        </w:rPr>
        <w:t>1.</w:t>
      </w:r>
      <w:r w:rsidRPr="009D3DBE">
        <w:rPr>
          <w:noProof/>
          <w:szCs w:val="24"/>
        </w:rPr>
        <w:tab/>
        <w:t>Parra-Robles J, Marshall H, Hartley RA, Brightling CE, Wild JM. Quantification of lung microstructure in asthma using a 3He fractional diffusion approach [abstract]. ISMRM 22nd Annual Meeting. 2014:3529.</w:t>
      </w:r>
    </w:p>
    <w:p w14:paraId="03568D83" w14:textId="77777777" w:rsidR="00E60A01" w:rsidRPr="009D3DBE" w:rsidRDefault="00E60A01" w:rsidP="00E60A01">
      <w:pPr>
        <w:jc w:val="both"/>
        <w:rPr>
          <w:noProof/>
          <w:szCs w:val="24"/>
        </w:rPr>
      </w:pPr>
      <w:r w:rsidRPr="009D3DBE">
        <w:rPr>
          <w:noProof/>
          <w:szCs w:val="24"/>
        </w:rPr>
        <w:t>2.</w:t>
      </w:r>
      <w:r w:rsidRPr="009D3DBE">
        <w:rPr>
          <w:noProof/>
          <w:szCs w:val="24"/>
        </w:rPr>
        <w:tab/>
        <w:t>Berberan-Santos MN, Bodunov EN, Valeur B. Mathematical functions for the analysis of luminescence decays with underlying distributions 1. Kohlrausch decay function (stretched exponential). Chem Phys. 2005;315(1-2):171-82.</w:t>
      </w:r>
    </w:p>
    <w:p w14:paraId="2A7F9389" w14:textId="77777777" w:rsidR="00E60A01" w:rsidRPr="009D3DBE" w:rsidRDefault="00E60A01" w:rsidP="00E60A01">
      <w:pPr>
        <w:jc w:val="both"/>
        <w:rPr>
          <w:noProof/>
          <w:szCs w:val="24"/>
        </w:rPr>
      </w:pPr>
      <w:r w:rsidRPr="009D3DBE">
        <w:rPr>
          <w:noProof/>
          <w:szCs w:val="24"/>
        </w:rPr>
        <w:t>3.</w:t>
      </w:r>
      <w:r w:rsidRPr="009D3DBE">
        <w:rPr>
          <w:noProof/>
          <w:szCs w:val="24"/>
        </w:rPr>
        <w:tab/>
        <w:t>Ouriadov A, Lessard E, Sheikh K, Parraga G, for the Canadian Respiratory Research N. Pulmonary MRI morphometry modeling of airspace enlargement in chronic obstructive pulmonary disease and alpha-1 antitrypsin deficiency. Magn Reson Med. 2017.</w:t>
      </w:r>
    </w:p>
    <w:p w14:paraId="7B4BCA67" w14:textId="77777777" w:rsidR="00E60A01" w:rsidRPr="009D3DBE" w:rsidRDefault="00E60A01" w:rsidP="00E60A01">
      <w:pPr>
        <w:jc w:val="both"/>
        <w:rPr>
          <w:noProof/>
          <w:szCs w:val="24"/>
        </w:rPr>
      </w:pPr>
      <w:r w:rsidRPr="009D3DBE">
        <w:rPr>
          <w:noProof/>
          <w:szCs w:val="24"/>
        </w:rPr>
        <w:t>4.</w:t>
      </w:r>
      <w:r w:rsidRPr="009D3DBE">
        <w:rPr>
          <w:noProof/>
          <w:szCs w:val="24"/>
        </w:rPr>
        <w:tab/>
        <w:t>Chan HF, Stewart NJ, Parra-Robles J, Collier GJ, Wild JM. Whole lung morphometry with 3D multiple b-value hyperpolarized gas MRI and compressed sensing. Magn Reson Med. 2016.</w:t>
      </w:r>
    </w:p>
    <w:p w14:paraId="25A0D73E" w14:textId="77777777" w:rsidR="00E60A01" w:rsidRPr="009D3DBE" w:rsidRDefault="00E60A01" w:rsidP="00E60A01">
      <w:pPr>
        <w:jc w:val="both"/>
        <w:rPr>
          <w:noProof/>
          <w:szCs w:val="24"/>
        </w:rPr>
      </w:pPr>
      <w:r w:rsidRPr="009D3DBE">
        <w:rPr>
          <w:noProof/>
          <w:szCs w:val="24"/>
        </w:rPr>
        <w:t>5.</w:t>
      </w:r>
      <w:r w:rsidRPr="009D3DBE">
        <w:rPr>
          <w:noProof/>
          <w:szCs w:val="24"/>
        </w:rPr>
        <w:tab/>
        <w:t>Abascal JFPJ, Desco M, Parra-Robles J. Incorporation of prior knowledge of the signal behavior into the reconstruction to accelerate the acquisition of MR diffusion data. ArXiv e-prints [serial online]. 2017; vol 1702. Available at: http://adsabs.harvard.edu/abs/2017arXiv170202743A.</w:t>
      </w:r>
    </w:p>
    <w:p w14:paraId="266E28E3" w14:textId="77777777" w:rsidR="00E60A01" w:rsidRPr="009D3DBE" w:rsidRDefault="00E60A01" w:rsidP="00E60A01">
      <w:pPr>
        <w:jc w:val="both"/>
        <w:rPr>
          <w:noProof/>
          <w:szCs w:val="24"/>
        </w:rPr>
      </w:pPr>
      <w:r w:rsidRPr="009D3DBE">
        <w:rPr>
          <w:noProof/>
          <w:szCs w:val="24"/>
        </w:rPr>
        <w:t>6.</w:t>
      </w:r>
      <w:r w:rsidRPr="009D3DBE">
        <w:rPr>
          <w:noProof/>
          <w:szCs w:val="24"/>
        </w:rPr>
        <w:tab/>
        <w:t>Ouriadov A, Lessard E, Guo F, et al. Accelerated Diffusion-weighted 129Xe MRI Morphometry of Emphysema in COPD and Alpha-1 Antitrypsin Deficiency Patients [abstract]. ISMRM 25th Annual Meeting, Honolulu, Hawaii, USA. 2017([abstract]):1763.</w:t>
      </w:r>
    </w:p>
    <w:p w14:paraId="6B234B41" w14:textId="77777777" w:rsidR="00E60A01" w:rsidRPr="009D3DBE" w:rsidRDefault="00E60A01" w:rsidP="00E60A01">
      <w:pPr>
        <w:jc w:val="both"/>
        <w:rPr>
          <w:noProof/>
          <w:szCs w:val="24"/>
        </w:rPr>
      </w:pPr>
      <w:r w:rsidRPr="009D3DBE">
        <w:rPr>
          <w:noProof/>
          <w:szCs w:val="24"/>
        </w:rPr>
        <w:t>7.</w:t>
      </w:r>
      <w:r w:rsidRPr="009D3DBE">
        <w:rPr>
          <w:noProof/>
          <w:szCs w:val="24"/>
        </w:rPr>
        <w:tab/>
        <w:t>Kirby M, Heydarian M, Svenningsen S, et al. Hyperpolarized 3He magnetic resonance functional imaging semiautomated segmentation. Academic radiology. 2012;19(2):141-52.</w:t>
      </w:r>
    </w:p>
    <w:p w14:paraId="440ADEB2" w14:textId="77777777" w:rsidR="00E60A01" w:rsidRPr="009D3DBE" w:rsidRDefault="00E60A01" w:rsidP="00E60A01">
      <w:pPr>
        <w:jc w:val="both"/>
        <w:rPr>
          <w:noProof/>
          <w:szCs w:val="24"/>
        </w:rPr>
      </w:pPr>
    </w:p>
    <w:p w14:paraId="700E23A9" w14:textId="77777777" w:rsidR="00E60A01" w:rsidRDefault="00E60A01" w:rsidP="00E60A01">
      <w:pPr>
        <w:jc w:val="both"/>
        <w:rPr>
          <w:rFonts w:ascii="Times New Roman" w:hAnsi="Times New Roman" w:cs="Times New Roman"/>
          <w:noProof/>
          <w:szCs w:val="24"/>
        </w:rPr>
      </w:pPr>
    </w:p>
    <w:p w14:paraId="697AF1CB" w14:textId="77777777" w:rsidR="00E60A01" w:rsidRDefault="00E60A01" w:rsidP="00E60A01">
      <w:pPr>
        <w:jc w:val="both"/>
        <w:rPr>
          <w:rFonts w:ascii="Times New Roman" w:hAnsi="Times New Roman" w:cs="Times New Roman"/>
          <w:noProof/>
          <w:szCs w:val="24"/>
        </w:rPr>
      </w:pPr>
    </w:p>
    <w:p w14:paraId="2C9AEC10" w14:textId="77777777" w:rsidR="00D36C5E" w:rsidRDefault="00D36C5E" w:rsidP="00E60A01">
      <w:bookmarkStart w:id="9" w:name="_GoBack"/>
      <w:bookmarkEnd w:id="9"/>
    </w:p>
    <w:sectPr w:rsidR="00D3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utch 80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4C42"/>
    <w:multiLevelType w:val="hybridMultilevel"/>
    <w:tmpl w:val="AA167838"/>
    <w:lvl w:ilvl="0" w:tplc="D018D96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sDQ2tTAxMjMwN7RQ0lEKTi0uzszPAykwrAUAumhMGCwAAAA="/>
  </w:docVars>
  <w:rsids>
    <w:rsidRoot w:val="00E60A01"/>
    <w:rsid w:val="001F2032"/>
    <w:rsid w:val="003C1FC7"/>
    <w:rsid w:val="00D36C5E"/>
    <w:rsid w:val="00E6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5849"/>
  <w15:chartTrackingRefBased/>
  <w15:docId w15:val="{0E9393F3-794C-4B2E-8CAA-39578AF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01"/>
    <w:pPr>
      <w:spacing w:after="0" w:line="240" w:lineRule="auto"/>
    </w:pPr>
    <w:rPr>
      <w:rFonts w:ascii="Arial" w:eastAsia="Times New Roman" w:hAnsi="Arial" w:cs="Arial"/>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0A01"/>
    <w:pPr>
      <w:jc w:val="both"/>
    </w:pPr>
    <w:rPr>
      <w:rFonts w:ascii="Times New Roman" w:hAnsi="Times New Roman"/>
      <w:szCs w:val="24"/>
    </w:rPr>
  </w:style>
  <w:style w:type="character" w:customStyle="1" w:styleId="BodyTextChar">
    <w:name w:val="Body Text Char"/>
    <w:basedOn w:val="DefaultParagraphFont"/>
    <w:link w:val="BodyText"/>
    <w:semiHidden/>
    <w:rsid w:val="00E60A01"/>
    <w:rPr>
      <w:rFonts w:eastAsia="Times New Roman" w:cs="Arial"/>
      <w:szCs w:val="24"/>
      <w:lang w:val="en-CA" w:eastAsia="en-US"/>
    </w:rPr>
  </w:style>
  <w:style w:type="paragraph" w:styleId="ListParagraph">
    <w:name w:val="List Paragraph"/>
    <w:basedOn w:val="Normal"/>
    <w:uiPriority w:val="34"/>
    <w:qFormat/>
    <w:rsid w:val="00E60A01"/>
    <w:pPr>
      <w:spacing w:after="160" w:line="259" w:lineRule="auto"/>
      <w:ind w:left="720"/>
      <w:contextualSpacing/>
    </w:pPr>
    <w:rPr>
      <w:rFonts w:ascii="Calibri" w:eastAsia="Calibri" w:hAnsi="Calibri" w:cs="Times New Roman"/>
      <w:sz w:val="22"/>
      <w:szCs w:val="22"/>
    </w:rPr>
  </w:style>
  <w:style w:type="paragraph" w:customStyle="1" w:styleId="ChapterTitle">
    <w:name w:val="Chapter Title"/>
    <w:basedOn w:val="Normal"/>
    <w:link w:val="ChapterTitleChar"/>
    <w:qFormat/>
    <w:rsid w:val="00E60A01"/>
    <w:pPr>
      <w:spacing w:after="160" w:line="259" w:lineRule="auto"/>
      <w:jc w:val="both"/>
    </w:pPr>
    <w:rPr>
      <w:rFonts w:eastAsia="Calibri"/>
      <w:b/>
      <w:bCs/>
      <w:spacing w:val="-3"/>
      <w:sz w:val="22"/>
      <w:szCs w:val="24"/>
      <w:u w:val="single"/>
    </w:rPr>
  </w:style>
  <w:style w:type="character" w:customStyle="1" w:styleId="ChapterTitleChar">
    <w:name w:val="Chapter Title Char"/>
    <w:link w:val="ChapterTitle"/>
    <w:rsid w:val="00E60A01"/>
    <w:rPr>
      <w:rFonts w:ascii="Arial" w:eastAsia="Calibri" w:hAnsi="Arial" w:cs="Arial"/>
      <w:b/>
      <w:bCs/>
      <w:spacing w:val="-3"/>
      <w:sz w:val="22"/>
      <w:szCs w:val="24"/>
      <w:u w:val="single"/>
      <w:lang w:val="en-CA" w:eastAsia="en-US"/>
    </w:rPr>
  </w:style>
  <w:style w:type="character" w:customStyle="1" w:styleId="3x2cellChar">
    <w:name w:val="3x2:cell Char"/>
    <w:link w:val="3x2cell"/>
    <w:uiPriority w:val="99"/>
    <w:locked/>
    <w:rsid w:val="00E60A01"/>
    <w:rPr>
      <w:rFonts w:ascii="Dutch 801" w:hAnsi="Dutch 801"/>
      <w:b/>
    </w:rPr>
  </w:style>
  <w:style w:type="paragraph" w:customStyle="1" w:styleId="3x2cell">
    <w:name w:val="3x2:cell"/>
    <w:link w:val="3x2cellChar"/>
    <w:uiPriority w:val="99"/>
    <w:rsid w:val="00E60A01"/>
    <w:pPr>
      <w:widowControl w:val="0"/>
      <w:tabs>
        <w:tab w:val="left" w:pos="0"/>
        <w:tab w:val="left" w:pos="283"/>
        <w:tab w:val="left" w:pos="1440"/>
        <w:tab w:val="left" w:pos="2160"/>
      </w:tabs>
      <w:spacing w:after="43" w:line="267" w:lineRule="atLeast"/>
      <w:jc w:val="both"/>
    </w:pPr>
    <w:rPr>
      <w:rFonts w:ascii="Dutch 801" w:hAnsi="Dutch 801"/>
      <w:b/>
    </w:rPr>
  </w:style>
  <w:style w:type="paragraph" w:styleId="BalloonText">
    <w:name w:val="Balloon Text"/>
    <w:basedOn w:val="Normal"/>
    <w:link w:val="BalloonTextChar"/>
    <w:uiPriority w:val="99"/>
    <w:semiHidden/>
    <w:unhideWhenUsed/>
    <w:rsid w:val="00E6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01"/>
    <w:rPr>
      <w:rFonts w:ascii="Segoe UI" w:eastAsia="Times New Roman" w:hAnsi="Segoe UI" w:cs="Segoe UI"/>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Hanbo Chen</dc:creator>
  <cp:keywords/>
  <dc:description/>
  <cp:lastModifiedBy>Hanbo Chen</cp:lastModifiedBy>
  <cp:revision>1</cp:revision>
  <dcterms:created xsi:type="dcterms:W3CDTF">2019-08-27T14:22:00Z</dcterms:created>
  <dcterms:modified xsi:type="dcterms:W3CDTF">2019-08-27T14:23:00Z</dcterms:modified>
</cp:coreProperties>
</file>