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81" w:rsidRDefault="006B6BCE">
      <w:pPr>
        <w:rPr>
          <w:lang w:val="en-US"/>
        </w:rPr>
      </w:pPr>
      <w:r w:rsidRPr="006B6BCE">
        <w:rPr>
          <w:lang w:val="en-US"/>
        </w:rPr>
        <w:t xml:space="preserve">Additional file 2: Most frequently observed </w:t>
      </w:r>
      <w:proofErr w:type="spellStart"/>
      <w:r w:rsidRPr="006B6BCE">
        <w:rPr>
          <w:lang w:val="en-US"/>
        </w:rPr>
        <w:t>comorbidities</w:t>
      </w:r>
      <w:proofErr w:type="spellEnd"/>
      <w:r>
        <w:rPr>
          <w:lang w:val="en-US"/>
        </w:rPr>
        <w:t xml:space="preserve"> and disease-associated symptoms</w:t>
      </w:r>
      <w:r w:rsidRPr="006B6BCE">
        <w:rPr>
          <w:lang w:val="en-US"/>
        </w:rPr>
        <w:t xml:space="preserve"> (3-digit ICD 10 level) in patients with prevalent HD in 2015 and 2016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960"/>
        <w:gridCol w:w="1100"/>
        <w:gridCol w:w="960"/>
        <w:gridCol w:w="960"/>
        <w:gridCol w:w="960"/>
        <w:gridCol w:w="960"/>
      </w:tblGrid>
      <w:tr w:rsidR="006B6BCE" w:rsidRPr="006B6BCE" w:rsidTr="006B6BC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Women (n=139)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Men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(n=169)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All (n=308)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Depressive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episode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42.4%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34.9%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38.3%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Dementia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38.1%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37.3%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37.7%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Movement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38.8%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34.3%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36.4%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Essential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hypertension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37.3%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34.1%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Urinary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incontinence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33.7%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32.5%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Need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for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immunization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33.8%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29.2%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Dysphagia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31.4%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28.6%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Lipoprotein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metabolism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33.8%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28.2%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Problems in the context of long-term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26.6%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Back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21.9%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25.0%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Dysphasia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and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aphasia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24.0%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Personality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and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behavioural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18.0%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23.1%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Extrapyramidal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and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movement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21.6%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22.4%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Faecal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incontinence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23.7%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20.5%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Other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functional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intestinal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19.8%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Injury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unspecified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body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region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18.5%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Acute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upper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respiratory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infection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12.4%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16.9%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Other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external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15.8%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16.2%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Other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dermatitis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19.4%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13.0%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15.9%</w:t>
            </w:r>
          </w:p>
        </w:tc>
      </w:tr>
      <w:tr w:rsidR="006B6BCE" w:rsidRPr="006B6BCE" w:rsidTr="006B6B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refraction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and</w:t>
            </w:r>
            <w:proofErr w:type="spellEnd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accommodation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BCE" w:rsidRPr="006B6BCE" w:rsidRDefault="006B6BCE" w:rsidP="006B6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15.6%</w:t>
            </w:r>
          </w:p>
        </w:tc>
      </w:tr>
      <w:tr w:rsidR="006B6BCE" w:rsidRPr="006B6BCE" w:rsidTr="006B6BCE">
        <w:trPr>
          <w:trHeight w:val="510"/>
        </w:trPr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BCE" w:rsidRPr="006B6BCE" w:rsidRDefault="006B6BCE" w:rsidP="006B6BC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Numbers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which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are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too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low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or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might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allow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indirect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calculability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of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too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low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case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numbers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cannot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displayed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due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to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data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protection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reasons</w:t>
            </w:r>
            <w:proofErr w:type="spellEnd"/>
            <w:r w:rsidRPr="006B6BCE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.</w:t>
            </w:r>
          </w:p>
        </w:tc>
      </w:tr>
    </w:tbl>
    <w:p w:rsidR="006B6BCE" w:rsidRPr="006B6BCE" w:rsidRDefault="006B6BCE">
      <w:pPr>
        <w:rPr>
          <w:lang w:val="en-US"/>
        </w:rPr>
      </w:pPr>
      <w:bookmarkStart w:id="0" w:name="_GoBack"/>
      <w:bookmarkEnd w:id="0"/>
    </w:p>
    <w:sectPr w:rsidR="006B6BCE" w:rsidRPr="006B6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E"/>
    <w:rsid w:val="000A1C73"/>
    <w:rsid w:val="00517708"/>
    <w:rsid w:val="005F1E81"/>
    <w:rsid w:val="006B6BCE"/>
    <w:rsid w:val="008E295E"/>
    <w:rsid w:val="00C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EA06"/>
  <w15:chartTrackingRefBased/>
  <w15:docId w15:val="{A7927791-8236-4E61-87A7-62FF61B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762E5D33.dotm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Company>IGES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Ohlmeier</dc:creator>
  <cp:keywords/>
  <dc:description/>
  <cp:lastModifiedBy>Christoph Ohlmeier</cp:lastModifiedBy>
  <cp:revision>2</cp:revision>
  <dcterms:created xsi:type="dcterms:W3CDTF">2019-07-11T15:26:00Z</dcterms:created>
  <dcterms:modified xsi:type="dcterms:W3CDTF">2019-07-11T15:27:00Z</dcterms:modified>
</cp:coreProperties>
</file>