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895" w:rsidRDefault="00C116D6">
      <w:pPr>
        <w:widowControl/>
        <w:jc w:val="center"/>
        <w:rPr>
          <w:rFonts w:ascii="Times New Roman" w:hAnsi="Times New Roman" w:cs="Times New Roman"/>
          <w:b/>
          <w:color w:val="131413"/>
          <w:kern w:val="0"/>
          <w:sz w:val="28"/>
          <w:szCs w:val="28"/>
        </w:rPr>
      </w:pPr>
      <w:r>
        <w:rPr>
          <w:rFonts w:ascii="Times New Roman" w:eastAsia="等线" w:hAnsi="Times New Roman" w:cs="Times New Roman"/>
          <w:b/>
          <w:color w:val="1C1D1E"/>
          <w:sz w:val="28"/>
          <w:szCs w:val="28"/>
          <w:shd w:val="clear" w:color="auto" w:fill="FFFFFF"/>
          <w:lang w:bidi="ar"/>
        </w:rPr>
        <w:t xml:space="preserve">The overexpressed ITGA2 </w:t>
      </w:r>
      <w:r>
        <w:rPr>
          <w:rFonts w:ascii="Times New Roman" w:eastAsia="宋体" w:hAnsi="Times New Roman" w:cs="Times New Roman"/>
          <w:b/>
          <w:color w:val="131413"/>
          <w:kern w:val="0"/>
          <w:sz w:val="28"/>
          <w:szCs w:val="28"/>
          <w:lang w:bidi="ar"/>
        </w:rPr>
        <w:t xml:space="preserve">promotes </w:t>
      </w:r>
      <w:r>
        <w:rPr>
          <w:rFonts w:ascii="Times New Roman" w:eastAsia="宋体" w:hAnsi="Times New Roman" w:cs="Times New Roman"/>
          <w:b/>
          <w:color w:val="1C1D1E"/>
          <w:sz w:val="28"/>
          <w:szCs w:val="28"/>
          <w:shd w:val="clear" w:color="auto" w:fill="FFFFFF"/>
          <w:lang w:bidi="ar"/>
        </w:rPr>
        <w:t>m</w:t>
      </w:r>
      <w:r>
        <w:rPr>
          <w:rFonts w:ascii="Times New Roman" w:eastAsia="icomoon" w:hAnsi="Times New Roman" w:cs="Times New Roman"/>
          <w:b/>
          <w:color w:val="1C1D1E"/>
          <w:sz w:val="28"/>
          <w:szCs w:val="28"/>
          <w:shd w:val="clear" w:color="auto" w:fill="FFFFFF"/>
          <w:lang w:bidi="ar"/>
        </w:rPr>
        <w:t>alignant tumor</w:t>
      </w:r>
      <w:r>
        <w:rPr>
          <w:rFonts w:ascii="Times New Roman" w:eastAsia="宋体" w:hAnsi="Times New Roman" w:cs="Times New Roman"/>
          <w:b/>
          <w:color w:val="131413"/>
          <w:kern w:val="0"/>
          <w:sz w:val="28"/>
          <w:szCs w:val="28"/>
          <w:lang w:bidi="ar"/>
        </w:rPr>
        <w:t xml:space="preserve"> aggressiveness by up</w:t>
      </w:r>
      <w:r>
        <w:rPr>
          <w:rFonts w:ascii="Times New Roman" w:eastAsia="宋体" w:hAnsi="Times New Roman" w:cs="Times New Roman" w:hint="eastAsia"/>
          <w:b/>
          <w:color w:val="131413"/>
          <w:kern w:val="0"/>
          <w:sz w:val="28"/>
          <w:szCs w:val="28"/>
          <w:lang w:bidi="ar"/>
        </w:rPr>
        <w:t>-</w:t>
      </w:r>
      <w:r>
        <w:rPr>
          <w:rFonts w:ascii="Times New Roman" w:eastAsia="宋体" w:hAnsi="Times New Roman" w:cs="Times New Roman"/>
          <w:b/>
          <w:color w:val="131413"/>
          <w:kern w:val="0"/>
          <w:sz w:val="28"/>
          <w:szCs w:val="28"/>
          <w:lang w:bidi="ar"/>
        </w:rPr>
        <w:t>regulating PD-L1 expression through activation STAT3 signal pathway</w:t>
      </w:r>
    </w:p>
    <w:p w:rsidR="00570895" w:rsidRDefault="00C116D6">
      <w:pPr>
        <w:spacing w:line="480" w:lineRule="auto"/>
        <w:rPr>
          <w:rFonts w:ascii="Times New Roman" w:hAnsi="Times New Roman"/>
          <w:vertAlign w:val="superscript"/>
        </w:rPr>
      </w:pPr>
      <w:proofErr w:type="spellStart"/>
      <w:r>
        <w:rPr>
          <w:rFonts w:ascii="Times New Roman" w:hAnsi="Times New Roman"/>
        </w:rPr>
        <w:t>Dianyun</w:t>
      </w:r>
      <w:proofErr w:type="spellEnd"/>
      <w:r>
        <w:rPr>
          <w:rFonts w:ascii="Times New Roman" w:hAnsi="Times New Roman"/>
        </w:rPr>
        <w:t xml:space="preserve"> Re</w:t>
      </w:r>
      <w:r>
        <w:rPr>
          <w:rFonts w:ascii="Times New Roman" w:hAnsi="Times New Roman" w:hint="eastAsia"/>
        </w:rPr>
        <w:t>n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</w:t>
      </w:r>
      <w:proofErr w:type="spellStart"/>
      <w:r>
        <w:rPr>
          <w:rFonts w:ascii="Times New Roman" w:hAnsi="Times New Roman" w:hint="eastAsia"/>
          <w:color w:val="000000"/>
        </w:rPr>
        <w:t>Jingyuan</w:t>
      </w:r>
      <w:proofErr w:type="spellEnd"/>
      <w:r>
        <w:rPr>
          <w:rFonts w:ascii="Times New Roman" w:hAnsi="Times New Roman" w:hint="eastAsia"/>
          <w:color w:val="000000"/>
        </w:rPr>
        <w:t xml:space="preserve"> Zhao , Yan Sun , Dan Li 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  <w:color w:val="000000"/>
        </w:rPr>
        <w:t>Zibo Meng , Bo Wang , Ping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eastAsia"/>
          <w:color w:val="000000"/>
        </w:rPr>
        <w:t>Fan</w:t>
      </w:r>
      <w:r>
        <w:rPr>
          <w:rFonts w:ascii="Times New Roman" w:hAnsi="Times New Roman" w:hint="eastAsia"/>
          <w:color w:val="000000"/>
        </w:rPr>
        <w:t>，</w:t>
      </w:r>
      <w:proofErr w:type="spellStart"/>
      <w:r>
        <w:rPr>
          <w:rFonts w:ascii="Times New Roman" w:hAnsi="Times New Roman" w:hint="eastAsia"/>
          <w:color w:val="000000"/>
        </w:rPr>
        <w:t>Zhiqiang</w:t>
      </w:r>
      <w:proofErr w:type="spellEnd"/>
      <w:r>
        <w:rPr>
          <w:rFonts w:ascii="Times New Roman" w:hAnsi="Times New Roman" w:hint="eastAsia"/>
          <w:color w:val="000000"/>
        </w:rPr>
        <w:t xml:space="preserve"> Liu, </w:t>
      </w:r>
      <w:r>
        <w:rPr>
          <w:rFonts w:ascii="Times New Roman" w:hAnsi="Times New Roman"/>
        </w:rPr>
        <w:t xml:space="preserve">Xin </w:t>
      </w:r>
      <w:proofErr w:type="spellStart"/>
      <w:r>
        <w:rPr>
          <w:rFonts w:ascii="Times New Roman" w:hAnsi="Times New Roman"/>
        </w:rPr>
        <w:t>Jin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Heshui</w:t>
      </w:r>
      <w:proofErr w:type="spellEnd"/>
      <w:r>
        <w:rPr>
          <w:rFonts w:ascii="Times New Roman" w:hAnsi="Times New Roman"/>
        </w:rPr>
        <w:t xml:space="preserve"> W</w:t>
      </w:r>
      <w:r>
        <w:rPr>
          <w:rFonts w:ascii="Times New Roman" w:hAnsi="Times New Roman" w:hint="eastAsia"/>
        </w:rPr>
        <w:t>u</w:t>
      </w:r>
    </w:p>
    <w:p w:rsidR="00570895" w:rsidRDefault="00570895">
      <w:pPr>
        <w:widowControl/>
        <w:shd w:val="clear" w:color="auto" w:fill="FFFFFF"/>
        <w:spacing w:line="360" w:lineRule="auto"/>
        <w:ind w:left="241" w:hangingChars="100" w:hanging="241"/>
        <w:jc w:val="left"/>
        <w:rPr>
          <w:rFonts w:ascii="Times New Roman" w:eastAsia="宋体" w:hAnsi="Times New Roman" w:cs="Times New Roman"/>
          <w:b/>
          <w:bCs/>
          <w:color w:val="000000"/>
          <w:kern w:val="0"/>
        </w:rPr>
      </w:pPr>
    </w:p>
    <w:p w:rsidR="00570895" w:rsidRDefault="00570895">
      <w:pPr>
        <w:widowControl/>
        <w:shd w:val="clear" w:color="auto" w:fill="FFFFFF"/>
        <w:spacing w:line="360" w:lineRule="auto"/>
        <w:ind w:left="241" w:hangingChars="100" w:hanging="241"/>
        <w:jc w:val="left"/>
        <w:rPr>
          <w:rFonts w:ascii="Times New Roman" w:eastAsia="宋体" w:hAnsi="Times New Roman" w:cs="Times New Roman"/>
          <w:b/>
          <w:bCs/>
          <w:color w:val="000000"/>
          <w:kern w:val="0"/>
        </w:rPr>
      </w:pPr>
    </w:p>
    <w:p w:rsidR="00570895" w:rsidRDefault="00C116D6">
      <w:pPr>
        <w:widowControl/>
        <w:shd w:val="clear" w:color="auto" w:fill="FFFFFF"/>
        <w:spacing w:line="360" w:lineRule="auto"/>
        <w:ind w:left="241" w:hangingChars="100" w:hanging="241"/>
        <w:jc w:val="left"/>
        <w:rPr>
          <w:rFonts w:ascii="Times New Roman" w:eastAsia="宋体" w:hAnsi="Times New Roman" w:cs="Times New Roman"/>
          <w:b/>
          <w:bCs/>
          <w:color w:val="000000"/>
          <w:kern w:val="0"/>
        </w:rPr>
      </w:pP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</w:rPr>
        <w:drawing>
          <wp:inline distT="0" distB="0" distL="114300" distR="114300">
            <wp:extent cx="5267325" cy="2216785"/>
            <wp:effectExtent l="0" t="0" r="5715" b="8255"/>
            <wp:docPr id="2" name="图片 2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95" w:rsidRDefault="00C116D6">
      <w:pPr>
        <w:autoSpaceDE w:val="0"/>
        <w:spacing w:line="48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US"/>
        </w:rPr>
      </w:pPr>
      <w:r>
        <w:rPr>
          <w:rFonts w:ascii="Times New Roman" w:eastAsia="宋体" w:hAnsi="Times New Roman" w:cs="Times New Roman" w:hint="eastAsia"/>
          <w:b/>
          <w:lang w:bidi="ar"/>
        </w:rPr>
        <w:t>Supplementary f</w:t>
      </w:r>
      <w:r>
        <w:rPr>
          <w:rFonts w:ascii="Times New Roman" w:eastAsia="宋体" w:hAnsi="Times New Roman" w:cs="Times New Roman"/>
          <w:b/>
          <w:lang w:bidi="ar"/>
        </w:rPr>
        <w:t>igure 1. Overexpressed ITGA2 correlated with malignant cancer progression and poor prognosis.</w:t>
      </w:r>
    </w:p>
    <w:p w:rsidR="00570895" w:rsidRDefault="00C116D6">
      <w:pPr>
        <w:autoSpaceDE w:val="0"/>
        <w:spacing w:line="480" w:lineRule="auto"/>
        <w:rPr>
          <w:rFonts w:ascii="Times New Roman" w:eastAsia="宋体" w:hAnsi="Times New Roman" w:cs="Times New Roman"/>
          <w:lang w:bidi="ar"/>
        </w:rPr>
      </w:pPr>
      <w:r>
        <w:rPr>
          <w:rFonts w:ascii="Times New Roman" w:eastAsia="宋体" w:hAnsi="Times New Roman" w:cs="Times New Roman" w:hint="eastAsia"/>
          <w:b/>
          <w:bCs/>
          <w:lang w:bidi="ar"/>
        </w:rPr>
        <w:t>a.</w:t>
      </w:r>
      <w:r>
        <w:rPr>
          <w:rFonts w:ascii="Times New Roman" w:eastAsia="宋体" w:hAnsi="Times New Roman" w:cs="Times New Roman" w:hint="eastAsia"/>
          <w:lang w:bidi="ar"/>
        </w:rPr>
        <w:t xml:space="preserve"> </w:t>
      </w:r>
      <w:r>
        <w:rPr>
          <w:rFonts w:ascii="Times New Roman" w:eastAsia="宋体" w:hAnsi="Times New Roman" w:cs="Times New Roman"/>
          <w:lang w:bidi="ar"/>
        </w:rPr>
        <w:t xml:space="preserve">The overall survival of the patients with </w:t>
      </w:r>
      <w:r>
        <w:rPr>
          <w:rFonts w:ascii="Times New Roman" w:eastAsia="宋体" w:hAnsi="Times New Roman" w:cs="Times New Roman" w:hint="eastAsia"/>
          <w:lang w:bidi="ar"/>
        </w:rPr>
        <w:t>LIHC</w:t>
      </w:r>
      <w:r>
        <w:rPr>
          <w:rFonts w:ascii="Times New Roman" w:eastAsia="宋体" w:hAnsi="Times New Roman" w:cs="Times New Roman"/>
          <w:lang w:bidi="ar"/>
        </w:rPr>
        <w:t xml:space="preserve"> were computed with the GEPIA web tool</w:t>
      </w:r>
      <w:r>
        <w:rPr>
          <w:rFonts w:ascii="Times New Roman" w:eastAsia="宋体" w:hAnsi="Times New Roman" w:cs="Times New Roman" w:hint="eastAsia"/>
          <w:lang w:bidi="ar"/>
        </w:rPr>
        <w:t xml:space="preserve"> (P = 0.022, HR = 1.5)</w:t>
      </w:r>
      <w:r>
        <w:rPr>
          <w:rFonts w:ascii="Times New Roman" w:eastAsia="宋体" w:hAnsi="Times New Roman" w:cs="Times New Roman"/>
          <w:lang w:bidi="ar"/>
        </w:rPr>
        <w:t xml:space="preserve">. </w:t>
      </w:r>
    </w:p>
    <w:p w:rsidR="00570895" w:rsidRDefault="00C116D6">
      <w:pPr>
        <w:autoSpaceDE w:val="0"/>
        <w:spacing w:line="480" w:lineRule="auto"/>
        <w:rPr>
          <w:rFonts w:ascii="Times New Roman" w:eastAsia="宋体" w:hAnsi="Times New Roman" w:cs="Times New Roman"/>
          <w:lang w:bidi="ar"/>
        </w:rPr>
      </w:pPr>
      <w:r>
        <w:rPr>
          <w:rFonts w:ascii="Times New Roman" w:eastAsia="宋体" w:hAnsi="Times New Roman" w:cs="Times New Roman" w:hint="eastAsia"/>
          <w:b/>
          <w:bCs/>
          <w:lang w:bidi="ar"/>
        </w:rPr>
        <w:t xml:space="preserve">b. </w:t>
      </w:r>
      <w:r>
        <w:rPr>
          <w:rFonts w:ascii="Times New Roman" w:eastAsia="宋体" w:hAnsi="Times New Roman" w:cs="Times New Roman"/>
          <w:lang w:bidi="ar"/>
        </w:rPr>
        <w:t>The disease-free survival of the</w:t>
      </w:r>
      <w:r>
        <w:rPr>
          <w:rFonts w:ascii="Times New Roman" w:eastAsia="宋体" w:hAnsi="Times New Roman" w:cs="Times New Roman"/>
          <w:lang w:bidi="ar"/>
        </w:rPr>
        <w:t xml:space="preserve"> patients with </w:t>
      </w:r>
      <w:r>
        <w:rPr>
          <w:rFonts w:ascii="Times New Roman" w:eastAsia="宋体" w:hAnsi="Times New Roman" w:cs="Times New Roman" w:hint="eastAsia"/>
          <w:lang w:bidi="ar"/>
        </w:rPr>
        <w:t>LIHC</w:t>
      </w:r>
      <w:r>
        <w:rPr>
          <w:rFonts w:ascii="Times New Roman" w:eastAsia="宋体" w:hAnsi="Times New Roman" w:cs="Times New Roman"/>
          <w:lang w:bidi="ar"/>
        </w:rPr>
        <w:t xml:space="preserve"> were computed with the GEPIA web tool</w:t>
      </w:r>
      <w:r>
        <w:rPr>
          <w:rFonts w:ascii="Times New Roman" w:eastAsia="宋体" w:hAnsi="Times New Roman" w:cs="Times New Roman" w:hint="eastAsia"/>
          <w:lang w:bidi="ar"/>
        </w:rPr>
        <w:t xml:space="preserve"> (P = 0.03, HR = 1.4)</w:t>
      </w:r>
      <w:r>
        <w:rPr>
          <w:rFonts w:ascii="Times New Roman" w:eastAsia="宋体" w:hAnsi="Times New Roman" w:cs="Times New Roman"/>
          <w:lang w:bidi="ar"/>
        </w:rPr>
        <w:t xml:space="preserve">. </w:t>
      </w:r>
    </w:p>
    <w:p w:rsidR="00570895" w:rsidRDefault="00C116D6">
      <w:pPr>
        <w:autoSpaceDE w:val="0"/>
        <w:spacing w:line="480" w:lineRule="auto"/>
        <w:rPr>
          <w:rFonts w:ascii="Times New Roman" w:eastAsia="宋体" w:hAnsi="Times New Roman" w:cs="Times New Roman"/>
          <w:lang w:bidi="ar"/>
        </w:rPr>
      </w:pPr>
      <w:r>
        <w:rPr>
          <w:rFonts w:ascii="Times New Roman" w:eastAsia="宋体" w:hAnsi="Times New Roman" w:cs="Times New Roman" w:hint="eastAsia"/>
          <w:b/>
          <w:lang w:bidi="ar"/>
        </w:rPr>
        <w:t>c</w:t>
      </w:r>
      <w:r>
        <w:rPr>
          <w:rFonts w:ascii="Times New Roman" w:eastAsia="宋体" w:hAnsi="Times New Roman" w:cs="Times New Roman"/>
          <w:b/>
          <w:lang w:bidi="ar"/>
        </w:rPr>
        <w:t xml:space="preserve">. </w:t>
      </w:r>
      <w:r>
        <w:rPr>
          <w:rFonts w:ascii="Times New Roman" w:eastAsia="宋体" w:hAnsi="Times New Roman" w:cs="Times New Roman"/>
          <w:lang w:bidi="ar"/>
        </w:rPr>
        <w:t xml:space="preserve">The overall survival of the patients with </w:t>
      </w:r>
      <w:r>
        <w:rPr>
          <w:rFonts w:ascii="Times New Roman" w:eastAsia="宋体" w:hAnsi="Times New Roman" w:cs="Times New Roman" w:hint="eastAsia"/>
          <w:lang w:bidi="ar"/>
        </w:rPr>
        <w:t>LIHC</w:t>
      </w:r>
      <w:r>
        <w:rPr>
          <w:rFonts w:ascii="Times New Roman" w:eastAsia="宋体" w:hAnsi="Times New Roman" w:cs="Times New Roman"/>
          <w:lang w:bidi="ar"/>
        </w:rPr>
        <w:t xml:space="preserve"> was computed with the Human Protein Atlas</w:t>
      </w:r>
      <w:r>
        <w:rPr>
          <w:rFonts w:ascii="Times New Roman" w:eastAsia="宋体" w:hAnsi="Times New Roman" w:cs="Times New Roman" w:hint="eastAsia"/>
          <w:lang w:bidi="ar"/>
        </w:rPr>
        <w:t xml:space="preserve"> (P &lt; 0.001)</w:t>
      </w:r>
      <w:r>
        <w:rPr>
          <w:rFonts w:ascii="Times New Roman" w:eastAsia="宋体" w:hAnsi="Times New Roman" w:cs="Times New Roman"/>
          <w:lang w:bidi="ar"/>
        </w:rPr>
        <w:t>.</w:t>
      </w:r>
    </w:p>
    <w:p w:rsidR="00570895" w:rsidRDefault="00570895">
      <w:pPr>
        <w:autoSpaceDE w:val="0"/>
        <w:spacing w:line="480" w:lineRule="auto"/>
        <w:rPr>
          <w:rFonts w:ascii="Times New Roman" w:eastAsia="宋体" w:hAnsi="Times New Roman" w:cs="Times New Roman"/>
          <w:lang w:bidi="ar"/>
        </w:rPr>
      </w:pPr>
    </w:p>
    <w:p w:rsidR="00570895" w:rsidRDefault="00C116D6">
      <w:pPr>
        <w:autoSpaceDE w:val="0"/>
        <w:spacing w:line="480" w:lineRule="auto"/>
        <w:rPr>
          <w:rFonts w:ascii="Times New Roman" w:eastAsia="宋体" w:hAnsi="Times New Roman" w:cs="Times New Roman"/>
          <w:lang w:bidi="ar"/>
        </w:rPr>
      </w:pPr>
      <w:r>
        <w:rPr>
          <w:rFonts w:ascii="Times New Roman" w:eastAsia="宋体" w:hAnsi="Times New Roman" w:cs="Times New Roman" w:hint="eastAsia"/>
          <w:noProof/>
          <w:lang w:bidi="ar"/>
        </w:rPr>
        <w:lastRenderedPageBreak/>
        <w:drawing>
          <wp:inline distT="0" distB="0" distL="114300" distR="114300">
            <wp:extent cx="5267960" cy="1791335"/>
            <wp:effectExtent l="0" t="0" r="5080" b="6985"/>
            <wp:docPr id="3" name="图片 3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95" w:rsidRDefault="00C116D6">
      <w:pPr>
        <w:spacing w:line="480" w:lineRule="auto"/>
        <w:rPr>
          <w:rFonts w:ascii="Times New Roman" w:hAnsi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  <w:lang w:bidi="ar"/>
        </w:rPr>
        <w:t>Supplementary f</w:t>
      </w:r>
      <w:r>
        <w:rPr>
          <w:rFonts w:ascii="Times New Roman" w:hAnsi="Times New Roman" w:hint="eastAsia"/>
          <w:b/>
          <w:bCs/>
        </w:rPr>
        <w:t>igure 2.</w:t>
      </w:r>
      <w:r>
        <w:rPr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Silencing ITGA2 suppresses the </w:t>
      </w:r>
      <w:r>
        <w:rPr>
          <w:rFonts w:ascii="Times New Roman" w:hAnsi="Times New Roman" w:hint="eastAsia"/>
          <w:b/>
          <w:bCs/>
        </w:rPr>
        <w:t>invaded</w:t>
      </w:r>
      <w:r>
        <w:rPr>
          <w:rFonts w:ascii="Times New Roman" w:hAnsi="Times New Roman"/>
          <w:b/>
          <w:bCs/>
        </w:rPr>
        <w:t xml:space="preserve"> ability of malignant cancer in vitro</w:t>
      </w:r>
    </w:p>
    <w:p w:rsidR="00570895" w:rsidRDefault="00C116D6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color w:val="131413"/>
        </w:rPr>
        <w:t>PANC-1, HepG2, SGC-7901, and MDA-MB-231</w:t>
      </w:r>
      <w:r>
        <w:rPr>
          <w:rFonts w:ascii="Times New Roman" w:hAnsi="Times New Roman" w:hint="eastAsia"/>
        </w:rPr>
        <w:t xml:space="preserve"> cells were infected with </w:t>
      </w:r>
      <w:proofErr w:type="spellStart"/>
      <w:r>
        <w:rPr>
          <w:rFonts w:ascii="Times New Roman" w:hAnsi="Times New Roman"/>
        </w:rPr>
        <w:t>sh</w:t>
      </w:r>
      <w:proofErr w:type="spellEnd"/>
      <w:r>
        <w:rPr>
          <w:rFonts w:ascii="Times New Roman" w:hAnsi="Times New Roman"/>
        </w:rPr>
        <w:t>-Control or</w:t>
      </w:r>
      <w:r>
        <w:rPr>
          <w:rFonts w:ascii="Times New Roman" w:hAnsi="Times New Roman" w:hint="eastAsia"/>
        </w:rPr>
        <w:t xml:space="preserve"> sh-</w:t>
      </w:r>
      <w:r>
        <w:rPr>
          <w:rFonts w:ascii="Times New Roman" w:hAnsi="Times New Roman"/>
        </w:rPr>
        <w:t>I</w:t>
      </w:r>
      <w:r>
        <w:rPr>
          <w:rFonts w:ascii="Times New Roman" w:hAnsi="Times New Roman" w:hint="eastAsia"/>
        </w:rPr>
        <w:t>TGA2</w:t>
      </w:r>
      <w:r>
        <w:rPr>
          <w:rFonts w:ascii="Times New Roman" w:hAnsi="Times New Roman"/>
        </w:rPr>
        <w:t xml:space="preserve"> #1</w:t>
      </w:r>
      <w:r>
        <w:rPr>
          <w:rFonts w:ascii="Times New Roman" w:hAnsi="Times New Roman" w:hint="eastAsia"/>
        </w:rPr>
        <w:t xml:space="preserve">. </w:t>
      </w:r>
      <w:r>
        <w:rPr>
          <w:rFonts w:ascii="Times New Roman" w:hAnsi="Times New Roman"/>
        </w:rPr>
        <w:t>T</w:t>
      </w:r>
      <w:r>
        <w:rPr>
          <w:rFonts w:ascii="Times New Roman" w:hAnsi="Times New Roman" w:hint="eastAsia"/>
        </w:rPr>
        <w:t xml:space="preserve">he cells were harvested for </w:t>
      </w:r>
      <w:r>
        <w:rPr>
          <w:rFonts w:ascii="Times New Roman" w:hAnsi="Times New Roman" w:hint="eastAsia"/>
        </w:rPr>
        <w:t>invas</w:t>
      </w:r>
      <w:r>
        <w:rPr>
          <w:rFonts w:ascii="Times New Roman" w:hAnsi="Times New Roman"/>
          <w:kern w:val="0"/>
        </w:rPr>
        <w:t>ion assay</w:t>
      </w:r>
      <w:r>
        <w:rPr>
          <w:rFonts w:ascii="Times New Roman" w:hAnsi="Times New Roman" w:hint="eastAsia"/>
          <w:kern w:val="0"/>
        </w:rPr>
        <w:t xml:space="preserve"> </w:t>
      </w:r>
      <w:r>
        <w:rPr>
          <w:rFonts w:ascii="Times New Roman" w:hAnsi="Times New Roman"/>
        </w:rPr>
        <w:t>after f</w:t>
      </w:r>
      <w:r>
        <w:rPr>
          <w:rFonts w:ascii="Times New Roman" w:hAnsi="Times New Roman" w:hint="eastAsia"/>
        </w:rPr>
        <w:t xml:space="preserve">orty-eight hours </w:t>
      </w:r>
      <w:r>
        <w:rPr>
          <w:rFonts w:ascii="Times New Roman" w:hAnsi="Times New Roman"/>
        </w:rPr>
        <w:t>culturing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 xml:space="preserve"> R</w:t>
      </w:r>
      <w:r>
        <w:rPr>
          <w:rFonts w:ascii="Times New Roman" w:hAnsi="Times New Roman" w:hint="eastAsia"/>
        </w:rPr>
        <w:t xml:space="preserve">epresentative images of </w:t>
      </w:r>
      <w:r>
        <w:rPr>
          <w:rFonts w:ascii="Times New Roman" w:hAnsi="Times New Roman" w:hint="eastAsia"/>
        </w:rPr>
        <w:t>invaded</w:t>
      </w:r>
      <w:r>
        <w:rPr>
          <w:rFonts w:ascii="Times New Roman" w:hAnsi="Times New Roman" w:hint="eastAsia"/>
        </w:rPr>
        <w:t xml:space="preserve"> cells were sho</w:t>
      </w:r>
      <w:r>
        <w:rPr>
          <w:rFonts w:ascii="Times New Roman" w:hAnsi="Times New Roman" w:hint="eastAsia"/>
        </w:rPr>
        <w:t>w</w:t>
      </w:r>
      <w:r>
        <w:rPr>
          <w:rFonts w:ascii="Times New Roman" w:hAnsi="Times New Roman"/>
        </w:rPr>
        <w:t>n</w:t>
      </w:r>
      <w:r>
        <w:rPr>
          <w:rFonts w:ascii="Times New Roman" w:hAnsi="Times New Roman" w:hint="eastAsia"/>
        </w:rPr>
        <w:t xml:space="preserve"> based on a </w:t>
      </w:r>
      <w:proofErr w:type="spellStart"/>
      <w:r>
        <w:rPr>
          <w:rFonts w:ascii="Times New Roman" w:hAnsi="Times New Roman" w:hint="eastAsia"/>
        </w:rPr>
        <w:t>transwell</w:t>
      </w:r>
      <w:proofErr w:type="spellEnd"/>
      <w:r>
        <w:rPr>
          <w:rFonts w:ascii="Times New Roman" w:hAnsi="Times New Roman" w:hint="eastAsia"/>
        </w:rPr>
        <w:t xml:space="preserve"> assay. Each bar represents the mean </w:t>
      </w:r>
      <w:r>
        <w:rPr>
          <w:rFonts w:ascii="宋体" w:hAnsi="宋体" w:hint="eastAsia"/>
        </w:rPr>
        <w:t>±</w:t>
      </w:r>
      <w:r>
        <w:rPr>
          <w:rFonts w:ascii="宋体" w:hAnsi="宋体" w:hint="eastAsia"/>
        </w:rPr>
        <w:t xml:space="preserve"> </w:t>
      </w:r>
      <w:r>
        <w:rPr>
          <w:rFonts w:ascii="Times New Roman" w:hAnsi="Times New Roman" w:hint="eastAsia"/>
        </w:rPr>
        <w:t xml:space="preserve">SD of three independent experiments. </w:t>
      </w:r>
      <w:r>
        <w:rPr>
          <w:rFonts w:ascii="Times New Roman" w:hAnsi="Times New Roman"/>
        </w:rPr>
        <w:t xml:space="preserve">Each sh-ITGA2 group was compared with </w:t>
      </w:r>
      <w:proofErr w:type="spellStart"/>
      <w:r>
        <w:rPr>
          <w:rFonts w:ascii="Times New Roman" w:hAnsi="Times New Roman"/>
        </w:rPr>
        <w:t>sh</w:t>
      </w:r>
      <w:proofErr w:type="spellEnd"/>
      <w:r>
        <w:rPr>
          <w:rFonts w:ascii="Times New Roman" w:hAnsi="Times New Roman"/>
        </w:rPr>
        <w:t xml:space="preserve">-Control group. Statistical analyses were performed with one-way ANOVA followed by Tukey's multiple comparison's </w:t>
      </w:r>
      <w:proofErr w:type="gramStart"/>
      <w:r>
        <w:rPr>
          <w:rFonts w:ascii="Times New Roman" w:hAnsi="Times New Roman"/>
        </w:rPr>
        <w:t>tests.</w:t>
      </w:r>
      <w:r>
        <w:rPr>
          <w:rFonts w:ascii="Times New Roman" w:hAnsi="Times New Roman" w:hint="eastAsia"/>
        </w:rPr>
        <w:t>.</w:t>
      </w:r>
      <w:proofErr w:type="gramEnd"/>
      <w:r>
        <w:rPr>
          <w:rFonts w:ascii="Times New Roman" w:hAnsi="Times New Roman" w:hint="eastAsia"/>
        </w:rPr>
        <w:t xml:space="preserve"> **, P &lt; 0.01;</w:t>
      </w:r>
      <w:r>
        <w:rPr>
          <w:rFonts w:ascii="Times New Roman" w:hAnsi="Times New Roman"/>
        </w:rPr>
        <w:t xml:space="preserve"> ***</w:t>
      </w:r>
      <w:r>
        <w:rPr>
          <w:rFonts w:ascii="Times New Roman" w:hAnsi="Times New Roman" w:hint="eastAsia"/>
        </w:rPr>
        <w:t xml:space="preserve">, </w:t>
      </w:r>
      <w:r>
        <w:rPr>
          <w:rFonts w:ascii="Times New Roman" w:hAnsi="Times New Roman"/>
        </w:rPr>
        <w:t>P &lt; 0.001.</w:t>
      </w:r>
    </w:p>
    <w:p w:rsidR="00570895" w:rsidRDefault="00570895">
      <w:pPr>
        <w:spacing w:line="480" w:lineRule="auto"/>
        <w:rPr>
          <w:rFonts w:ascii="Times New Roman" w:hAnsi="Times New Roman"/>
        </w:rPr>
      </w:pPr>
    </w:p>
    <w:p w:rsidR="00570895" w:rsidRDefault="00C116D6">
      <w:pPr>
        <w:autoSpaceDE w:val="0"/>
        <w:spacing w:line="48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  <w:noProof/>
        </w:rPr>
        <w:drawing>
          <wp:inline distT="0" distB="0" distL="114300" distR="114300">
            <wp:extent cx="5273040" cy="1990090"/>
            <wp:effectExtent l="0" t="0" r="0" b="6350"/>
            <wp:docPr id="4" name="图片 4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95" w:rsidRDefault="00C116D6">
      <w:pPr>
        <w:spacing w:line="480" w:lineRule="auto"/>
        <w:rPr>
          <w:rFonts w:ascii="Times New Roman" w:hAnsi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  <w:lang w:bidi="ar"/>
        </w:rPr>
        <w:t>Supplementary f</w:t>
      </w:r>
      <w:r>
        <w:rPr>
          <w:rFonts w:ascii="Times New Roman" w:hAnsi="Times New Roman" w:hint="eastAsia"/>
          <w:b/>
          <w:bCs/>
        </w:rPr>
        <w:t xml:space="preserve">igure </w:t>
      </w:r>
      <w:r>
        <w:rPr>
          <w:rFonts w:ascii="Times New Roman" w:hAnsi="Times New Roman" w:hint="eastAsia"/>
          <w:b/>
          <w:bCs/>
        </w:rPr>
        <w:t>3</w:t>
      </w:r>
      <w:r>
        <w:rPr>
          <w:rFonts w:ascii="Times New Roman" w:hAnsi="Times New Roman" w:hint="eastAsia"/>
          <w:b/>
          <w:bCs/>
        </w:rPr>
        <w:t>.</w:t>
      </w:r>
      <w:r>
        <w:rPr>
          <w:rFonts w:ascii="Times New Roman" w:hAnsi="Times New Roman" w:hint="eastAsia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Overpressed</w:t>
      </w:r>
      <w:proofErr w:type="spellEnd"/>
      <w:r>
        <w:rPr>
          <w:rFonts w:ascii="Times New Roman" w:hAnsi="Times New Roman"/>
          <w:b/>
          <w:bCs/>
        </w:rPr>
        <w:t xml:space="preserve"> ITGA2 promotes the </w:t>
      </w:r>
      <w:r>
        <w:rPr>
          <w:rFonts w:ascii="Times New Roman" w:hAnsi="Times New Roman" w:hint="eastAsia"/>
          <w:b/>
          <w:bCs/>
        </w:rPr>
        <w:t>invaded</w:t>
      </w:r>
      <w:r>
        <w:rPr>
          <w:rFonts w:ascii="Times New Roman" w:hAnsi="Times New Roman"/>
          <w:b/>
          <w:bCs/>
        </w:rPr>
        <w:t xml:space="preserve"> ability of malignant cancer in vitro</w:t>
      </w:r>
      <w:r>
        <w:rPr>
          <w:rFonts w:ascii="Times New Roman" w:hAnsi="Times New Roman" w:hint="eastAsia"/>
          <w:b/>
          <w:bCs/>
        </w:rPr>
        <w:t>.</w:t>
      </w:r>
    </w:p>
    <w:p w:rsidR="00570895" w:rsidRDefault="00C116D6">
      <w:pPr>
        <w:autoSpaceDE w:val="0"/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color w:val="131413"/>
        </w:rPr>
        <w:lastRenderedPageBreak/>
        <w:t>PANC-1, HepG2, SGC-7901, and MDA-MB-231</w:t>
      </w:r>
      <w:r>
        <w:rPr>
          <w:rFonts w:ascii="Times New Roman" w:hAnsi="Times New Roman"/>
        </w:rPr>
        <w:t xml:space="preserve"> cells were infected with </w:t>
      </w:r>
      <w:r>
        <w:rPr>
          <w:rFonts w:ascii="Times New Roman" w:hAnsi="Times New Roman"/>
        </w:rPr>
        <w:t xml:space="preserve">pcDNA3.1 or </w:t>
      </w:r>
      <w:r>
        <w:rPr>
          <w:rFonts w:ascii="Times New Roman" w:hAnsi="Times New Roman"/>
        </w:rPr>
        <w:t>ITGA2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plasmid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he cells were harvest</w:t>
      </w:r>
      <w:r>
        <w:rPr>
          <w:rFonts w:ascii="Times New Roman" w:hAnsi="Times New Roman"/>
        </w:rPr>
        <w:t xml:space="preserve">ed for </w:t>
      </w:r>
      <w:r>
        <w:rPr>
          <w:rFonts w:ascii="Times New Roman" w:hAnsi="Times New Roman" w:hint="eastAsia"/>
        </w:rPr>
        <w:t>invas</w:t>
      </w:r>
      <w:r>
        <w:rPr>
          <w:rFonts w:ascii="Times New Roman" w:hAnsi="Times New Roman"/>
          <w:kern w:val="0"/>
        </w:rPr>
        <w:t>ion assay</w:t>
      </w:r>
      <w:r>
        <w:rPr>
          <w:rFonts w:ascii="Times New Roman" w:hAnsi="Times New Roman"/>
        </w:rPr>
        <w:t xml:space="preserve"> after f</w:t>
      </w:r>
      <w:r>
        <w:rPr>
          <w:rFonts w:ascii="Times New Roman" w:hAnsi="Times New Roman"/>
        </w:rPr>
        <w:t xml:space="preserve">orty-eight hours </w:t>
      </w:r>
      <w:r>
        <w:rPr>
          <w:rFonts w:ascii="Times New Roman" w:hAnsi="Times New Roman"/>
        </w:rPr>
        <w:t>culturing</w:t>
      </w:r>
      <w:r>
        <w:rPr>
          <w:rFonts w:ascii="Times New Roman" w:hAnsi="Times New Roman"/>
        </w:rPr>
        <w:t xml:space="preserve">. Representative images of </w:t>
      </w:r>
      <w:r>
        <w:rPr>
          <w:rFonts w:ascii="Times New Roman" w:hAnsi="Times New Roman" w:hint="eastAsia"/>
        </w:rPr>
        <w:t>invaded</w:t>
      </w:r>
      <w:r>
        <w:rPr>
          <w:rFonts w:ascii="Times New Roman" w:hAnsi="Times New Roman"/>
        </w:rPr>
        <w:t xml:space="preserve"> cells were show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based on a </w:t>
      </w:r>
      <w:proofErr w:type="spellStart"/>
      <w:r>
        <w:rPr>
          <w:rFonts w:ascii="Times New Roman" w:hAnsi="Times New Roman"/>
        </w:rPr>
        <w:t>transwell</w:t>
      </w:r>
      <w:proofErr w:type="spellEnd"/>
      <w:r>
        <w:rPr>
          <w:rFonts w:ascii="Times New Roman" w:hAnsi="Times New Roman"/>
        </w:rPr>
        <w:t xml:space="preserve"> assay. Each bar represents the mean ± SD of three independent experiments.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ITGA2 </w:t>
      </w:r>
      <w:proofErr w:type="spellStart"/>
      <w:r>
        <w:rPr>
          <w:rFonts w:ascii="Times New Roman" w:hAnsi="Times New Roman"/>
        </w:rPr>
        <w:t>overexppression</w:t>
      </w:r>
      <w:proofErr w:type="spellEnd"/>
      <w:r>
        <w:rPr>
          <w:rFonts w:ascii="Times New Roman" w:hAnsi="Times New Roman"/>
        </w:rPr>
        <w:t xml:space="preserve"> groups were compared with </w:t>
      </w:r>
      <w:r>
        <w:rPr>
          <w:rFonts w:ascii="Times New Roman" w:hAnsi="Times New Roman"/>
        </w:rPr>
        <w:t xml:space="preserve">pcDNA3.1 transfection group. Statistical analyses were performed with one-way ANOVA followed by Tukey's multiple comparison's </w:t>
      </w:r>
      <w:proofErr w:type="spellStart"/>
      <w:proofErr w:type="gramStart"/>
      <w:r>
        <w:rPr>
          <w:rFonts w:ascii="Times New Roman" w:hAnsi="Times New Roman"/>
        </w:rPr>
        <w:t>tests.Compared</w:t>
      </w:r>
      <w:proofErr w:type="spellEnd"/>
      <w:proofErr w:type="gramEnd"/>
      <w:r>
        <w:rPr>
          <w:rFonts w:ascii="Times New Roman" w:hAnsi="Times New Roman"/>
        </w:rPr>
        <w:t xml:space="preserve"> groups were shown in the figures.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**, P &lt; 0.01;</w:t>
      </w:r>
      <w:r>
        <w:rPr>
          <w:rFonts w:ascii="Times New Roman" w:hAnsi="Times New Roman"/>
        </w:rPr>
        <w:t xml:space="preserve"> ***</w:t>
      </w:r>
      <w:r>
        <w:rPr>
          <w:rFonts w:ascii="Times New Roman" w:hAnsi="Times New Roman" w:hint="eastAsia"/>
        </w:rPr>
        <w:t xml:space="preserve">, </w:t>
      </w:r>
      <w:r>
        <w:rPr>
          <w:rFonts w:ascii="Times New Roman" w:hAnsi="Times New Roman"/>
        </w:rPr>
        <w:t>P &lt; 0.001.</w:t>
      </w:r>
    </w:p>
    <w:p w:rsidR="00570895" w:rsidRDefault="00570895">
      <w:pPr>
        <w:autoSpaceDE w:val="0"/>
        <w:spacing w:line="480" w:lineRule="auto"/>
        <w:rPr>
          <w:rFonts w:ascii="Times New Roman" w:hAnsi="Times New Roman"/>
        </w:rPr>
      </w:pPr>
    </w:p>
    <w:p w:rsidR="00570895" w:rsidRDefault="00C116D6">
      <w:pPr>
        <w:widowControl/>
        <w:shd w:val="clear" w:color="auto" w:fill="FFFFFF"/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</w:rPr>
      </w:pPr>
      <w:r w:rsidRPr="00C116D6">
        <w:rPr>
          <w:rFonts w:ascii="Times New Roman" w:eastAsia="宋体" w:hAnsi="Times New Roman" w:cs="Times New Roman"/>
          <w:b/>
          <w:bCs/>
          <w:noProof/>
          <w:color w:val="000000"/>
          <w:kern w:val="0"/>
        </w:rPr>
        <w:drawing>
          <wp:inline distT="0" distB="0" distL="0" distR="0">
            <wp:extent cx="4716780" cy="2331720"/>
            <wp:effectExtent l="0" t="0" r="7620" b="0"/>
            <wp:docPr id="6" name="图片 6" descr="C:\Users\19120\Desktop\论文\ITGA2 文章 改\figure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120\Desktop\论文\ITGA2 文章 改\figure\S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95" w:rsidRDefault="00C116D6">
      <w:pPr>
        <w:autoSpaceDE w:val="0"/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kern w:val="0"/>
          <w:lang w:eastAsia="en-US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lang w:bidi="ar"/>
        </w:rPr>
        <w:t>Supplementary f</w:t>
      </w:r>
      <w:r>
        <w:rPr>
          <w:rFonts w:ascii="Times New Roman" w:eastAsia="宋体" w:hAnsi="Times New Roman" w:cs="Times New Roman"/>
          <w:b/>
          <w:color w:val="000000" w:themeColor="text1"/>
          <w:lang w:bidi="ar"/>
        </w:rPr>
        <w:t xml:space="preserve">igure </w:t>
      </w:r>
      <w:r>
        <w:rPr>
          <w:rFonts w:ascii="Times New Roman" w:eastAsia="宋体" w:hAnsi="Times New Roman" w:cs="Times New Roman" w:hint="eastAsia"/>
          <w:b/>
          <w:color w:val="000000" w:themeColor="text1"/>
          <w:lang w:bidi="ar"/>
        </w:rPr>
        <w:t>4</w:t>
      </w:r>
      <w:r>
        <w:rPr>
          <w:rFonts w:ascii="Times New Roman" w:eastAsia="宋体" w:hAnsi="Times New Roman" w:cs="Times New Roman"/>
          <w:b/>
          <w:color w:val="000000" w:themeColor="text1"/>
          <w:lang w:bidi="ar"/>
        </w:rPr>
        <w:t xml:space="preserve">. </w:t>
      </w:r>
      <w:r>
        <w:rPr>
          <w:rFonts w:ascii="Times New Roman" w:eastAsia="宋体" w:hAnsi="Times New Roman" w:cs="Times New Roman" w:hint="eastAsia"/>
          <w:b/>
          <w:color w:val="000000" w:themeColor="text1"/>
          <w:lang w:bidi="ar"/>
        </w:rPr>
        <w:t xml:space="preserve">The body mass changes for </w:t>
      </w:r>
      <w:r>
        <w:rPr>
          <w:rFonts w:ascii="Times New Roman" w:hAnsi="Times New Roman"/>
          <w:b/>
          <w:color w:val="000000" w:themeColor="text1"/>
          <w:kern w:val="0"/>
        </w:rPr>
        <w:t>PDAC xenografts nude mice</w:t>
      </w:r>
      <w:r>
        <w:rPr>
          <w:rFonts w:ascii="Times New Roman" w:hAnsi="Times New Roman" w:hint="eastAsia"/>
          <w:b/>
          <w:color w:val="000000" w:themeColor="text1"/>
          <w:kern w:val="0"/>
        </w:rPr>
        <w:t xml:space="preserve"> and </w:t>
      </w:r>
      <w:r>
        <w:rPr>
          <w:rFonts w:ascii="Times New Roman" w:hAnsi="Times New Roman"/>
          <w:b/>
          <w:color w:val="000000" w:themeColor="text1"/>
          <w:kern w:val="0"/>
        </w:rPr>
        <w:t>Syngeneic tumor model</w:t>
      </w:r>
      <w:r>
        <w:rPr>
          <w:rFonts w:ascii="Times New Roman" w:hAnsi="Times New Roman" w:hint="eastAsia"/>
          <w:b/>
          <w:color w:val="000000" w:themeColor="text1"/>
          <w:kern w:val="0"/>
        </w:rPr>
        <w:t xml:space="preserve"> C57BL/6 mice</w:t>
      </w:r>
      <w:r>
        <w:rPr>
          <w:rFonts w:ascii="Times New Roman" w:eastAsia="宋体" w:hAnsi="Times New Roman" w:cs="Times New Roman"/>
          <w:b/>
          <w:color w:val="000000" w:themeColor="text1"/>
          <w:lang w:bidi="ar"/>
        </w:rPr>
        <w:t>.</w:t>
      </w:r>
    </w:p>
    <w:p w:rsidR="00570895" w:rsidRDefault="00C116D6">
      <w:pPr>
        <w:numPr>
          <w:ilvl w:val="0"/>
          <w:numId w:val="1"/>
        </w:numPr>
        <w:autoSpaceDE w:val="0"/>
        <w:spacing w:line="480" w:lineRule="auto"/>
        <w:rPr>
          <w:rFonts w:ascii="Times New Roman" w:hAnsi="Times New Roman"/>
          <w:bCs/>
          <w:color w:val="000000" w:themeColor="text1"/>
          <w:kern w:val="0"/>
        </w:rPr>
      </w:pPr>
      <w:r>
        <w:rPr>
          <w:rFonts w:ascii="Times New Roman" w:eastAsia="宋体" w:hAnsi="Times New Roman" w:cs="Times New Roman" w:hint="eastAsia"/>
          <w:bCs/>
          <w:color w:val="000000" w:themeColor="text1"/>
          <w:lang w:bidi="ar"/>
        </w:rPr>
        <w:t xml:space="preserve">The body mass changes for </w:t>
      </w:r>
      <w:r>
        <w:rPr>
          <w:rFonts w:ascii="Times New Roman" w:hAnsi="Times New Roman"/>
          <w:bCs/>
          <w:color w:val="000000" w:themeColor="text1"/>
          <w:kern w:val="0"/>
        </w:rPr>
        <w:t>PDAC xenografts nude mice</w:t>
      </w:r>
      <w:r>
        <w:rPr>
          <w:rFonts w:ascii="Times New Roman" w:hAnsi="Times New Roman" w:hint="eastAsia"/>
          <w:bCs/>
          <w:color w:val="000000" w:themeColor="text1"/>
          <w:kern w:val="0"/>
        </w:rPr>
        <w:t>. The result showed that different treatments didn</w:t>
      </w:r>
      <w:r>
        <w:rPr>
          <w:rFonts w:ascii="Times New Roman" w:hAnsi="Times New Roman"/>
          <w:bCs/>
          <w:color w:val="000000" w:themeColor="text1"/>
          <w:kern w:val="0"/>
        </w:rPr>
        <w:t>’</w:t>
      </w:r>
      <w:r>
        <w:rPr>
          <w:rFonts w:ascii="Times New Roman" w:hAnsi="Times New Roman" w:hint="eastAsia"/>
          <w:bCs/>
          <w:color w:val="000000" w:themeColor="text1"/>
          <w:kern w:val="0"/>
        </w:rPr>
        <w:t>t significantly affect the mouse mass and they were not toxic.</w:t>
      </w:r>
      <w:r>
        <w:rPr>
          <w:rFonts w:ascii="Times New Roman" w:hAnsi="Times New Roman"/>
          <w:bCs/>
          <w:color w:val="000000" w:themeColor="text1"/>
          <w:kern w:val="0"/>
        </w:rPr>
        <w:t xml:space="preserve"> </w:t>
      </w:r>
      <w:r>
        <w:rPr>
          <w:rFonts w:ascii="Times New Roman" w:hAnsi="Times New Roman" w:hint="eastAsia"/>
          <w:bCs/>
          <w:color w:val="000000" w:themeColor="text1"/>
          <w:kern w:val="0"/>
        </w:rPr>
        <w:t>ns,</w:t>
      </w:r>
      <w:r>
        <w:rPr>
          <w:rFonts w:ascii="Times New Roman" w:hAnsi="Times New Roman"/>
          <w:bCs/>
          <w:color w:val="000000" w:themeColor="text1"/>
          <w:kern w:val="0"/>
        </w:rPr>
        <w:t xml:space="preserve"> </w:t>
      </w:r>
      <w:r>
        <w:rPr>
          <w:rFonts w:ascii="Times New Roman" w:hAnsi="Times New Roman"/>
          <w:color w:val="000000" w:themeColor="text1"/>
          <w:kern w:val="0"/>
        </w:rPr>
        <w:t>not significant</w:t>
      </w:r>
      <w:r>
        <w:rPr>
          <w:rFonts w:ascii="Times New Roman" w:hAnsi="Times New Roman"/>
          <w:color w:val="000000" w:themeColor="text1"/>
          <w:kern w:val="0"/>
        </w:rPr>
        <w:t>.</w:t>
      </w:r>
    </w:p>
    <w:p w:rsidR="00570895" w:rsidRPr="00C116D6" w:rsidRDefault="00C116D6" w:rsidP="00C116D6">
      <w:pPr>
        <w:numPr>
          <w:ilvl w:val="0"/>
          <w:numId w:val="1"/>
        </w:numPr>
        <w:autoSpaceDE w:val="0"/>
        <w:spacing w:line="480" w:lineRule="auto"/>
        <w:rPr>
          <w:rFonts w:ascii="Times New Roman" w:hAnsi="Times New Roman"/>
          <w:bCs/>
          <w:color w:val="000000" w:themeColor="text1"/>
          <w:kern w:val="0"/>
        </w:rPr>
      </w:pPr>
      <w:r>
        <w:rPr>
          <w:rFonts w:ascii="Times New Roman" w:eastAsia="宋体" w:hAnsi="Times New Roman" w:cs="Times New Roman" w:hint="eastAsia"/>
          <w:bCs/>
          <w:color w:val="000000" w:themeColor="text1"/>
          <w:lang w:bidi="ar"/>
        </w:rPr>
        <w:t>The body mass changes for Syngeneic tumor model C57BL/6 mice</w:t>
      </w:r>
      <w:r>
        <w:rPr>
          <w:rFonts w:ascii="Times New Roman" w:hAnsi="Times New Roman" w:hint="eastAsia"/>
          <w:bCs/>
          <w:color w:val="000000" w:themeColor="text1"/>
          <w:kern w:val="0"/>
        </w:rPr>
        <w:t xml:space="preserve">. The result showed that different treatments </w:t>
      </w:r>
      <w:proofErr w:type="spellStart"/>
      <w:r>
        <w:rPr>
          <w:rFonts w:ascii="Times New Roman" w:hAnsi="Times New Roman" w:hint="eastAsia"/>
          <w:bCs/>
          <w:color w:val="000000" w:themeColor="text1"/>
          <w:kern w:val="0"/>
        </w:rPr>
        <w:t>didn</w:t>
      </w:r>
      <w:proofErr w:type="spellEnd"/>
      <w:proofErr w:type="gramStart"/>
      <w:r>
        <w:rPr>
          <w:rFonts w:ascii="Times New Roman" w:hAnsi="Times New Roman" w:hint="eastAsia"/>
          <w:bCs/>
          <w:color w:val="000000" w:themeColor="text1"/>
          <w:kern w:val="0"/>
        </w:rPr>
        <w:t>’</w:t>
      </w:r>
      <w:proofErr w:type="gramEnd"/>
      <w:r>
        <w:rPr>
          <w:rFonts w:ascii="Times New Roman" w:hAnsi="Times New Roman" w:hint="eastAsia"/>
          <w:bCs/>
          <w:color w:val="000000" w:themeColor="text1"/>
          <w:kern w:val="0"/>
        </w:rPr>
        <w:t xml:space="preserve">t significantly affect the mouse mass and they </w:t>
      </w:r>
      <w:r>
        <w:rPr>
          <w:rFonts w:ascii="Times New Roman" w:hAnsi="Times New Roman" w:hint="eastAsia"/>
          <w:bCs/>
          <w:color w:val="000000" w:themeColor="text1"/>
          <w:kern w:val="0"/>
        </w:rPr>
        <w:lastRenderedPageBreak/>
        <w:t>were not toxic.</w:t>
      </w:r>
      <w:r>
        <w:rPr>
          <w:rFonts w:ascii="Times New Roman" w:hAnsi="Times New Roman"/>
          <w:bCs/>
          <w:color w:val="000000" w:themeColor="text1"/>
          <w:kern w:val="0"/>
        </w:rPr>
        <w:t xml:space="preserve"> </w:t>
      </w:r>
      <w:r>
        <w:rPr>
          <w:rFonts w:ascii="Times New Roman" w:hAnsi="Times New Roman" w:hint="eastAsia"/>
          <w:bCs/>
          <w:color w:val="000000" w:themeColor="text1"/>
          <w:kern w:val="0"/>
        </w:rPr>
        <w:t>ns,</w:t>
      </w:r>
      <w:r>
        <w:rPr>
          <w:rFonts w:ascii="Times New Roman" w:hAnsi="Times New Roman"/>
          <w:bCs/>
          <w:color w:val="000000" w:themeColor="text1"/>
          <w:kern w:val="0"/>
        </w:rPr>
        <w:t xml:space="preserve"> </w:t>
      </w:r>
      <w:r>
        <w:rPr>
          <w:rFonts w:ascii="Times New Roman" w:hAnsi="Times New Roman"/>
          <w:color w:val="000000" w:themeColor="text1"/>
          <w:kern w:val="0"/>
        </w:rPr>
        <w:t>not significant.</w:t>
      </w:r>
      <w:bookmarkStart w:id="0" w:name="_GoBack"/>
      <w:bookmarkEnd w:id="0"/>
    </w:p>
    <w:p w:rsidR="00570895" w:rsidRDefault="00570895">
      <w:pPr>
        <w:autoSpaceDE w:val="0"/>
        <w:spacing w:line="480" w:lineRule="auto"/>
        <w:rPr>
          <w:rFonts w:ascii="Times New Roman" w:eastAsia="宋体" w:hAnsi="Times New Roman" w:cs="Times New Roman"/>
          <w:color w:val="000000" w:themeColor="text1"/>
          <w:lang w:bidi="ar"/>
        </w:rPr>
      </w:pPr>
    </w:p>
    <w:p w:rsidR="00570895" w:rsidRDefault="00C116D6">
      <w:pPr>
        <w:widowControl/>
        <w:spacing w:line="480" w:lineRule="auto"/>
        <w:rPr>
          <w:rFonts w:ascii="Times New Roman" w:eastAsia="Times New Roman" w:hAnsi="Times New Roman" w:cs="Times New Roman"/>
          <w:b/>
          <w:color w:val="000000" w:themeColor="text1"/>
          <w:kern w:val="0"/>
          <w:lang w:eastAsia="en-US"/>
        </w:rPr>
      </w:pPr>
      <w:r>
        <w:rPr>
          <w:rFonts w:ascii="Times New Roman" w:eastAsia="宋体" w:hAnsi="Times New Roman" w:cs="Times New Roman" w:hint="eastAsia"/>
          <w:b/>
          <w:noProof/>
          <w:color w:val="000000" w:themeColor="text1"/>
          <w:lang w:bidi="ar"/>
        </w:rPr>
        <w:drawing>
          <wp:inline distT="0" distB="0" distL="114300" distR="114300">
            <wp:extent cx="5268595" cy="1784350"/>
            <wp:effectExtent l="0" t="0" r="4445" b="13970"/>
            <wp:docPr id="1" name="图片 1" descr="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b/>
          <w:color w:val="000000" w:themeColor="text1"/>
          <w:lang w:bidi="ar"/>
        </w:rPr>
        <w:t>Supplementary f</w:t>
      </w:r>
      <w:r>
        <w:rPr>
          <w:rFonts w:ascii="Times New Roman" w:eastAsia="宋体" w:hAnsi="Times New Roman" w:cs="Times New Roman"/>
          <w:b/>
          <w:color w:val="000000" w:themeColor="text1"/>
          <w:lang w:bidi="ar"/>
        </w:rPr>
        <w:t xml:space="preserve">igure </w:t>
      </w:r>
      <w:r>
        <w:rPr>
          <w:rFonts w:ascii="Times New Roman" w:eastAsia="宋体" w:hAnsi="Times New Roman" w:cs="Times New Roman" w:hint="eastAsia"/>
          <w:b/>
          <w:color w:val="000000" w:themeColor="text1"/>
          <w:lang w:bidi="ar"/>
        </w:rPr>
        <w:t>5</w:t>
      </w:r>
      <w:r>
        <w:rPr>
          <w:rFonts w:ascii="Times New Roman" w:eastAsia="宋体" w:hAnsi="Times New Roman" w:cs="Times New Roman"/>
          <w:b/>
          <w:color w:val="000000" w:themeColor="text1"/>
          <w:lang w:bidi="ar"/>
        </w:rPr>
        <w:t xml:space="preserve">. </w:t>
      </w:r>
      <w:r>
        <w:rPr>
          <w:rFonts w:ascii="Times New Roman" w:hAnsi="Times New Roman" w:hint="eastAsia"/>
          <w:b/>
          <w:bCs/>
          <w:color w:val="1C1D1E"/>
          <w:shd w:val="clear" w:color="auto" w:fill="FFFFFF"/>
        </w:rPr>
        <w:t>STAT3 agonists</w:t>
      </w:r>
      <w:r>
        <w:rPr>
          <w:rFonts w:ascii="Times New Roman" w:hAnsi="Times New Roman" w:hint="eastAsia"/>
          <w:b/>
          <w:bCs/>
          <w:color w:val="1C1D1E"/>
          <w:shd w:val="clear" w:color="auto" w:fill="FFFFFF"/>
        </w:rPr>
        <w:t xml:space="preserve"> (IL-6)</w:t>
      </w:r>
      <w:r>
        <w:rPr>
          <w:rFonts w:ascii="Times New Roman" w:hAnsi="Times New Roman" w:hint="eastAsia"/>
          <w:b/>
          <w:bCs/>
          <w:color w:val="1C1D1E"/>
          <w:shd w:val="clear" w:color="auto" w:fill="FFFFFF"/>
        </w:rPr>
        <w:t xml:space="preserve"> can reverse </w:t>
      </w:r>
      <w:r>
        <w:rPr>
          <w:rFonts w:ascii="Times New Roman" w:hAnsi="Times New Roman" w:hint="eastAsia"/>
          <w:b/>
          <w:bCs/>
          <w:color w:val="1C1D1E"/>
          <w:shd w:val="clear" w:color="auto" w:fill="FFFFFF"/>
        </w:rPr>
        <w:t xml:space="preserve">the downregulation of </w:t>
      </w:r>
      <w:r>
        <w:rPr>
          <w:rFonts w:ascii="Times New Roman" w:hAnsi="Times New Roman" w:hint="eastAsia"/>
          <w:b/>
          <w:bCs/>
          <w:color w:val="1C1D1E"/>
          <w:shd w:val="clear" w:color="auto" w:fill="FFFFFF"/>
        </w:rPr>
        <w:t>PD-L1</w:t>
      </w:r>
      <w:r>
        <w:rPr>
          <w:rFonts w:ascii="Times New Roman" w:hAnsi="Times New Roman" w:hint="eastAsia"/>
          <w:b/>
          <w:bCs/>
          <w:color w:val="1C1D1E"/>
          <w:shd w:val="clear" w:color="auto" w:fill="FFFFFF"/>
        </w:rPr>
        <w:t xml:space="preserve"> </w:t>
      </w:r>
      <w:r>
        <w:rPr>
          <w:rFonts w:ascii="Times New Roman" w:hAnsi="Times New Roman" w:hint="eastAsia"/>
          <w:b/>
          <w:bCs/>
          <w:color w:val="1C1D1E"/>
          <w:shd w:val="clear" w:color="auto" w:fill="FFFFFF"/>
        </w:rPr>
        <w:t>mediated</w:t>
      </w:r>
      <w:r>
        <w:rPr>
          <w:rFonts w:ascii="Times New Roman" w:hAnsi="Times New Roman" w:hint="eastAsia"/>
          <w:b/>
          <w:bCs/>
          <w:color w:val="1C1D1E"/>
          <w:shd w:val="clear" w:color="auto" w:fill="FFFFFF"/>
        </w:rPr>
        <w:t xml:space="preserve"> by </w:t>
      </w:r>
      <w:r>
        <w:rPr>
          <w:rFonts w:ascii="Times New Roman" w:hAnsi="Times New Roman" w:hint="eastAsia"/>
          <w:b/>
          <w:bCs/>
          <w:color w:val="1C1D1E"/>
          <w:shd w:val="clear" w:color="auto" w:fill="FFFFFF"/>
        </w:rPr>
        <w:t>ITGA2 knockdown</w:t>
      </w:r>
      <w:r>
        <w:rPr>
          <w:rFonts w:ascii="Times New Roman" w:hAnsi="Times New Roman" w:hint="eastAsia"/>
          <w:b/>
          <w:bCs/>
          <w:color w:val="1C1D1E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color w:val="1C1D1E"/>
          <w:shd w:val="clear" w:color="auto" w:fill="FFFFFF"/>
        </w:rPr>
        <w:t xml:space="preserve">in </w:t>
      </w:r>
      <w:r>
        <w:rPr>
          <w:rFonts w:ascii="Times New Roman" w:eastAsia="ScclxdAdvTT99c4c969" w:hAnsi="Times New Roman"/>
          <w:b/>
          <w:bCs/>
          <w:color w:val="131413"/>
          <w:kern w:val="0"/>
        </w:rPr>
        <w:t>cancer</w:t>
      </w:r>
      <w:r>
        <w:rPr>
          <w:rFonts w:ascii="Times New Roman" w:hAnsi="Times New Roman"/>
          <w:b/>
          <w:bCs/>
          <w:color w:val="1C1D1E"/>
          <w:shd w:val="clear" w:color="auto" w:fill="FFFFFF"/>
        </w:rPr>
        <w:t xml:space="preserve"> cells</w:t>
      </w:r>
      <w:r>
        <w:rPr>
          <w:rFonts w:ascii="Times New Roman" w:eastAsia="宋体" w:hAnsi="Times New Roman" w:cs="Times New Roman"/>
          <w:b/>
          <w:color w:val="000000" w:themeColor="text1"/>
          <w:lang w:bidi="ar"/>
        </w:rPr>
        <w:t>.</w:t>
      </w:r>
    </w:p>
    <w:p w:rsidR="00570895" w:rsidRDefault="00C116D6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Forty-eight hours </w:t>
      </w:r>
      <w:proofErr w:type="spellStart"/>
      <w:r>
        <w:rPr>
          <w:rFonts w:ascii="Times New Roman" w:hAnsi="Times New Roman"/>
        </w:rPr>
        <w:t>postinfection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color w:val="131413"/>
        </w:rPr>
        <w:t>PANC-1, HepG2, SGC-7901, and MDA-MB-231</w:t>
      </w:r>
      <w:r>
        <w:rPr>
          <w:rFonts w:ascii="Times New Roman" w:hAnsi="Times New Roman" w:hint="eastAsia"/>
        </w:rPr>
        <w:t xml:space="preserve"> cells</w:t>
      </w:r>
      <w:r>
        <w:rPr>
          <w:rFonts w:ascii="Times New Roman" w:hAnsi="Times New Roman"/>
        </w:rPr>
        <w:t xml:space="preserve"> infected with or without </w:t>
      </w:r>
      <w:r>
        <w:rPr>
          <w:rFonts w:ascii="Times New Roman" w:hAnsi="Times New Roman" w:hint="eastAsia"/>
        </w:rPr>
        <w:t>sh-</w:t>
      </w:r>
      <w:r>
        <w:rPr>
          <w:rFonts w:ascii="Times New Roman" w:hAnsi="Times New Roman"/>
        </w:rPr>
        <w:t xml:space="preserve">ITGA2 </w:t>
      </w:r>
      <w:r>
        <w:rPr>
          <w:rFonts w:ascii="Times New Roman" w:hAnsi="Times New Roman" w:hint="eastAsia"/>
        </w:rPr>
        <w:t xml:space="preserve">and IL-6 </w:t>
      </w:r>
      <w:r>
        <w:rPr>
          <w:rFonts w:ascii="Times New Roman" w:hAnsi="Times New Roman"/>
        </w:rPr>
        <w:t>were harvested for Western blotting analysis</w:t>
      </w:r>
      <w:r>
        <w:rPr>
          <w:rFonts w:ascii="Times New Roman" w:hAnsi="Times New Roman" w:hint="eastAsia"/>
        </w:rPr>
        <w:t>.</w:t>
      </w:r>
    </w:p>
    <w:p w:rsidR="00570895" w:rsidRDefault="00570895">
      <w:pPr>
        <w:widowControl/>
        <w:shd w:val="clear" w:color="auto" w:fill="FFFFFF"/>
        <w:spacing w:line="360" w:lineRule="auto"/>
        <w:jc w:val="left"/>
        <w:rPr>
          <w:rFonts w:ascii="Times New Roman" w:eastAsia="宋体" w:hAnsi="Times New Roman" w:cs="Times New Roman"/>
          <w:b/>
          <w:bCs/>
          <w:color w:val="000000"/>
          <w:kern w:val="0"/>
        </w:rPr>
      </w:pPr>
    </w:p>
    <w:p w:rsidR="00570895" w:rsidRDefault="00570895">
      <w:pPr>
        <w:widowControl/>
        <w:shd w:val="clear" w:color="auto" w:fill="FFFFFF"/>
        <w:spacing w:line="360" w:lineRule="auto"/>
        <w:jc w:val="left"/>
        <w:rPr>
          <w:rFonts w:ascii="Times New Roman" w:eastAsia="宋体" w:hAnsi="Times New Roman" w:cs="Times New Roman"/>
          <w:b/>
          <w:bCs/>
          <w:color w:val="000000"/>
          <w:kern w:val="0"/>
        </w:rPr>
      </w:pPr>
    </w:p>
    <w:p w:rsidR="00570895" w:rsidRDefault="00C116D6">
      <w:pPr>
        <w:widowControl/>
        <w:shd w:val="clear" w:color="auto" w:fill="FFFFFF"/>
        <w:spacing w:line="360" w:lineRule="auto"/>
        <w:ind w:left="241" w:hangingChars="100" w:hanging="241"/>
        <w:jc w:val="left"/>
        <w:rPr>
          <w:rFonts w:ascii="微软雅黑" w:eastAsia="微软雅黑" w:hAnsi="微软雅黑" w:cs="微软雅黑"/>
          <w:color w:val="000000"/>
          <w:kern w:val="0"/>
          <w:sz w:val="22"/>
          <w:szCs w:val="22"/>
          <w:lang w:bidi="a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en-US"/>
        </w:rPr>
        <w:t xml:space="preserve">Supplementary </w:t>
      </w:r>
      <w:bookmarkStart w:id="1" w:name="_Hlk15750107"/>
      <w:r>
        <w:rPr>
          <w:rFonts w:ascii="Times New Roman" w:eastAsia="Times New Roman" w:hAnsi="Times New Roman" w:cs="Times New Roman"/>
          <w:b/>
          <w:color w:val="000000"/>
          <w:kern w:val="0"/>
          <w:lang w:eastAsia="en-US"/>
        </w:rPr>
        <w:t xml:space="preserve">Table </w:t>
      </w:r>
      <w:r>
        <w:rPr>
          <w:rFonts w:ascii="Times New Roman" w:eastAsia="宋体" w:hAnsi="Times New Roman" w:cs="Times New Roman" w:hint="eastAsia"/>
          <w:b/>
          <w:color w:val="000000"/>
          <w:kern w:val="0"/>
        </w:rPr>
        <w:t>1</w:t>
      </w:r>
      <w:r>
        <w:rPr>
          <w:rFonts w:ascii="Times New Roman" w:eastAsia="Times New Roman" w:hAnsi="Times New Roman" w:cs="Times New Roman"/>
          <w:b/>
          <w:color w:val="000000"/>
          <w:kern w:val="0"/>
          <w:lang w:eastAsia="en-US"/>
        </w:rPr>
        <w:t>: Sequences of RT-qPCR primers</w:t>
      </w:r>
      <w:bookmarkEnd w:id="1"/>
    </w:p>
    <w:tbl>
      <w:tblPr>
        <w:tblStyle w:val="TableGrid1"/>
        <w:tblW w:w="9300" w:type="dxa"/>
        <w:tblInd w:w="-83" w:type="dxa"/>
        <w:tblLayout w:type="fixed"/>
        <w:tblLook w:val="04A0" w:firstRow="1" w:lastRow="0" w:firstColumn="1" w:lastColumn="0" w:noHBand="0" w:noVBand="1"/>
      </w:tblPr>
      <w:tblGrid>
        <w:gridCol w:w="922"/>
        <w:gridCol w:w="1070"/>
        <w:gridCol w:w="3624"/>
        <w:gridCol w:w="3684"/>
      </w:tblGrid>
      <w:tr w:rsidR="00570895">
        <w:tc>
          <w:tcPr>
            <w:tcW w:w="922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1"/>
                <w:szCs w:val="21"/>
                <w:lang w:eastAsia="en-US"/>
              </w:rPr>
              <w:t>Species</w:t>
            </w:r>
          </w:p>
        </w:tc>
        <w:tc>
          <w:tcPr>
            <w:tcW w:w="1070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1"/>
                <w:szCs w:val="21"/>
                <w:lang w:eastAsia="en-US"/>
              </w:rPr>
              <w:t>Gene</w:t>
            </w:r>
          </w:p>
        </w:tc>
        <w:tc>
          <w:tcPr>
            <w:tcW w:w="362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1"/>
                <w:szCs w:val="21"/>
                <w:lang w:eastAsia="en-US"/>
              </w:rPr>
              <w:t>Forward (5’-3’)</w:t>
            </w:r>
          </w:p>
        </w:tc>
        <w:tc>
          <w:tcPr>
            <w:tcW w:w="368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1"/>
                <w:szCs w:val="21"/>
                <w:lang w:eastAsia="en-US"/>
              </w:rPr>
              <w:t>Reverse (5’-3’)</w:t>
            </w:r>
          </w:p>
        </w:tc>
      </w:tr>
      <w:tr w:rsidR="00570895">
        <w:tc>
          <w:tcPr>
            <w:tcW w:w="922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Human</w:t>
            </w:r>
          </w:p>
        </w:tc>
        <w:tc>
          <w:tcPr>
            <w:tcW w:w="1070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GAPDH</w:t>
            </w:r>
          </w:p>
        </w:tc>
        <w:tc>
          <w:tcPr>
            <w:tcW w:w="3624" w:type="dxa"/>
            <w:vAlign w:val="center"/>
          </w:tcPr>
          <w:p w:rsidR="00570895" w:rsidRDefault="00C116D6">
            <w:pPr>
              <w:widowControl/>
              <w:jc w:val="left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ACCCAGAAGACTGTGGATGG</w:t>
            </w:r>
          </w:p>
        </w:tc>
        <w:tc>
          <w:tcPr>
            <w:tcW w:w="3684" w:type="dxa"/>
            <w:vAlign w:val="center"/>
          </w:tcPr>
          <w:p w:rsidR="00570895" w:rsidRDefault="00C116D6">
            <w:pPr>
              <w:widowControl/>
              <w:jc w:val="left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TTCAGCTCAGGGATGACCTT</w:t>
            </w:r>
          </w:p>
        </w:tc>
      </w:tr>
      <w:tr w:rsidR="00570895">
        <w:tc>
          <w:tcPr>
            <w:tcW w:w="922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Human</w:t>
            </w:r>
          </w:p>
        </w:tc>
        <w:tc>
          <w:tcPr>
            <w:tcW w:w="1070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ITGA2</w:t>
            </w:r>
          </w:p>
        </w:tc>
        <w:tc>
          <w:tcPr>
            <w:tcW w:w="362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:lang w:eastAsia="en-US" w:bidi="ar"/>
              </w:rPr>
              <w:t>GGGAATCAGTATTACACAACGGG</w:t>
            </w:r>
          </w:p>
        </w:tc>
        <w:tc>
          <w:tcPr>
            <w:tcW w:w="368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:lang w:eastAsia="en-US" w:bidi="ar"/>
              </w:rPr>
              <w:t>CCACAACATCTATGAGGGAAGGG</w:t>
            </w:r>
          </w:p>
        </w:tc>
      </w:tr>
      <w:tr w:rsidR="00570895">
        <w:tc>
          <w:tcPr>
            <w:tcW w:w="922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Human</w:t>
            </w:r>
          </w:p>
        </w:tc>
        <w:tc>
          <w:tcPr>
            <w:tcW w:w="1070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PD-L1</w:t>
            </w:r>
          </w:p>
        </w:tc>
        <w:tc>
          <w:tcPr>
            <w:tcW w:w="362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en-US"/>
              </w:rPr>
              <w:t>GGTGCCGACTACAAGCGAAT</w:t>
            </w:r>
          </w:p>
        </w:tc>
        <w:tc>
          <w:tcPr>
            <w:tcW w:w="368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en-US"/>
              </w:rPr>
              <w:t>AGCCCTCAGCCTGACATGTC</w:t>
            </w:r>
          </w:p>
        </w:tc>
      </w:tr>
      <w:tr w:rsidR="00570895">
        <w:tc>
          <w:tcPr>
            <w:tcW w:w="922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Human</w:t>
            </w:r>
          </w:p>
        </w:tc>
        <w:tc>
          <w:tcPr>
            <w:tcW w:w="1070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STAT3</w:t>
            </w:r>
          </w:p>
        </w:tc>
        <w:tc>
          <w:tcPr>
            <w:tcW w:w="362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:lang w:eastAsia="en-US" w:bidi="ar"/>
              </w:rPr>
              <w:t>CAGCAGCTTGACACACGGTA</w:t>
            </w:r>
          </w:p>
        </w:tc>
        <w:tc>
          <w:tcPr>
            <w:tcW w:w="368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color w:val="222222"/>
                <w:kern w:val="0"/>
                <w:sz w:val="21"/>
                <w:szCs w:val="21"/>
                <w:lang w:eastAsia="en-US" w:bidi="ar"/>
              </w:rPr>
              <w:t>AAACACCAAAGTGGCATGTGA</w:t>
            </w:r>
          </w:p>
        </w:tc>
      </w:tr>
      <w:tr w:rsidR="00570895">
        <w:tc>
          <w:tcPr>
            <w:tcW w:w="922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Mouse</w:t>
            </w:r>
          </w:p>
        </w:tc>
        <w:tc>
          <w:tcPr>
            <w:tcW w:w="1070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Gapdh</w:t>
            </w:r>
            <w:proofErr w:type="spellEnd"/>
          </w:p>
        </w:tc>
        <w:tc>
          <w:tcPr>
            <w:tcW w:w="362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:lang w:eastAsia="en-US" w:bidi="ar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en-US"/>
              </w:rPr>
              <w:t>AGGTTGTCTCCTGCGACTTCA</w:t>
            </w:r>
          </w:p>
        </w:tc>
        <w:tc>
          <w:tcPr>
            <w:tcW w:w="368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color w:val="222222"/>
                <w:kern w:val="0"/>
                <w:sz w:val="21"/>
                <w:szCs w:val="21"/>
                <w:lang w:eastAsia="en-US" w:bidi="ar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en-US"/>
              </w:rPr>
              <w:t>GGGTGGTCCAGGGTTTCTTACT</w:t>
            </w:r>
          </w:p>
        </w:tc>
      </w:tr>
      <w:tr w:rsidR="00570895">
        <w:tc>
          <w:tcPr>
            <w:tcW w:w="922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Calibri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Mouse</w:t>
            </w:r>
          </w:p>
        </w:tc>
        <w:tc>
          <w:tcPr>
            <w:tcW w:w="1070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Pd-l1</w:t>
            </w:r>
          </w:p>
        </w:tc>
        <w:tc>
          <w:tcPr>
            <w:tcW w:w="362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:lang w:eastAsia="en-US" w:bidi="ar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en-US"/>
              </w:rPr>
              <w:t>AATGCTGCCCTTCAGATCAC</w:t>
            </w:r>
          </w:p>
        </w:tc>
        <w:tc>
          <w:tcPr>
            <w:tcW w:w="368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color w:val="222222"/>
                <w:kern w:val="0"/>
                <w:sz w:val="21"/>
                <w:szCs w:val="21"/>
                <w:lang w:eastAsia="en-US" w:bidi="ar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en-US"/>
              </w:rPr>
              <w:t>ATAACCCTCGGCCTGACATA</w:t>
            </w:r>
          </w:p>
        </w:tc>
      </w:tr>
      <w:tr w:rsidR="00570895">
        <w:tc>
          <w:tcPr>
            <w:tcW w:w="922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lastRenderedPageBreak/>
              <w:t>Mouse</w:t>
            </w:r>
          </w:p>
        </w:tc>
        <w:tc>
          <w:tcPr>
            <w:tcW w:w="1070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lang w:eastAsia="en-US"/>
              </w:rPr>
              <w:t>Itga2</w:t>
            </w:r>
          </w:p>
        </w:tc>
        <w:tc>
          <w:tcPr>
            <w:tcW w:w="362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eastAsia="en-US"/>
              </w:rPr>
              <w:t>TGTCTGGCGTATAATGTTGGC</w:t>
            </w:r>
          </w:p>
        </w:tc>
        <w:tc>
          <w:tcPr>
            <w:tcW w:w="3684" w:type="dxa"/>
            <w:vAlign w:val="center"/>
          </w:tcPr>
          <w:p w:rsidR="00570895" w:rsidRDefault="00C116D6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1"/>
                <w:szCs w:val="21"/>
                <w:lang w:eastAsia="en-US"/>
              </w:rPr>
              <w:t>CTTGTGGGTTCGTAAGCTGCT</w:t>
            </w:r>
          </w:p>
        </w:tc>
      </w:tr>
    </w:tbl>
    <w:p w:rsidR="00570895" w:rsidRDefault="00570895">
      <w:pPr>
        <w:widowControl/>
        <w:spacing w:line="480" w:lineRule="auto"/>
        <w:jc w:val="left"/>
        <w:rPr>
          <w:rFonts w:ascii="Times New Roman" w:eastAsia="Times New Roman" w:hAnsi="Times New Roman" w:cs="Times New Roman"/>
          <w:b/>
          <w:color w:val="000000"/>
          <w:kern w:val="0"/>
          <w:sz w:val="21"/>
          <w:szCs w:val="21"/>
          <w:lang w:eastAsia="en-US"/>
        </w:rPr>
      </w:pPr>
    </w:p>
    <w:p w:rsidR="00570895" w:rsidRDefault="00C116D6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Table 2: Sequences of gene-specific </w:t>
      </w:r>
      <w:proofErr w:type="spellStart"/>
      <w:r>
        <w:rPr>
          <w:rFonts w:ascii="Times New Roman" w:hAnsi="Times New Roman" w:cs="Times New Roman"/>
          <w:b/>
          <w:bCs/>
        </w:rPr>
        <w:t>shRNAs</w:t>
      </w:r>
      <w:proofErr w:type="spellEnd"/>
      <w:r>
        <w:rPr>
          <w:rFonts w:ascii="Times New Roman" w:hAnsi="Times New Roman" w:cs="Times New Roman" w:hint="eastAsia"/>
          <w:b/>
          <w:bCs/>
        </w:rPr>
        <w:t xml:space="preserve"> and siRNAs</w:t>
      </w:r>
    </w:p>
    <w:tbl>
      <w:tblPr>
        <w:tblStyle w:val="a9"/>
        <w:tblW w:w="8522" w:type="dxa"/>
        <w:tblLayout w:type="fixed"/>
        <w:tblLook w:val="04A0" w:firstRow="1" w:lastRow="0" w:firstColumn="1" w:lastColumn="0" w:noHBand="0" w:noVBand="1"/>
      </w:tblPr>
      <w:tblGrid>
        <w:gridCol w:w="1585"/>
        <w:gridCol w:w="6937"/>
      </w:tblGrid>
      <w:tr w:rsidR="00570895">
        <w:tc>
          <w:tcPr>
            <w:tcW w:w="1585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 w:hint="eastAsia"/>
              </w:rPr>
              <w:t>si</w:t>
            </w:r>
            <w:proofErr w:type="spellEnd"/>
            <w:r>
              <w:rPr>
                <w:rFonts w:ascii="Times New Roman" w:hAnsi="Times New Roman" w:cs="Times New Roman" w:hint="eastAsia"/>
              </w:rPr>
              <w:t>-Control</w:t>
            </w:r>
          </w:p>
        </w:tc>
        <w:tc>
          <w:tcPr>
            <w:tcW w:w="6937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purchased from RIBOBIO</w:t>
            </w:r>
          </w:p>
        </w:tc>
      </w:tr>
      <w:tr w:rsidR="00570895">
        <w:tc>
          <w:tcPr>
            <w:tcW w:w="1585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si-ITGA2 #1</w:t>
            </w:r>
          </w:p>
        </w:tc>
        <w:tc>
          <w:tcPr>
            <w:tcW w:w="6937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CAGCCGCTACTTCCAATAT</w:t>
            </w:r>
          </w:p>
        </w:tc>
      </w:tr>
      <w:tr w:rsidR="00570895">
        <w:tc>
          <w:tcPr>
            <w:tcW w:w="1585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si-ITGA2 #2</w:t>
            </w:r>
          </w:p>
        </w:tc>
        <w:tc>
          <w:tcPr>
            <w:tcW w:w="6937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CAGGACTGGACATATCTGC</w:t>
            </w:r>
          </w:p>
        </w:tc>
      </w:tr>
      <w:tr w:rsidR="00570895">
        <w:tc>
          <w:tcPr>
            <w:tcW w:w="1585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sh-ITGA2 #1</w:t>
            </w:r>
          </w:p>
        </w:tc>
        <w:tc>
          <w:tcPr>
            <w:tcW w:w="6937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CCGGCCGGCCAGATAGTGCTATATACTCGAGTATATAGCACTATCTGGCCGGTTTTTG</w:t>
            </w:r>
          </w:p>
        </w:tc>
      </w:tr>
      <w:tr w:rsidR="00570895">
        <w:tc>
          <w:tcPr>
            <w:tcW w:w="1585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sh-ITGA2 #2</w:t>
            </w:r>
          </w:p>
        </w:tc>
        <w:tc>
          <w:tcPr>
            <w:tcW w:w="6937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CCGGATGGCAATATCACGGTTATTCCTCGAGGAATAACCGTGATATTGCCATTTTTTG</w:t>
            </w:r>
          </w:p>
        </w:tc>
      </w:tr>
      <w:tr w:rsidR="00570895">
        <w:tc>
          <w:tcPr>
            <w:tcW w:w="1585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sh-Itga2 #1</w:t>
            </w:r>
          </w:p>
        </w:tc>
        <w:tc>
          <w:tcPr>
            <w:tcW w:w="6937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CCGGCGGCTGCTAATGCTAGTTCAACTCGAGTTGAACTAGCATTAGCAGCCGTTTTTG</w:t>
            </w:r>
          </w:p>
        </w:tc>
      </w:tr>
      <w:tr w:rsidR="00570895">
        <w:tc>
          <w:tcPr>
            <w:tcW w:w="1585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sh-Itga2 #2</w:t>
            </w:r>
          </w:p>
        </w:tc>
        <w:tc>
          <w:tcPr>
            <w:tcW w:w="6937" w:type="dxa"/>
          </w:tcPr>
          <w:p w:rsidR="00570895" w:rsidRDefault="00C116D6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CCGGTCGCAAGAGACTACGCTTATTCTCGAGAATAAGCGTAGTCTCTTGCGATTTTTG</w:t>
            </w:r>
          </w:p>
        </w:tc>
      </w:tr>
    </w:tbl>
    <w:p w:rsidR="00570895" w:rsidRDefault="00570895">
      <w:pPr>
        <w:spacing w:line="480" w:lineRule="auto"/>
        <w:rPr>
          <w:rFonts w:ascii="Times New Roman" w:hAnsi="Times New Roman" w:cs="Times New Roman"/>
          <w:sz w:val="21"/>
          <w:szCs w:val="21"/>
        </w:rPr>
      </w:pPr>
    </w:p>
    <w:p w:rsidR="00570895" w:rsidRDefault="00570895">
      <w:pPr>
        <w:rPr>
          <w:rFonts w:ascii="Times New Roman" w:hAnsi="Times New Roman" w:cs="Times New Roman"/>
          <w:sz w:val="21"/>
          <w:szCs w:val="21"/>
        </w:rPr>
      </w:pPr>
    </w:p>
    <w:p w:rsidR="00570895" w:rsidRDefault="00570895">
      <w:pPr>
        <w:rPr>
          <w:rFonts w:ascii="Times New Roman" w:hAnsi="Times New Roman" w:cs="Times New Roman"/>
          <w:sz w:val="21"/>
          <w:szCs w:val="21"/>
        </w:rPr>
      </w:pPr>
    </w:p>
    <w:p w:rsidR="00570895" w:rsidRDefault="00570895"/>
    <w:sectPr w:rsidR="005708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como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cclxdAdvTT99c4c969">
    <w:altName w:val="Segoe Print"/>
    <w:charset w:val="00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4C880A"/>
    <w:multiLevelType w:val="singleLevel"/>
    <w:tmpl w:val="644C880A"/>
    <w:lvl w:ilvl="0">
      <w:start w:val="1"/>
      <w:numFmt w:val="low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yMTIyNLMwNTeyNDFW0lEKTi0uzszPAykwrAUARIDmsiwAAAA="/>
  </w:docVars>
  <w:rsids>
    <w:rsidRoot w:val="6BCD3B54"/>
    <w:rsid w:val="003A6806"/>
    <w:rsid w:val="00570895"/>
    <w:rsid w:val="007744B7"/>
    <w:rsid w:val="008D3F66"/>
    <w:rsid w:val="00987D8B"/>
    <w:rsid w:val="00A71621"/>
    <w:rsid w:val="00C116D6"/>
    <w:rsid w:val="045D4BD4"/>
    <w:rsid w:val="15063A12"/>
    <w:rsid w:val="21827D04"/>
    <w:rsid w:val="220D0180"/>
    <w:rsid w:val="2297462D"/>
    <w:rsid w:val="25B620D8"/>
    <w:rsid w:val="374F3E9C"/>
    <w:rsid w:val="37C23229"/>
    <w:rsid w:val="3A4B727D"/>
    <w:rsid w:val="3A6E71C0"/>
    <w:rsid w:val="46DC1C55"/>
    <w:rsid w:val="485B6897"/>
    <w:rsid w:val="4D0A36B4"/>
    <w:rsid w:val="54335293"/>
    <w:rsid w:val="5D9E3844"/>
    <w:rsid w:val="6BCD3B54"/>
    <w:rsid w:val="6E13617E"/>
    <w:rsid w:val="726468DA"/>
    <w:rsid w:val="78AE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AC1EC4"/>
  <w15:docId w15:val="{75505B0F-F524-4925-A333-80AFE82B5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uiPriority w:val="39"/>
    <w:qFormat/>
    <w:rPr>
      <w:rFonts w:ascii="Arial" w:eastAsia="Calibri" w:hAnsi="Arial" w:cs="Arial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558</Words>
  <Characters>3183</Characters>
  <Application>Microsoft Office Word</Application>
  <DocSecurity>0</DocSecurity>
  <Lines>26</Lines>
  <Paragraphs>7</Paragraphs>
  <ScaleCrop>false</ScaleCrop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大屠夫</dc:creator>
  <cp:lastModifiedBy>任 佃云</cp:lastModifiedBy>
  <cp:revision>4</cp:revision>
  <dcterms:created xsi:type="dcterms:W3CDTF">2019-09-18T06:00:00Z</dcterms:created>
  <dcterms:modified xsi:type="dcterms:W3CDTF">2019-11-26T11:53:00Z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