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7" w:rsidRDefault="00470667" w:rsidP="00470667">
      <w:pPr>
        <w:spacing w:line="480" w:lineRule="auto"/>
      </w:pPr>
      <w:r>
        <w:rPr>
          <w:noProof/>
        </w:rPr>
        <w:drawing>
          <wp:inline distT="0" distB="0" distL="0" distR="0" wp14:anchorId="4DC14DA9" wp14:editId="0BCD373F">
            <wp:extent cx="5739897" cy="282130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brationPlo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59" cy="28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67" w:rsidRPr="00C370ED" w:rsidRDefault="00470667" w:rsidP="00470667">
      <w:pPr>
        <w:spacing w:line="480" w:lineRule="auto"/>
        <w:jc w:val="both"/>
        <w:rPr>
          <w:rFonts w:ascii="Times New Roman" w:hAnsi="Times New Roman" w:cs="Times New Roman"/>
        </w:rPr>
      </w:pPr>
    </w:p>
    <w:p w:rsidR="00470667" w:rsidRPr="00C370ED" w:rsidRDefault="00DC6239" w:rsidP="004706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file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: </w:t>
      </w:r>
      <w:r w:rsidR="00470667">
        <w:rPr>
          <w:rFonts w:ascii="Times New Roman" w:hAnsi="Times New Roman" w:cs="Times New Roman"/>
          <w:b/>
        </w:rPr>
        <w:t>F</w:t>
      </w:r>
      <w:r w:rsidR="00470667" w:rsidRPr="00C370ED">
        <w:rPr>
          <w:rFonts w:ascii="Times New Roman" w:hAnsi="Times New Roman" w:cs="Times New Roman"/>
          <w:b/>
        </w:rPr>
        <w:t>ig</w:t>
      </w:r>
      <w:r>
        <w:rPr>
          <w:rFonts w:ascii="Times New Roman" w:hAnsi="Times New Roman" w:cs="Times New Roman"/>
          <w:b/>
        </w:rPr>
        <w:t>ure</w:t>
      </w:r>
      <w:r w:rsidR="00470667" w:rsidRPr="00C370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470667" w:rsidRPr="00C370ED">
        <w:rPr>
          <w:rFonts w:ascii="Times New Roman" w:hAnsi="Times New Roman" w:cs="Times New Roman"/>
          <w:b/>
        </w:rPr>
        <w:t>1.</w:t>
      </w:r>
      <w:r w:rsidR="00470667" w:rsidRPr="00C370ED">
        <w:rPr>
          <w:rFonts w:ascii="Times New Roman" w:hAnsi="Times New Roman" w:cs="Times New Roman"/>
        </w:rPr>
        <w:t xml:space="preserve"> Calibration curves for the Canadian model in the Nordic JIA cohort. Each point represents one tenth of the testing patient sample, arranged from lowest to highest probability of the outcome.</w:t>
      </w:r>
    </w:p>
    <w:p w:rsidR="00470667" w:rsidRPr="00C370ED" w:rsidRDefault="00470667" w:rsidP="004706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370ED">
        <w:rPr>
          <w:rFonts w:ascii="Times New Roman" w:hAnsi="Times New Roman" w:cs="Times New Roman"/>
        </w:rPr>
        <w:t>: For predicting severe disease course</w:t>
      </w:r>
      <w:r>
        <w:rPr>
          <w:rFonts w:ascii="Times New Roman" w:hAnsi="Times New Roman" w:cs="Times New Roman"/>
        </w:rPr>
        <w:t>.</w:t>
      </w:r>
    </w:p>
    <w:p w:rsidR="00470667" w:rsidRDefault="00470667" w:rsidP="00470667">
      <w:pPr>
        <w:spacing w:line="480" w:lineRule="auto"/>
        <w:jc w:val="both"/>
        <w:rPr>
          <w:rFonts w:ascii="Times New Roman" w:hAnsi="Times New Roman" w:cs="Times New Roman"/>
        </w:rPr>
      </w:pPr>
      <w:r w:rsidRPr="00C370ED">
        <w:rPr>
          <w:rFonts w:ascii="Times New Roman" w:hAnsi="Times New Roman" w:cs="Times New Roman"/>
        </w:rPr>
        <w:t>B: For predicting non-achievement of remission</w:t>
      </w:r>
      <w:r>
        <w:rPr>
          <w:rFonts w:ascii="Times New Roman" w:hAnsi="Times New Roman" w:cs="Times New Roman"/>
        </w:rPr>
        <w:t>.</w:t>
      </w:r>
    </w:p>
    <w:p w:rsidR="00E23901" w:rsidRDefault="00E23901"/>
    <w:sectPr w:rsidR="00E2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70667"/>
    <w:rsid w:val="0036361F"/>
    <w:rsid w:val="0039378B"/>
    <w:rsid w:val="00470667"/>
    <w:rsid w:val="00DC6239"/>
    <w:rsid w:val="00E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2</cp:revision>
  <dcterms:created xsi:type="dcterms:W3CDTF">2019-11-18T18:08:00Z</dcterms:created>
  <dcterms:modified xsi:type="dcterms:W3CDTF">2019-11-18T18:16:00Z</dcterms:modified>
</cp:coreProperties>
</file>