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AE" w:rsidRPr="00A23F0B" w:rsidRDefault="00D40FAE" w:rsidP="00D40FAE">
      <w:pPr>
        <w:spacing w:line="480" w:lineRule="auto"/>
        <w:rPr>
          <w:rFonts w:ascii="Arial" w:hAnsi="Arial" w:cs="Arial"/>
          <w:b/>
          <w:u w:val="single"/>
        </w:rPr>
      </w:pPr>
      <w:r w:rsidRPr="00A23F0B">
        <w:rPr>
          <w:rFonts w:ascii="Arial" w:hAnsi="Arial" w:cs="Arial"/>
          <w:b/>
          <w:u w:val="single"/>
        </w:rPr>
        <w:t>Venous Clinical Severity Score (VCSS)</w:t>
      </w:r>
    </w:p>
    <w:p w:rsidR="00D40FAE" w:rsidRPr="00A23F0B" w:rsidRDefault="00D40FAE" w:rsidP="00D40FAE">
      <w:pPr>
        <w:spacing w:line="480" w:lineRule="auto"/>
        <w:rPr>
          <w:rFonts w:ascii="Arial" w:hAnsi="Arial" w:cs="Arial"/>
          <w:b/>
        </w:rPr>
      </w:pPr>
      <w:r w:rsidRPr="00A23F0B">
        <w:rPr>
          <w:rFonts w:ascii="Arial" w:hAnsi="Arial" w:cs="Arial"/>
          <w:b/>
        </w:rPr>
        <w:t xml:space="preserve"> Please indicate right or left leg or bilateral (R, L or B)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716"/>
        <w:gridCol w:w="1904"/>
        <w:gridCol w:w="1718"/>
        <w:gridCol w:w="1929"/>
      </w:tblGrid>
      <w:tr w:rsidR="00D40FAE" w:rsidRPr="00A23F0B" w:rsidTr="001F0655">
        <w:trPr>
          <w:trHeight w:val="360"/>
          <w:jc w:val="center"/>
        </w:trPr>
        <w:tc>
          <w:tcPr>
            <w:tcW w:w="1716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716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Absent</w:t>
            </w:r>
          </w:p>
        </w:tc>
        <w:tc>
          <w:tcPr>
            <w:tcW w:w="1904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Mild</w:t>
            </w:r>
          </w:p>
        </w:tc>
        <w:tc>
          <w:tcPr>
            <w:tcW w:w="1718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Moderate</w:t>
            </w:r>
          </w:p>
        </w:tc>
        <w:tc>
          <w:tcPr>
            <w:tcW w:w="1895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Severe</w:t>
            </w:r>
          </w:p>
        </w:tc>
      </w:tr>
      <w:tr w:rsidR="00D40FAE" w:rsidRPr="00A23F0B" w:rsidTr="001F0655">
        <w:trPr>
          <w:trHeight w:val="1036"/>
          <w:jc w:val="center"/>
        </w:trPr>
        <w:tc>
          <w:tcPr>
            <w:tcW w:w="1716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Pain</w:t>
            </w:r>
          </w:p>
        </w:tc>
        <w:tc>
          <w:tcPr>
            <w:tcW w:w="1716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None</w:t>
            </w:r>
          </w:p>
        </w:tc>
        <w:tc>
          <w:tcPr>
            <w:tcW w:w="1904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Occasional, non/ no analgesia restricting</w:t>
            </w:r>
          </w:p>
        </w:tc>
        <w:tc>
          <w:tcPr>
            <w:tcW w:w="1718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With moderate activity, occasional analgesia</w:t>
            </w:r>
          </w:p>
        </w:tc>
        <w:tc>
          <w:tcPr>
            <w:tcW w:w="1895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Daily, severe limitations, regular analgesia</w:t>
            </w:r>
          </w:p>
        </w:tc>
      </w:tr>
      <w:tr w:rsidR="00D40FAE" w:rsidRPr="00A23F0B" w:rsidTr="001F0655">
        <w:trPr>
          <w:trHeight w:val="600"/>
          <w:jc w:val="center"/>
        </w:trPr>
        <w:tc>
          <w:tcPr>
            <w:tcW w:w="1716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Varicose veins&gt;4mm</w:t>
            </w:r>
          </w:p>
        </w:tc>
        <w:tc>
          <w:tcPr>
            <w:tcW w:w="1716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None</w:t>
            </w:r>
          </w:p>
        </w:tc>
        <w:tc>
          <w:tcPr>
            <w:tcW w:w="1904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Few</w:t>
            </w:r>
          </w:p>
        </w:tc>
        <w:tc>
          <w:tcPr>
            <w:tcW w:w="1718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Multiple GSV</w:t>
            </w:r>
          </w:p>
        </w:tc>
        <w:tc>
          <w:tcPr>
            <w:tcW w:w="1895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Extensive GSV and LSV</w:t>
            </w:r>
          </w:p>
        </w:tc>
      </w:tr>
      <w:tr w:rsidR="00D40FAE" w:rsidRPr="00A23F0B" w:rsidTr="001F0655">
        <w:trPr>
          <w:trHeight w:val="491"/>
          <w:jc w:val="center"/>
        </w:trPr>
        <w:tc>
          <w:tcPr>
            <w:tcW w:w="1716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Venous oedema</w:t>
            </w:r>
          </w:p>
        </w:tc>
        <w:tc>
          <w:tcPr>
            <w:tcW w:w="1716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None</w:t>
            </w:r>
          </w:p>
        </w:tc>
        <w:tc>
          <w:tcPr>
            <w:tcW w:w="1904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Evening/ankle</w:t>
            </w:r>
          </w:p>
        </w:tc>
        <w:tc>
          <w:tcPr>
            <w:tcW w:w="1718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Afternoon/ above knee</w:t>
            </w:r>
          </w:p>
        </w:tc>
        <w:tc>
          <w:tcPr>
            <w:tcW w:w="1895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Morning/requiring elevation</w:t>
            </w:r>
          </w:p>
        </w:tc>
      </w:tr>
      <w:tr w:rsidR="00D40FAE" w:rsidRPr="00A23F0B" w:rsidTr="001F0655">
        <w:trPr>
          <w:trHeight w:val="959"/>
          <w:jc w:val="center"/>
        </w:trPr>
        <w:tc>
          <w:tcPr>
            <w:tcW w:w="1716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Skin pigmentation</w:t>
            </w:r>
          </w:p>
        </w:tc>
        <w:tc>
          <w:tcPr>
            <w:tcW w:w="1716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None</w:t>
            </w:r>
          </w:p>
        </w:tc>
        <w:tc>
          <w:tcPr>
            <w:tcW w:w="1904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Limited and old/brown</w:t>
            </w:r>
          </w:p>
        </w:tc>
        <w:tc>
          <w:tcPr>
            <w:tcW w:w="1718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Diffuse lower third/ purple</w:t>
            </w:r>
          </w:p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Wide/ purple</w:t>
            </w:r>
          </w:p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40FAE" w:rsidRPr="00A23F0B" w:rsidTr="001F0655">
        <w:trPr>
          <w:trHeight w:val="57"/>
          <w:jc w:val="center"/>
        </w:trPr>
        <w:tc>
          <w:tcPr>
            <w:tcW w:w="1716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Inflammation</w:t>
            </w:r>
          </w:p>
        </w:tc>
        <w:tc>
          <w:tcPr>
            <w:tcW w:w="1716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None</w:t>
            </w:r>
          </w:p>
        </w:tc>
        <w:tc>
          <w:tcPr>
            <w:tcW w:w="1904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Mild cellulitis in marginal area</w:t>
            </w:r>
          </w:p>
        </w:tc>
        <w:tc>
          <w:tcPr>
            <w:tcW w:w="1718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 xml:space="preserve">Moderate involving most of gaiter area </w:t>
            </w:r>
          </w:p>
        </w:tc>
        <w:tc>
          <w:tcPr>
            <w:tcW w:w="1895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Severe cellulitis or significant eczema</w:t>
            </w:r>
          </w:p>
        </w:tc>
      </w:tr>
      <w:tr w:rsidR="00D40FAE" w:rsidRPr="00A23F0B" w:rsidTr="001F0655">
        <w:trPr>
          <w:trHeight w:val="807"/>
          <w:jc w:val="center"/>
        </w:trPr>
        <w:tc>
          <w:tcPr>
            <w:tcW w:w="1716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Induration</w:t>
            </w:r>
          </w:p>
        </w:tc>
        <w:tc>
          <w:tcPr>
            <w:tcW w:w="1716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None</w:t>
            </w:r>
          </w:p>
        </w:tc>
        <w:tc>
          <w:tcPr>
            <w:tcW w:w="1904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 xml:space="preserve"> Focal &lt;5cm</w:t>
            </w:r>
          </w:p>
        </w:tc>
        <w:tc>
          <w:tcPr>
            <w:tcW w:w="1718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Medial or lateral less than lower 1/3</w:t>
            </w:r>
          </w:p>
        </w:tc>
        <w:tc>
          <w:tcPr>
            <w:tcW w:w="1895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1/3 of lower leg or more</w:t>
            </w:r>
          </w:p>
        </w:tc>
      </w:tr>
      <w:tr w:rsidR="00D40FAE" w:rsidRPr="00A23F0B" w:rsidTr="001F0655">
        <w:trPr>
          <w:trHeight w:val="380"/>
          <w:jc w:val="center"/>
        </w:trPr>
        <w:tc>
          <w:tcPr>
            <w:tcW w:w="1716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Number of active ulcers</w:t>
            </w:r>
          </w:p>
        </w:tc>
        <w:tc>
          <w:tcPr>
            <w:tcW w:w="1716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0</w:t>
            </w:r>
          </w:p>
        </w:tc>
        <w:tc>
          <w:tcPr>
            <w:tcW w:w="1904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1</w:t>
            </w:r>
          </w:p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</w:p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lastRenderedPageBreak/>
              <w:t>2</w:t>
            </w:r>
          </w:p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</w:p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lastRenderedPageBreak/>
              <w:t>3</w:t>
            </w:r>
          </w:p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</w:p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40FAE" w:rsidRPr="00A23F0B" w:rsidTr="001F0655">
        <w:trPr>
          <w:trHeight w:val="105"/>
          <w:jc w:val="center"/>
        </w:trPr>
        <w:tc>
          <w:tcPr>
            <w:tcW w:w="1716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lastRenderedPageBreak/>
              <w:t>Active ulcer duration</w:t>
            </w:r>
          </w:p>
        </w:tc>
        <w:tc>
          <w:tcPr>
            <w:tcW w:w="1716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None</w:t>
            </w:r>
          </w:p>
        </w:tc>
        <w:tc>
          <w:tcPr>
            <w:tcW w:w="1904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&lt;3 months</w:t>
            </w:r>
          </w:p>
        </w:tc>
        <w:tc>
          <w:tcPr>
            <w:tcW w:w="1718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 xml:space="preserve">&gt;3 months </w:t>
            </w:r>
          </w:p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&lt;12 months</w:t>
            </w:r>
          </w:p>
        </w:tc>
        <w:tc>
          <w:tcPr>
            <w:tcW w:w="1895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&gt;12 months</w:t>
            </w:r>
          </w:p>
        </w:tc>
      </w:tr>
      <w:tr w:rsidR="00D40FAE" w:rsidRPr="00A23F0B" w:rsidTr="001F0655">
        <w:trPr>
          <w:trHeight w:val="105"/>
          <w:jc w:val="center"/>
        </w:trPr>
        <w:tc>
          <w:tcPr>
            <w:tcW w:w="1716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Active ulcer diameter( cm)</w:t>
            </w:r>
          </w:p>
        </w:tc>
        <w:tc>
          <w:tcPr>
            <w:tcW w:w="1716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None</w:t>
            </w:r>
          </w:p>
        </w:tc>
        <w:tc>
          <w:tcPr>
            <w:tcW w:w="1904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&lt;2</w:t>
            </w:r>
          </w:p>
        </w:tc>
        <w:tc>
          <w:tcPr>
            <w:tcW w:w="1718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2-6</w:t>
            </w:r>
          </w:p>
        </w:tc>
        <w:tc>
          <w:tcPr>
            <w:tcW w:w="1895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&gt;6</w:t>
            </w:r>
          </w:p>
        </w:tc>
      </w:tr>
      <w:tr w:rsidR="00D40FAE" w:rsidRPr="00A23F0B" w:rsidTr="001F0655">
        <w:trPr>
          <w:trHeight w:val="105"/>
          <w:jc w:val="center"/>
        </w:trPr>
        <w:tc>
          <w:tcPr>
            <w:tcW w:w="1716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Compression</w:t>
            </w:r>
          </w:p>
        </w:tc>
        <w:tc>
          <w:tcPr>
            <w:tcW w:w="1716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Not used or non compliant</w:t>
            </w:r>
          </w:p>
        </w:tc>
        <w:tc>
          <w:tcPr>
            <w:tcW w:w="1904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Intermittent use</w:t>
            </w:r>
          </w:p>
        </w:tc>
        <w:tc>
          <w:tcPr>
            <w:tcW w:w="1718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Stockings worn most days</w:t>
            </w:r>
          </w:p>
        </w:tc>
        <w:tc>
          <w:tcPr>
            <w:tcW w:w="1895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Stockings worn daily</w:t>
            </w:r>
          </w:p>
        </w:tc>
      </w:tr>
      <w:tr w:rsidR="00D40FAE" w:rsidRPr="00A23F0B" w:rsidTr="001F0655">
        <w:trPr>
          <w:trHeight w:val="105"/>
          <w:jc w:val="center"/>
        </w:trPr>
        <w:tc>
          <w:tcPr>
            <w:tcW w:w="1716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</w:p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Total</w:t>
            </w:r>
          </w:p>
        </w:tc>
        <w:tc>
          <w:tcPr>
            <w:tcW w:w="1716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D40FAE" w:rsidRPr="00A23F0B" w:rsidRDefault="00D40FAE" w:rsidP="001F0655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D40FAE" w:rsidRPr="00A23F0B" w:rsidRDefault="00D40FAE" w:rsidP="00D40FAE">
      <w:pPr>
        <w:spacing w:line="480" w:lineRule="auto"/>
        <w:rPr>
          <w:rFonts w:ascii="Arial" w:hAnsi="Arial" w:cs="Arial"/>
          <w:b/>
        </w:rPr>
      </w:pPr>
    </w:p>
    <w:p w:rsidR="00D40FAE" w:rsidRPr="00A23F0B" w:rsidRDefault="00D40FAE" w:rsidP="00D40FAE">
      <w:pPr>
        <w:spacing w:line="480" w:lineRule="auto"/>
        <w:rPr>
          <w:rFonts w:ascii="Arial" w:hAnsi="Arial" w:cs="Arial"/>
          <w:b/>
        </w:rPr>
      </w:pPr>
    </w:p>
    <w:p w:rsidR="00D40FAE" w:rsidRPr="00A23F0B" w:rsidRDefault="00D40FAE" w:rsidP="00D40FAE">
      <w:pPr>
        <w:spacing w:line="480" w:lineRule="auto"/>
        <w:rPr>
          <w:rFonts w:ascii="Arial" w:hAnsi="Arial" w:cs="Arial"/>
          <w:b/>
          <w:u w:val="single"/>
        </w:rPr>
      </w:pPr>
      <w:bookmarkStart w:id="0" w:name="_GoBack"/>
      <w:bookmarkEnd w:id="0"/>
    </w:p>
    <w:sectPr w:rsidR="00D40FAE" w:rsidRPr="00A23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AE"/>
    <w:rsid w:val="005C01E5"/>
    <w:rsid w:val="00D4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458A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AE"/>
    <w:pPr>
      <w:spacing w:after="200" w:line="276" w:lineRule="auto"/>
    </w:pPr>
    <w:rPr>
      <w:sz w:val="22"/>
      <w:szCs w:val="22"/>
      <w:lang w:val="en-S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rsid w:val="00D40FAE"/>
    <w:pPr>
      <w:suppressAutoHyphens/>
      <w:spacing w:after="120"/>
      <w:jc w:val="both"/>
    </w:pPr>
    <w:rPr>
      <w:rFonts w:ascii="Times New Roman" w:eastAsia="Times New Roman" w:hAnsi="Times New Roman" w:cs="Times New Roman"/>
      <w:sz w:val="22"/>
      <w:szCs w:val="20"/>
      <w:lang w:eastAsia="fr-FR"/>
    </w:rPr>
  </w:style>
  <w:style w:type="paragraph" w:styleId="BodyTextIndent2">
    <w:name w:val="Body Text Indent 2"/>
    <w:basedOn w:val="Normal"/>
    <w:link w:val="BodyTextIndent2Char"/>
    <w:semiHidden/>
    <w:rsid w:val="00D40FAE"/>
    <w:pPr>
      <w:framePr w:hSpace="141" w:wrap="around" w:vAnchor="text" w:hAnchor="text" w:x="-496" w:y="1"/>
      <w:spacing w:after="0" w:line="240" w:lineRule="auto"/>
      <w:ind w:left="539"/>
      <w:suppressOverlap/>
    </w:pPr>
    <w:rPr>
      <w:rFonts w:ascii="Tahoma" w:eastAsia="Times New Roman" w:hAnsi="Tahoma" w:cs="Tahoma"/>
      <w:i/>
      <w:szCs w:val="20"/>
      <w:lang w:val="en-US" w:eastAsia="fr-F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40FAE"/>
    <w:rPr>
      <w:rFonts w:ascii="Tahoma" w:eastAsia="Times New Roman" w:hAnsi="Tahoma" w:cs="Tahoma"/>
      <w:i/>
      <w:sz w:val="22"/>
      <w:szCs w:val="20"/>
      <w:lang w:eastAsia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0FAE"/>
    <w:pPr>
      <w:spacing w:after="120" w:line="240" w:lineRule="auto"/>
      <w:ind w:left="283"/>
    </w:pPr>
    <w:rPr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0FAE"/>
  </w:style>
  <w:style w:type="table" w:styleId="TableGrid">
    <w:name w:val="Table Grid"/>
    <w:basedOn w:val="TableNormal"/>
    <w:uiPriority w:val="59"/>
    <w:rsid w:val="00D40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AE"/>
    <w:pPr>
      <w:spacing w:after="200" w:line="276" w:lineRule="auto"/>
    </w:pPr>
    <w:rPr>
      <w:sz w:val="22"/>
      <w:szCs w:val="22"/>
      <w:lang w:val="en-S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rsid w:val="00D40FAE"/>
    <w:pPr>
      <w:suppressAutoHyphens/>
      <w:spacing w:after="120"/>
      <w:jc w:val="both"/>
    </w:pPr>
    <w:rPr>
      <w:rFonts w:ascii="Times New Roman" w:eastAsia="Times New Roman" w:hAnsi="Times New Roman" w:cs="Times New Roman"/>
      <w:sz w:val="22"/>
      <w:szCs w:val="20"/>
      <w:lang w:eastAsia="fr-FR"/>
    </w:rPr>
  </w:style>
  <w:style w:type="paragraph" w:styleId="BodyTextIndent2">
    <w:name w:val="Body Text Indent 2"/>
    <w:basedOn w:val="Normal"/>
    <w:link w:val="BodyTextIndent2Char"/>
    <w:semiHidden/>
    <w:rsid w:val="00D40FAE"/>
    <w:pPr>
      <w:framePr w:hSpace="141" w:wrap="around" w:vAnchor="text" w:hAnchor="text" w:x="-496" w:y="1"/>
      <w:spacing w:after="0" w:line="240" w:lineRule="auto"/>
      <w:ind w:left="539"/>
      <w:suppressOverlap/>
    </w:pPr>
    <w:rPr>
      <w:rFonts w:ascii="Tahoma" w:eastAsia="Times New Roman" w:hAnsi="Tahoma" w:cs="Tahoma"/>
      <w:i/>
      <w:szCs w:val="20"/>
      <w:lang w:val="en-US" w:eastAsia="fr-F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40FAE"/>
    <w:rPr>
      <w:rFonts w:ascii="Tahoma" w:eastAsia="Times New Roman" w:hAnsi="Tahoma" w:cs="Tahoma"/>
      <w:i/>
      <w:sz w:val="22"/>
      <w:szCs w:val="20"/>
      <w:lang w:eastAsia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0FAE"/>
    <w:pPr>
      <w:spacing w:after="120" w:line="240" w:lineRule="auto"/>
      <w:ind w:left="283"/>
    </w:pPr>
    <w:rPr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0FAE"/>
  </w:style>
  <w:style w:type="table" w:styleId="TableGrid">
    <w:name w:val="Table Grid"/>
    <w:basedOn w:val="TableNormal"/>
    <w:uiPriority w:val="59"/>
    <w:rsid w:val="00D40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853</Characters>
  <Application>Microsoft Macintosh Word</Application>
  <DocSecurity>0</DocSecurity>
  <Lines>7</Lines>
  <Paragraphs>1</Paragraphs>
  <ScaleCrop>false</ScaleCrop>
  <Company>National University of Ireland Galway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Doireann Joyce</dc:creator>
  <cp:keywords/>
  <dc:description/>
  <cp:lastModifiedBy>Doireann Joyce</cp:lastModifiedBy>
  <cp:revision>1</cp:revision>
  <dcterms:created xsi:type="dcterms:W3CDTF">2018-08-11T18:41:00Z</dcterms:created>
  <dcterms:modified xsi:type="dcterms:W3CDTF">2018-08-11T18:42:00Z</dcterms:modified>
</cp:coreProperties>
</file>