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2326"/>
        <w:tblW w:w="9923" w:type="dxa"/>
        <w:tblBorders>
          <w:top w:val="single" w:sz="12" w:space="0" w:color="auto"/>
          <w:bottom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993"/>
        <w:gridCol w:w="850"/>
        <w:gridCol w:w="284"/>
        <w:gridCol w:w="992"/>
        <w:gridCol w:w="850"/>
        <w:gridCol w:w="284"/>
        <w:gridCol w:w="709"/>
        <w:gridCol w:w="975"/>
        <w:gridCol w:w="218"/>
        <w:gridCol w:w="933"/>
      </w:tblGrid>
      <w:tr w:rsidR="00E000A7" w:rsidRPr="00646CC5" w:rsidTr="00E000A7">
        <w:trPr>
          <w:trHeight w:val="396"/>
        </w:trPr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 w:hint="eastAsia"/>
              </w:rPr>
              <w:t>Variable</w:t>
            </w:r>
            <w:r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00A7" w:rsidRPr="00646CC5" w:rsidRDefault="00E000A7" w:rsidP="002C6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PTPRD-high</w:t>
            </w:r>
            <w:r w:rsidRPr="00646CC5">
              <w:rPr>
                <w:rFonts w:ascii="Times New Roman" w:hAnsi="Times New Roman" w:cs="Times New Roman" w:hint="eastAsia"/>
              </w:rPr>
              <w:t xml:space="preserve"> (n=</w:t>
            </w:r>
            <w:r w:rsidR="002C6B51">
              <w:rPr>
                <w:rFonts w:ascii="Times New Roman" w:hAnsi="Times New Roman" w:cs="Times New Roman"/>
              </w:rPr>
              <w:t>102</w:t>
            </w:r>
            <w:r w:rsidRPr="00646CC5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284" w:type="dxa"/>
            <w:tcBorders>
              <w:bottom w:val="nil"/>
            </w:tcBorders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00A7" w:rsidRPr="00646CC5" w:rsidRDefault="00E000A7" w:rsidP="002C6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PTPRD-intermediate</w:t>
            </w:r>
            <w:r w:rsidRPr="00646CC5">
              <w:rPr>
                <w:rFonts w:ascii="Times New Roman" w:hAnsi="Times New Roman" w:cs="Times New Roman" w:hint="eastAsia"/>
              </w:rPr>
              <w:t xml:space="preserve"> (n=</w:t>
            </w:r>
            <w:r w:rsidR="002C6B51">
              <w:rPr>
                <w:rFonts w:ascii="Times New Roman" w:hAnsi="Times New Roman" w:cs="Times New Roman"/>
              </w:rPr>
              <w:t>149</w:t>
            </w:r>
            <w:r w:rsidRPr="00646CC5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284" w:type="dxa"/>
            <w:tcBorders>
              <w:bottom w:val="nil"/>
            </w:tcBorders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00A7" w:rsidRPr="00646CC5" w:rsidRDefault="00E000A7" w:rsidP="002C6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PTPRD-low</w:t>
            </w:r>
            <w:r w:rsidRPr="00646CC5">
              <w:rPr>
                <w:rFonts w:ascii="Times New Roman" w:hAnsi="Times New Roman" w:cs="Times New Roman" w:hint="eastAsia"/>
              </w:rPr>
              <w:t xml:space="preserve"> (n=</w:t>
            </w:r>
            <w:r w:rsidR="002C6B51">
              <w:rPr>
                <w:rFonts w:ascii="Times New Roman" w:hAnsi="Times New Roman" w:cs="Times New Roman"/>
              </w:rPr>
              <w:t>81</w:t>
            </w:r>
            <w:r w:rsidRPr="00646CC5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218" w:type="dxa"/>
            <w:tcBorders>
              <w:bottom w:val="nil"/>
            </w:tcBorders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 w:hint="eastAsia"/>
              </w:rPr>
              <w:t>P value</w:t>
            </w:r>
          </w:p>
        </w:tc>
      </w:tr>
      <w:tr w:rsidR="00E000A7" w:rsidRPr="00646CC5" w:rsidTr="00E000A7">
        <w:trPr>
          <w:trHeight w:val="266"/>
        </w:trPr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 w:hint="eastAsia"/>
              </w:rPr>
              <w:t>n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 w:hint="eastAsia"/>
              </w:rPr>
              <w:t>%</w:t>
            </w:r>
          </w:p>
        </w:tc>
        <w:tc>
          <w:tcPr>
            <w:tcW w:w="284" w:type="dxa"/>
            <w:tcBorders>
              <w:top w:val="nil"/>
              <w:bottom w:val="single" w:sz="12" w:space="0" w:color="auto"/>
            </w:tcBorders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 w:hint="eastAsia"/>
              </w:rPr>
              <w:t>n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 w:hint="eastAsia"/>
              </w:rPr>
              <w:t>%</w:t>
            </w:r>
          </w:p>
        </w:tc>
        <w:tc>
          <w:tcPr>
            <w:tcW w:w="284" w:type="dxa"/>
            <w:tcBorders>
              <w:top w:val="nil"/>
              <w:bottom w:val="single" w:sz="12" w:space="0" w:color="auto"/>
            </w:tcBorders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 w:hint="eastAsia"/>
              </w:rPr>
              <w:t>n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 w:hint="eastAsia"/>
              </w:rPr>
              <w:t>%</w:t>
            </w:r>
          </w:p>
        </w:tc>
        <w:tc>
          <w:tcPr>
            <w:tcW w:w="218" w:type="dxa"/>
            <w:tcBorders>
              <w:top w:val="nil"/>
              <w:bottom w:val="single" w:sz="12" w:space="0" w:color="auto"/>
            </w:tcBorders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0A7" w:rsidRPr="00646CC5" w:rsidTr="00E000A7">
        <w:trPr>
          <w:trHeight w:val="266"/>
        </w:trPr>
        <w:tc>
          <w:tcPr>
            <w:tcW w:w="2268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56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993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284" w:type="dxa"/>
            <w:tcBorders>
              <w:top w:val="single" w:sz="12" w:space="0" w:color="auto"/>
              <w:bottom w:val="nil"/>
            </w:tcBorders>
          </w:tcPr>
          <w:p w:rsidR="00E000A7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284" w:type="dxa"/>
            <w:tcBorders>
              <w:top w:val="single" w:sz="12" w:space="0" w:color="auto"/>
              <w:bottom w:val="nil"/>
            </w:tcBorders>
          </w:tcPr>
          <w:p w:rsidR="00E000A7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218" w:type="dxa"/>
            <w:tcBorders>
              <w:top w:val="single" w:sz="12" w:space="0" w:color="auto"/>
              <w:bottom w:val="nil"/>
            </w:tcBorders>
          </w:tcPr>
          <w:p w:rsidR="00E000A7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E000A7" w:rsidRPr="00646CC5" w:rsidTr="00E000A7">
        <w:trPr>
          <w:trHeight w:val="266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≤</w:t>
            </w:r>
            <w:r w:rsidRPr="00646CC5">
              <w:rPr>
                <w:rFonts w:ascii="Times New Roman" w:hAnsi="Times New Roman" w:cs="Times New Roman" w:hint="eastAsia"/>
              </w:rPr>
              <w:t xml:space="preserve"> </w:t>
            </w:r>
            <w:r w:rsidRPr="00646CC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26.6</w:t>
            </w:r>
          </w:p>
        </w:tc>
        <w:tc>
          <w:tcPr>
            <w:tcW w:w="284" w:type="dxa"/>
            <w:tcBorders>
              <w:top w:val="nil"/>
            </w:tcBorders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74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48.1</w:t>
            </w:r>
          </w:p>
        </w:tc>
        <w:tc>
          <w:tcPr>
            <w:tcW w:w="284" w:type="dxa"/>
            <w:tcBorders>
              <w:top w:val="nil"/>
            </w:tcBorders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39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25.3</w:t>
            </w:r>
          </w:p>
        </w:tc>
        <w:tc>
          <w:tcPr>
            <w:tcW w:w="218" w:type="dxa"/>
            <w:tcBorders>
              <w:top w:val="nil"/>
            </w:tcBorders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0A7" w:rsidRPr="00646CC5" w:rsidTr="00E000A7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&gt;60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34.3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42.1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42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23.6</w:t>
            </w:r>
          </w:p>
        </w:tc>
        <w:tc>
          <w:tcPr>
            <w:tcW w:w="218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0A7" w:rsidRPr="00646CC5" w:rsidTr="00E000A7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 w:hint="eastAsia"/>
              </w:rPr>
              <w:t>37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000A7" w:rsidRPr="00646CC5" w:rsidTr="00E000A7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31.0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46.7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22.3</w:t>
            </w:r>
          </w:p>
        </w:tc>
        <w:tc>
          <w:tcPr>
            <w:tcW w:w="218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0A7" w:rsidRPr="00646CC5" w:rsidTr="00E000A7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40.8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29.1</w:t>
            </w:r>
          </w:p>
        </w:tc>
        <w:tc>
          <w:tcPr>
            <w:tcW w:w="218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0A7" w:rsidRPr="00646CC5" w:rsidTr="00E000A7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Tumor size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059</w:t>
            </w:r>
          </w:p>
        </w:tc>
      </w:tr>
      <w:tr w:rsidR="00E000A7" w:rsidRPr="00646CC5" w:rsidTr="00E000A7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≤</w:t>
            </w:r>
            <w:r w:rsidRPr="00646CC5">
              <w:rPr>
                <w:rFonts w:ascii="Times New Roman" w:hAnsi="Times New Roman" w:cs="Times New Roman" w:hint="eastAsia"/>
              </w:rPr>
              <w:t xml:space="preserve"> 5cm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33.1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48.4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18.5</w:t>
            </w:r>
          </w:p>
        </w:tc>
        <w:tc>
          <w:tcPr>
            <w:tcW w:w="218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0A7" w:rsidRPr="00646CC5" w:rsidTr="00E000A7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 w:hint="eastAsia"/>
              </w:rPr>
              <w:t>&gt; 5cm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28.6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41.7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52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29.7</w:t>
            </w:r>
          </w:p>
        </w:tc>
        <w:tc>
          <w:tcPr>
            <w:tcW w:w="218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0A7" w:rsidRPr="00646CC5" w:rsidTr="00E000A7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Tumor location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770</w:t>
            </w:r>
          </w:p>
        </w:tc>
      </w:tr>
      <w:tr w:rsidR="00E000A7" w:rsidRPr="00646CC5" w:rsidTr="00E000A7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upper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25.0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48.4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26.6</w:t>
            </w:r>
          </w:p>
        </w:tc>
        <w:tc>
          <w:tcPr>
            <w:tcW w:w="218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0A7" w:rsidRPr="00646CC5" w:rsidTr="00E000A7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mid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29.2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44.9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25.8</w:t>
            </w:r>
          </w:p>
        </w:tc>
        <w:tc>
          <w:tcPr>
            <w:tcW w:w="218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0A7" w:rsidRPr="00646CC5" w:rsidTr="00E000A7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lower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16.8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43.6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22.9</w:t>
            </w:r>
          </w:p>
        </w:tc>
        <w:tc>
          <w:tcPr>
            <w:tcW w:w="218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0A7" w:rsidRPr="00646CC5" w:rsidTr="00E000A7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Histology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&lt;0.001</w:t>
            </w:r>
            <w:r>
              <w:rPr>
                <w:rFonts w:ascii="Times New Roman" w:hAnsi="Times New Roman" w:cs="Times New Roman" w:hint="eastAsia"/>
              </w:rPr>
              <w:t>*</w:t>
            </w:r>
          </w:p>
        </w:tc>
      </w:tr>
      <w:tr w:rsidR="00E000A7" w:rsidRPr="00646CC5" w:rsidTr="00E000A7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WD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48.6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43.2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8.1</w:t>
            </w:r>
          </w:p>
        </w:tc>
        <w:tc>
          <w:tcPr>
            <w:tcW w:w="218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0A7" w:rsidRPr="00646CC5" w:rsidTr="00E000A7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MD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30.7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52.5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16.8</w:t>
            </w:r>
          </w:p>
        </w:tc>
        <w:tc>
          <w:tcPr>
            <w:tcW w:w="218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0A7" w:rsidRPr="00646CC5" w:rsidTr="00E000A7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PD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35.6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38.5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26.0</w:t>
            </w:r>
          </w:p>
        </w:tc>
        <w:tc>
          <w:tcPr>
            <w:tcW w:w="218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0A7" w:rsidRPr="00646CC5" w:rsidTr="00E000A7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S</w:t>
            </w:r>
            <w:r w:rsidRPr="00646CC5">
              <w:rPr>
                <w:rFonts w:ascii="Times New Roman" w:hAnsi="Times New Roman" w:cs="Times New Roman" w:hint="eastAsia"/>
              </w:rPr>
              <w:t>ignet ring</w:t>
            </w:r>
            <w:r>
              <w:rPr>
                <w:rFonts w:ascii="Times New Roman" w:hAnsi="Times New Roman" w:cs="Times New Roman" w:hint="eastAsia"/>
              </w:rPr>
              <w:t xml:space="preserve"> cell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17.3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40.0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32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42.7</w:t>
            </w:r>
          </w:p>
        </w:tc>
        <w:tc>
          <w:tcPr>
            <w:tcW w:w="218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0A7" w:rsidRPr="00646CC5" w:rsidTr="00E000A7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M</w:t>
            </w:r>
            <w:r w:rsidRPr="00646CC5">
              <w:rPr>
                <w:rFonts w:ascii="Times New Roman" w:hAnsi="Times New Roman" w:cs="Times New Roman" w:hint="eastAsia"/>
              </w:rPr>
              <w:t>ucinous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20.0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66.7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13.3</w:t>
            </w:r>
          </w:p>
        </w:tc>
        <w:tc>
          <w:tcPr>
            <w:tcW w:w="218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0A7" w:rsidRPr="00646CC5" w:rsidTr="00E000A7">
        <w:trPr>
          <w:trHeight w:val="266"/>
        </w:trPr>
        <w:tc>
          <w:tcPr>
            <w:tcW w:w="2835" w:type="dxa"/>
            <w:gridSpan w:val="2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Lauren classification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646CC5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*</w:t>
            </w:r>
          </w:p>
        </w:tc>
      </w:tr>
      <w:tr w:rsidR="00E000A7" w:rsidRPr="00646CC5" w:rsidTr="00E000A7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Intestinal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37.1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47.5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15.3</w:t>
            </w:r>
          </w:p>
        </w:tc>
        <w:tc>
          <w:tcPr>
            <w:tcW w:w="218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0A7" w:rsidRPr="00646CC5" w:rsidTr="00E000A7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diffuse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19.0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42.9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38.1</w:t>
            </w:r>
          </w:p>
        </w:tc>
        <w:tc>
          <w:tcPr>
            <w:tcW w:w="218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0A7" w:rsidRPr="00646CC5" w:rsidTr="00E000A7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mixed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28.0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32.0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40.0</w:t>
            </w:r>
          </w:p>
        </w:tc>
        <w:tc>
          <w:tcPr>
            <w:tcW w:w="218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0A7" w:rsidRPr="00646CC5" w:rsidTr="00E000A7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T stage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646CC5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001</w:t>
            </w:r>
            <w:r w:rsidRPr="008A555F">
              <w:rPr>
                <w:rFonts w:ascii="Times New Roman" w:eastAsia="Malgun Gothic" w:hAnsi="Times New Roman" w:cs="Times New Roman"/>
                <w:kern w:val="0"/>
                <w:szCs w:val="20"/>
              </w:rPr>
              <w:t>†</w:t>
            </w:r>
          </w:p>
        </w:tc>
      </w:tr>
      <w:tr w:rsidR="00E000A7" w:rsidRPr="00646CC5" w:rsidTr="00E000A7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T1b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50.8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36.1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13.1</w:t>
            </w:r>
          </w:p>
        </w:tc>
        <w:tc>
          <w:tcPr>
            <w:tcW w:w="218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0A7" w:rsidRPr="00646CC5" w:rsidTr="00E000A7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T2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29.4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49.0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15.7</w:t>
            </w:r>
          </w:p>
        </w:tc>
        <w:tc>
          <w:tcPr>
            <w:tcW w:w="218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0A7" w:rsidRPr="00646CC5" w:rsidTr="00E000A7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T3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30.4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44.6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</w:t>
            </w:r>
          </w:p>
        </w:tc>
        <w:tc>
          <w:tcPr>
            <w:tcW w:w="218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0A7" w:rsidRPr="00646CC5" w:rsidTr="00E000A7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T4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19.5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47.7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42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32.8</w:t>
            </w:r>
          </w:p>
        </w:tc>
        <w:tc>
          <w:tcPr>
            <w:tcW w:w="218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0A7" w:rsidRPr="00646CC5" w:rsidTr="00E000A7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N stage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646CC5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001</w:t>
            </w:r>
            <w:r w:rsidRPr="008A555F">
              <w:rPr>
                <w:rFonts w:ascii="Times New Roman" w:eastAsia="Malgun Gothic" w:hAnsi="Times New Roman" w:cs="Times New Roman"/>
                <w:kern w:val="0"/>
                <w:szCs w:val="20"/>
              </w:rPr>
              <w:t>†</w:t>
            </w:r>
          </w:p>
        </w:tc>
      </w:tr>
      <w:tr w:rsidR="00E000A7" w:rsidRPr="00646CC5" w:rsidTr="00E000A7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N0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46C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41.4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39.4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19.2</w:t>
            </w:r>
          </w:p>
        </w:tc>
        <w:tc>
          <w:tcPr>
            <w:tcW w:w="218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0A7" w:rsidRPr="00646CC5" w:rsidTr="00E000A7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N1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32.8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44.8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22.4</w:t>
            </w:r>
          </w:p>
        </w:tc>
        <w:tc>
          <w:tcPr>
            <w:tcW w:w="218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0A7" w:rsidRPr="00646CC5" w:rsidTr="00E000A7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N2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29.3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53.4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17.2</w:t>
            </w:r>
          </w:p>
        </w:tc>
        <w:tc>
          <w:tcPr>
            <w:tcW w:w="218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0A7" w:rsidRPr="00646CC5" w:rsidTr="00E000A7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N3a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21.9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46.9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31.3</w:t>
            </w:r>
          </w:p>
        </w:tc>
        <w:tc>
          <w:tcPr>
            <w:tcW w:w="218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0A7" w:rsidRPr="00646CC5" w:rsidTr="00E000A7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N3b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18.2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43.2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38.6</w:t>
            </w:r>
          </w:p>
        </w:tc>
        <w:tc>
          <w:tcPr>
            <w:tcW w:w="218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0A7" w:rsidRPr="00646CC5" w:rsidTr="00E000A7">
        <w:trPr>
          <w:trHeight w:val="266"/>
        </w:trPr>
        <w:tc>
          <w:tcPr>
            <w:tcW w:w="2835" w:type="dxa"/>
            <w:gridSpan w:val="2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rPr>
                <w:rFonts w:ascii="Times New Roman" w:hAnsi="Times New Roman" w:cs="Times New Roman"/>
              </w:rPr>
            </w:pPr>
            <w:proofErr w:type="spellStart"/>
            <w:r w:rsidRPr="00646CC5">
              <w:rPr>
                <w:rFonts w:ascii="Times New Roman" w:hAnsi="Times New Roman" w:cs="Times New Roman"/>
              </w:rPr>
              <w:t>L</w:t>
            </w:r>
            <w:r w:rsidRPr="00646CC5">
              <w:rPr>
                <w:rFonts w:ascii="Times New Roman" w:hAnsi="Times New Roman" w:cs="Times New Roman" w:hint="eastAsia"/>
              </w:rPr>
              <w:t>ymphovascular</w:t>
            </w:r>
            <w:proofErr w:type="spellEnd"/>
            <w:r w:rsidRPr="00646CC5">
              <w:rPr>
                <w:rFonts w:ascii="Times New Roman" w:hAnsi="Times New Roman" w:cs="Times New Roman" w:hint="eastAsia"/>
              </w:rPr>
              <w:t xml:space="preserve"> invasion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283</w:t>
            </w:r>
          </w:p>
        </w:tc>
      </w:tr>
      <w:tr w:rsidR="00E000A7" w:rsidRPr="00646CC5" w:rsidTr="00E000A7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 w:hint="eastAsia"/>
              </w:rPr>
              <w:t>A</w:t>
            </w:r>
            <w:r w:rsidRPr="00646CC5">
              <w:rPr>
                <w:rFonts w:ascii="Times New Roman" w:hAnsi="Times New Roman" w:cs="Times New Roman"/>
              </w:rPr>
              <w:t>bsent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28.1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49.4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36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22.5</w:t>
            </w:r>
          </w:p>
        </w:tc>
        <w:tc>
          <w:tcPr>
            <w:tcW w:w="218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0A7" w:rsidRPr="00646CC5" w:rsidTr="00E000A7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 w:hint="eastAsia"/>
              </w:rPr>
              <w:t>P</w:t>
            </w:r>
            <w:r w:rsidRPr="00646CC5">
              <w:rPr>
                <w:rFonts w:ascii="Times New Roman" w:hAnsi="Times New Roman" w:cs="Times New Roman"/>
              </w:rPr>
              <w:t>resent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33.1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40.7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26.2</w:t>
            </w:r>
          </w:p>
        </w:tc>
        <w:tc>
          <w:tcPr>
            <w:tcW w:w="218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0A7" w:rsidRPr="00646CC5" w:rsidTr="00E000A7">
        <w:trPr>
          <w:trHeight w:val="266"/>
        </w:trPr>
        <w:tc>
          <w:tcPr>
            <w:tcW w:w="2835" w:type="dxa"/>
            <w:gridSpan w:val="2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N</w:t>
            </w:r>
            <w:r w:rsidRPr="00646CC5">
              <w:rPr>
                <w:rFonts w:ascii="Times New Roman" w:hAnsi="Times New Roman" w:cs="Times New Roman" w:hint="eastAsia"/>
              </w:rPr>
              <w:t>eural/</w:t>
            </w:r>
            <w:proofErr w:type="spellStart"/>
            <w:r w:rsidRPr="00646CC5">
              <w:rPr>
                <w:rFonts w:ascii="Times New Roman" w:hAnsi="Times New Roman" w:cs="Times New Roman" w:hint="eastAsia"/>
              </w:rPr>
              <w:t>perineural</w:t>
            </w:r>
            <w:proofErr w:type="spellEnd"/>
            <w:r w:rsidRPr="00646CC5">
              <w:rPr>
                <w:rFonts w:ascii="Times New Roman" w:hAnsi="Times New Roman" w:cs="Times New Roman" w:hint="eastAsia"/>
              </w:rPr>
              <w:t xml:space="preserve"> invasion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002*</w:t>
            </w:r>
          </w:p>
        </w:tc>
      </w:tr>
      <w:tr w:rsidR="00E000A7" w:rsidRPr="00646CC5" w:rsidTr="00E000A7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 w:hint="eastAsia"/>
              </w:rPr>
              <w:t>A</w:t>
            </w:r>
            <w:r w:rsidRPr="00646CC5">
              <w:rPr>
                <w:rFonts w:ascii="Times New Roman" w:hAnsi="Times New Roman" w:cs="Times New Roman"/>
              </w:rPr>
              <w:t>bsent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36.5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43.2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20.3</w:t>
            </w:r>
          </w:p>
        </w:tc>
        <w:tc>
          <w:tcPr>
            <w:tcW w:w="218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0A7" w:rsidRPr="00646CC5" w:rsidTr="00E000A7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 w:hint="eastAsia"/>
              </w:rPr>
              <w:t>P</w:t>
            </w:r>
            <w:r w:rsidRPr="00646CC5">
              <w:rPr>
                <w:rFonts w:ascii="Times New Roman" w:hAnsi="Times New Roman" w:cs="Times New Roman"/>
              </w:rPr>
              <w:t>resent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19.1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48.2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36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32.7</w:t>
            </w:r>
          </w:p>
        </w:tc>
        <w:tc>
          <w:tcPr>
            <w:tcW w:w="218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0A7" w:rsidRPr="00646CC5" w:rsidTr="00E000A7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EBV infection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E000A7" w:rsidRPr="00646CC5" w:rsidTr="00E000A7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 w:hint="eastAsia"/>
              </w:rPr>
              <w:t>A</w:t>
            </w:r>
            <w:r w:rsidRPr="00646CC5">
              <w:rPr>
                <w:rFonts w:ascii="Times New Roman" w:hAnsi="Times New Roman" w:cs="Times New Roman"/>
              </w:rPr>
              <w:t>bsent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29.9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45.2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24.9</w:t>
            </w:r>
          </w:p>
        </w:tc>
        <w:tc>
          <w:tcPr>
            <w:tcW w:w="218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0A7" w:rsidRPr="00646CC5" w:rsidTr="00E000A7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 w:hint="eastAsia"/>
              </w:rPr>
              <w:t>P</w:t>
            </w:r>
            <w:r w:rsidRPr="00646CC5">
              <w:rPr>
                <w:rFonts w:ascii="Times New Roman" w:hAnsi="Times New Roman" w:cs="Times New Roman"/>
              </w:rPr>
              <w:t>resent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 w:rsidRPr="00646CC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38.7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41.9</w:t>
            </w:r>
          </w:p>
        </w:tc>
        <w:tc>
          <w:tcPr>
            <w:tcW w:w="284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19.4</w:t>
            </w:r>
          </w:p>
        </w:tc>
        <w:tc>
          <w:tcPr>
            <w:tcW w:w="218" w:type="dxa"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E000A7" w:rsidRPr="00646CC5" w:rsidRDefault="00E000A7" w:rsidP="00E00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00A7" w:rsidRDefault="00063196" w:rsidP="00E000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Additional file 2:</w:t>
      </w:r>
      <w:r w:rsidR="00F608B9" w:rsidRPr="0087554E">
        <w:rPr>
          <w:rFonts w:ascii="Times New Roman" w:hAnsi="Times New Roman" w:cs="Times New Roman"/>
          <w:b/>
        </w:rPr>
        <w:t xml:space="preserve"> </w:t>
      </w:r>
      <w:r w:rsidR="00E000A7" w:rsidRPr="0087554E">
        <w:rPr>
          <w:rFonts w:ascii="Times New Roman" w:hAnsi="Times New Roman" w:cs="Times New Roman"/>
          <w:b/>
        </w:rPr>
        <w:t xml:space="preserve">Table </w:t>
      </w:r>
      <w:r w:rsidR="00F608B9" w:rsidRPr="0087554E">
        <w:rPr>
          <w:rFonts w:ascii="Times New Roman" w:hAnsi="Times New Roman" w:cs="Times New Roman"/>
          <w:b/>
        </w:rPr>
        <w:t>S</w:t>
      </w:r>
      <w:r w:rsidR="00E000A7" w:rsidRPr="0087554E">
        <w:rPr>
          <w:rFonts w:ascii="Times New Roman" w:hAnsi="Times New Roman" w:cs="Times New Roman"/>
          <w:b/>
        </w:rPr>
        <w:t>1.</w:t>
      </w:r>
      <w:r w:rsidR="00E000A7" w:rsidRPr="00646CC5">
        <w:rPr>
          <w:rFonts w:ascii="Times New Roman" w:hAnsi="Times New Roman" w:cs="Times New Roman"/>
        </w:rPr>
        <w:t xml:space="preserve"> </w:t>
      </w:r>
      <w:proofErr w:type="gramStart"/>
      <w:r w:rsidR="00E000A7">
        <w:rPr>
          <w:rFonts w:ascii="Times New Roman" w:hAnsi="Times New Roman" w:cs="Times New Roman" w:hint="eastAsia"/>
        </w:rPr>
        <w:t xml:space="preserve">The </w:t>
      </w:r>
      <w:proofErr w:type="spellStart"/>
      <w:r w:rsidR="00E000A7">
        <w:rPr>
          <w:rFonts w:ascii="Times New Roman" w:hAnsi="Times New Roman" w:cs="Times New Roman" w:hint="eastAsia"/>
        </w:rPr>
        <w:t>clinicopathological</w:t>
      </w:r>
      <w:proofErr w:type="spellEnd"/>
      <w:r w:rsidR="00E000A7">
        <w:rPr>
          <w:rFonts w:ascii="Times New Roman" w:hAnsi="Times New Roman" w:cs="Times New Roman" w:hint="eastAsia"/>
        </w:rPr>
        <w:t xml:space="preserve"> characteristics of 3</w:t>
      </w:r>
      <w:r w:rsidR="00E000A7">
        <w:rPr>
          <w:rFonts w:ascii="Times New Roman" w:hAnsi="Times New Roman" w:cs="Times New Roman"/>
        </w:rPr>
        <w:t>3</w:t>
      </w:r>
      <w:r w:rsidR="002C6B51">
        <w:rPr>
          <w:rFonts w:ascii="Times New Roman" w:hAnsi="Times New Roman" w:cs="Times New Roman"/>
        </w:rPr>
        <w:t>2</w:t>
      </w:r>
      <w:r w:rsidR="00E000A7">
        <w:rPr>
          <w:rFonts w:ascii="Times New Roman" w:hAnsi="Times New Roman" w:cs="Times New Roman" w:hint="eastAsia"/>
        </w:rPr>
        <w:t xml:space="preserve"> gastric cancer patients according to </w:t>
      </w:r>
      <w:r w:rsidR="00E000A7">
        <w:rPr>
          <w:rFonts w:ascii="Times New Roman" w:hAnsi="Times New Roman" w:cs="Times New Roman"/>
        </w:rPr>
        <w:t>the</w:t>
      </w:r>
      <w:r w:rsidR="00E000A7">
        <w:rPr>
          <w:rFonts w:ascii="Times New Roman" w:hAnsi="Times New Roman" w:cs="Times New Roman" w:hint="eastAsia"/>
        </w:rPr>
        <w:t xml:space="preserve"> </w:t>
      </w:r>
      <w:r w:rsidR="00E000A7">
        <w:rPr>
          <w:rFonts w:ascii="Times New Roman" w:hAnsi="Times New Roman" w:cs="Times New Roman"/>
        </w:rPr>
        <w:t xml:space="preserve">PTPRD </w:t>
      </w:r>
      <w:r w:rsidR="00E000A7">
        <w:rPr>
          <w:rFonts w:ascii="Times New Roman" w:hAnsi="Times New Roman" w:cs="Times New Roman" w:hint="eastAsia"/>
        </w:rPr>
        <w:t xml:space="preserve">expression </w:t>
      </w:r>
      <w:r w:rsidR="00E000A7">
        <w:rPr>
          <w:rFonts w:ascii="Times New Roman" w:hAnsi="Times New Roman" w:cs="Times New Roman"/>
        </w:rPr>
        <w:t>statuses.</w:t>
      </w:r>
      <w:proofErr w:type="gramEnd"/>
    </w:p>
    <w:p w:rsidR="00E000A7" w:rsidRDefault="00E000A7" w:rsidP="00E000A7">
      <w:pPr>
        <w:wordWrap/>
        <w:adjustRightInd w:val="0"/>
        <w:snapToGrid w:val="0"/>
        <w:contextualSpacing/>
        <w:jc w:val="left"/>
        <w:rPr>
          <w:rFonts w:ascii="Times New Roman" w:eastAsia="Malgun Gothic" w:hAnsi="Times New Roman" w:cs="Times New Roman"/>
          <w:kern w:val="0"/>
          <w:szCs w:val="20"/>
        </w:rPr>
      </w:pPr>
      <w:r>
        <w:rPr>
          <w:rFonts w:ascii="Times New Roman" w:eastAsia="Malgun Gothic" w:hAnsi="Times New Roman" w:cs="Times New Roman" w:hint="eastAsia"/>
          <w:kern w:val="0"/>
          <w:szCs w:val="20"/>
        </w:rPr>
        <w:t>WD, well differentiated; MD, moderately differentiated, PD, poorly differentiated</w:t>
      </w:r>
    </w:p>
    <w:p w:rsidR="00E000A7" w:rsidRPr="008A555F" w:rsidRDefault="00E000A7" w:rsidP="00E000A7">
      <w:pPr>
        <w:wordWrap/>
        <w:adjustRightInd w:val="0"/>
        <w:snapToGrid w:val="0"/>
        <w:contextualSpacing/>
        <w:jc w:val="left"/>
        <w:rPr>
          <w:rFonts w:ascii="Times New Roman" w:eastAsia="Malgun Gothic" w:hAnsi="Times New Roman" w:cs="Times New Roman"/>
          <w:kern w:val="0"/>
          <w:szCs w:val="20"/>
        </w:rPr>
      </w:pPr>
      <w:r w:rsidRPr="008A555F">
        <w:rPr>
          <w:rFonts w:ascii="Times New Roman" w:eastAsia="Malgun Gothic" w:hAnsi="Times New Roman" w:cs="Times New Roman"/>
          <w:kern w:val="0"/>
          <w:szCs w:val="20"/>
        </w:rPr>
        <w:t>†Chi-square test by two-sid</w:t>
      </w:r>
      <w:r>
        <w:rPr>
          <w:rFonts w:ascii="Times New Roman" w:eastAsia="Malgun Gothic" w:hAnsi="Times New Roman" w:cs="Times New Roman"/>
          <w:kern w:val="0"/>
          <w:szCs w:val="20"/>
        </w:rPr>
        <w:t>ed linear-by-linear association</w:t>
      </w:r>
    </w:p>
    <w:p w:rsidR="00E000A7" w:rsidRDefault="00E000A7" w:rsidP="002A03AB">
      <w:pPr>
        <w:wordWrap/>
        <w:rPr>
          <w:rFonts w:ascii="Times New Roman" w:hAnsi="Times New Roman" w:cs="Times New Roman"/>
          <w:szCs w:val="20"/>
        </w:rPr>
      </w:pPr>
      <w:r w:rsidRPr="008A555F">
        <w:rPr>
          <w:rFonts w:ascii="Times New Roman" w:hAnsi="Times New Roman" w:cs="Times New Roman" w:hint="eastAsia"/>
          <w:szCs w:val="20"/>
        </w:rPr>
        <w:lastRenderedPageBreak/>
        <w:t>*Significant at the level of P &lt; 0.05</w:t>
      </w:r>
    </w:p>
    <w:p w:rsidR="0087554E" w:rsidRDefault="0087554E" w:rsidP="002A03AB">
      <w:pPr>
        <w:wordWrap/>
        <w:rPr>
          <w:rFonts w:ascii="Times New Roman" w:hAnsi="Times New Roman" w:cs="Times New Roman"/>
          <w:szCs w:val="20"/>
        </w:rPr>
      </w:pPr>
    </w:p>
    <w:p w:rsidR="0087554E" w:rsidRDefault="0087554E" w:rsidP="002A03AB">
      <w:pPr>
        <w:wordWrap/>
        <w:rPr>
          <w:rFonts w:ascii="Times New Roman" w:hAnsi="Times New Roman" w:cs="Times New Roman"/>
          <w:szCs w:val="20"/>
        </w:rPr>
      </w:pPr>
    </w:p>
    <w:p w:rsidR="0087554E" w:rsidRDefault="0087554E" w:rsidP="002A03AB">
      <w:pPr>
        <w:wordWrap/>
        <w:rPr>
          <w:rFonts w:ascii="Times New Roman" w:hAnsi="Times New Roman" w:cs="Times New Roman"/>
          <w:szCs w:val="20"/>
        </w:rPr>
      </w:pPr>
    </w:p>
    <w:p w:rsidR="0087554E" w:rsidRDefault="0087554E" w:rsidP="002A03AB">
      <w:pPr>
        <w:wordWrap/>
        <w:rPr>
          <w:rFonts w:ascii="Times New Roman" w:hAnsi="Times New Roman" w:cs="Times New Roman"/>
          <w:szCs w:val="20"/>
        </w:rPr>
      </w:pPr>
    </w:p>
    <w:p w:rsidR="0087554E" w:rsidRDefault="0087554E" w:rsidP="002A03AB">
      <w:pPr>
        <w:wordWrap/>
        <w:rPr>
          <w:rFonts w:ascii="Times New Roman" w:hAnsi="Times New Roman" w:cs="Times New Roman"/>
          <w:szCs w:val="20"/>
        </w:rPr>
        <w:sectPr w:rsidR="0087554E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87554E" w:rsidRDefault="0087554E" w:rsidP="002A03AB">
      <w:pPr>
        <w:wordWrap/>
        <w:rPr>
          <w:rFonts w:ascii="Times New Roman" w:hAnsi="Times New Roman" w:cs="Times New Roman"/>
          <w:szCs w:val="20"/>
        </w:rPr>
      </w:pPr>
      <w:r w:rsidRPr="00315C15">
        <w:rPr>
          <w:rFonts w:ascii="Times New Roman" w:hAnsi="Times New Roman" w:cs="Times New Roman"/>
          <w:b/>
          <w:szCs w:val="20"/>
        </w:rPr>
        <w:lastRenderedPageBreak/>
        <w:t>Tabl</w:t>
      </w:r>
      <w:bookmarkStart w:id="0" w:name="_GoBack"/>
      <w:bookmarkEnd w:id="0"/>
      <w:r w:rsidRPr="00315C15">
        <w:rPr>
          <w:rFonts w:ascii="Times New Roman" w:hAnsi="Times New Roman" w:cs="Times New Roman"/>
          <w:b/>
          <w:szCs w:val="20"/>
        </w:rPr>
        <w:t>e S2.</w:t>
      </w:r>
      <w:r>
        <w:rPr>
          <w:rFonts w:ascii="Times New Roman" w:hAnsi="Times New Roman" w:cs="Times New Roman"/>
          <w:szCs w:val="20"/>
        </w:rPr>
        <w:t xml:space="preserve"> </w:t>
      </w:r>
      <w:r w:rsidR="00315C15">
        <w:rPr>
          <w:rFonts w:ascii="Times New Roman" w:hAnsi="Times New Roman" w:cs="Times New Roman"/>
          <w:szCs w:val="20"/>
        </w:rPr>
        <w:t>Significantly altered pathways by PTPRD-knockdown in MKN74 gastric cancer cell line.</w:t>
      </w:r>
    </w:p>
    <w:p w:rsidR="0087554E" w:rsidRDefault="0087554E" w:rsidP="002A03AB">
      <w:pPr>
        <w:wordWrap/>
        <w:rPr>
          <w:rFonts w:ascii="Times New Roman" w:hAnsi="Times New Roman" w:cs="Times New Roman"/>
          <w:szCs w:val="20"/>
        </w:rPr>
      </w:pPr>
    </w:p>
    <w:tbl>
      <w:tblPr>
        <w:tblW w:w="906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48"/>
        <w:gridCol w:w="728"/>
        <w:gridCol w:w="4252"/>
        <w:gridCol w:w="1134"/>
      </w:tblGrid>
      <w:tr w:rsidR="0087554E" w:rsidRPr="0087554E" w:rsidTr="00315C15">
        <w:trPr>
          <w:trHeight w:val="696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87554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KEGG pathway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87554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Counts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87554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Genes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87554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FDR</w:t>
            </w:r>
          </w:p>
        </w:tc>
      </w:tr>
      <w:tr w:rsidR="0087554E" w:rsidRPr="0087554E" w:rsidTr="00315C15">
        <w:trPr>
          <w:trHeight w:val="693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Default="0087554E" w:rsidP="0087554E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 xml:space="preserve">Cytokine-cytokine </w:t>
            </w:r>
            <w:r>
              <w:rPr>
                <w:rFonts w:ascii="Times New Roman" w:hAnsi="Times New Roman" w:cs="Times New Roman"/>
                <w:szCs w:val="20"/>
              </w:rPr>
              <w:t>receptor</w:t>
            </w:r>
          </w:p>
          <w:p w:rsidR="0087554E" w:rsidRPr="0087554E" w:rsidRDefault="0087554E" w:rsidP="0087554E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interaction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87554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87554E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TNFRSF9, IL18, TNFRSF19, EDAR, IL1A, IL1B, LIF, CXCL8, IFNA5, TNFSF15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87554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1.0126E-07</w:t>
            </w:r>
          </w:p>
        </w:tc>
      </w:tr>
      <w:tr w:rsidR="0087554E" w:rsidRPr="0087554E" w:rsidTr="00315C15">
        <w:trPr>
          <w:trHeight w:val="960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87554E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Alcoholism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87554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87554E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  <w:lang w:val="pt-BR"/>
              </w:rPr>
              <w:t>HIST2H2AB, HIST1H2BI, HIST1H2AI, HIST1H2BB, HIST1H4D, HIST1H3F, HIST1H2AJ, HIST1H2AK, SHC3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87554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1.0126E-07</w:t>
            </w:r>
          </w:p>
        </w:tc>
      </w:tr>
      <w:tr w:rsidR="0087554E" w:rsidRPr="0087554E" w:rsidTr="00315C15">
        <w:trPr>
          <w:trHeight w:val="971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87554E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Metabolic pathways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87554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87554E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DEGS1, GCLM, PTGS2, ACSL5, GANC, CES1, CYP4F3, CYP24A1, POLR3G, GCNT4, NT5E, GCLC, AKR1B10, CYP3A7, TUSC3, GDA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87554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1.3749E-07</w:t>
            </w:r>
          </w:p>
        </w:tc>
      </w:tr>
      <w:tr w:rsidR="0087554E" w:rsidRPr="0087554E" w:rsidTr="00315C15">
        <w:trPr>
          <w:trHeight w:val="831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87554E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 xml:space="preserve">Systemic lupus </w:t>
            </w:r>
            <w:proofErr w:type="spellStart"/>
            <w:r w:rsidRPr="0087554E">
              <w:rPr>
                <w:rFonts w:ascii="Times New Roman" w:hAnsi="Times New Roman" w:cs="Times New Roman"/>
                <w:szCs w:val="20"/>
              </w:rPr>
              <w:t>erythematosus</w:t>
            </w:r>
            <w:proofErr w:type="spellEnd"/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87554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87554E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  <w:lang w:val="pt-BR"/>
              </w:rPr>
              <w:t>HIST2H2AB, HIST1H2BI, HIST1H2AI, HIST1H2BB, HIST1H4D, HIST1H3F, HIST1H2AJ, HIST1H2AK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87554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2.1346E-07</w:t>
            </w:r>
          </w:p>
        </w:tc>
      </w:tr>
      <w:tr w:rsidR="0087554E" w:rsidRPr="0087554E" w:rsidTr="00315C15">
        <w:trPr>
          <w:trHeight w:val="681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87554E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MicroRNAs in cancer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87554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87554E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PTGS2, MIR29B2, MIR21, CDC25B, CYP24A1, HMOX1, MIR29A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87554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0.00041656</w:t>
            </w:r>
          </w:p>
        </w:tc>
      </w:tr>
      <w:tr w:rsidR="0087554E" w:rsidRPr="0087554E" w:rsidTr="00315C15">
        <w:trPr>
          <w:trHeight w:val="500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Toll-like receptor signaling pathway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IL1B, CXCL8, SPP1, TLR6, IFNA5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0.00094641</w:t>
            </w:r>
          </w:p>
        </w:tc>
      </w:tr>
      <w:tr w:rsidR="0087554E" w:rsidRPr="0087554E" w:rsidTr="00315C15">
        <w:trPr>
          <w:trHeight w:val="500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Cytosolic DNA-sensing pathway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IL18, IL1B, POLR3G, IFNA5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0.00424418</w:t>
            </w:r>
          </w:p>
        </w:tc>
      </w:tr>
      <w:tr w:rsidR="0087554E" w:rsidRPr="0087554E" w:rsidTr="00315C15">
        <w:trPr>
          <w:trHeight w:val="500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Influenza A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  <w:lang w:val="it-IT"/>
              </w:rPr>
              <w:t>IL18, IL1A, IL1B, CXCL8, IFNA5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0.004487</w:t>
            </w:r>
          </w:p>
        </w:tc>
      </w:tr>
      <w:tr w:rsidR="0087554E" w:rsidRPr="0087554E" w:rsidTr="00315C15">
        <w:trPr>
          <w:trHeight w:val="500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Tuberculosis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  <w:lang w:val="it-IT"/>
              </w:rPr>
              <w:t>IL18, IL1A, IL1B, TLR6, IFNA5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0.004487</w:t>
            </w:r>
          </w:p>
        </w:tc>
      </w:tr>
      <w:tr w:rsidR="0087554E" w:rsidRPr="0087554E" w:rsidTr="00315C15">
        <w:trPr>
          <w:trHeight w:val="335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Salmonella infection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IL18, IL1A, IL1B, CXCL8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0.00643461</w:t>
            </w:r>
          </w:p>
        </w:tc>
      </w:tr>
      <w:tr w:rsidR="0087554E" w:rsidRPr="0087554E" w:rsidTr="00315C15">
        <w:trPr>
          <w:trHeight w:val="335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Hematopoietic cell lineage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IL1A, IL1B, MME, ITGA2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0.00643461</w:t>
            </w:r>
          </w:p>
        </w:tc>
      </w:tr>
      <w:tr w:rsidR="0087554E" w:rsidRPr="0087554E" w:rsidTr="00315C15">
        <w:trPr>
          <w:trHeight w:val="335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Rheumatoid arthritis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IL18, IL1A, IL1B, CXCL8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0.0066963</w:t>
            </w:r>
          </w:p>
        </w:tc>
      </w:tr>
      <w:tr w:rsidR="0087554E" w:rsidRPr="0087554E" w:rsidTr="00315C15">
        <w:trPr>
          <w:trHeight w:val="500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Default="0087554E" w:rsidP="005926C5">
            <w:pPr>
              <w:wordWrap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87554E">
              <w:rPr>
                <w:rFonts w:ascii="Times New Roman" w:hAnsi="Times New Roman" w:cs="Times New Roman"/>
                <w:szCs w:val="20"/>
              </w:rPr>
              <w:t>Chagas</w:t>
            </w:r>
            <w:proofErr w:type="spellEnd"/>
            <w:r w:rsidRPr="0087554E">
              <w:rPr>
                <w:rFonts w:ascii="Times New Roman" w:hAnsi="Times New Roman" w:cs="Times New Roman"/>
                <w:szCs w:val="20"/>
              </w:rPr>
              <w:t xml:space="preserve"> disease</w:t>
            </w:r>
          </w:p>
          <w:p w:rsidR="0087554E" w:rsidRPr="0087554E" w:rsidRDefault="0087554E" w:rsidP="005926C5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 xml:space="preserve">(American </w:t>
            </w:r>
            <w:proofErr w:type="spellStart"/>
            <w:r w:rsidRPr="0087554E">
              <w:rPr>
                <w:rFonts w:ascii="Times New Roman" w:hAnsi="Times New Roman" w:cs="Times New Roman"/>
                <w:szCs w:val="20"/>
              </w:rPr>
              <w:t>trypanosomiasis</w:t>
            </w:r>
            <w:proofErr w:type="spellEnd"/>
            <w:r w:rsidRPr="0087554E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IL1B, CXCL8, TLR6, SERPINE1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0.00900461</w:t>
            </w:r>
          </w:p>
        </w:tc>
      </w:tr>
      <w:tr w:rsidR="0087554E" w:rsidRPr="0087554E" w:rsidTr="00315C15">
        <w:trPr>
          <w:trHeight w:val="335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87554E">
              <w:rPr>
                <w:rFonts w:ascii="Times New Roman" w:hAnsi="Times New Roman" w:cs="Times New Roman"/>
                <w:szCs w:val="20"/>
              </w:rPr>
              <w:t>Amoebiasis</w:t>
            </w:r>
            <w:proofErr w:type="spellEnd"/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SERPINB2, IL1B, FN1, CXCL8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0.00954136</w:t>
            </w:r>
          </w:p>
        </w:tc>
      </w:tr>
      <w:tr w:rsidR="0087554E" w:rsidRPr="0087554E" w:rsidTr="00315C15">
        <w:trPr>
          <w:trHeight w:val="335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Prion diseases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IL1A, IL1B, EGR1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0.01769908</w:t>
            </w:r>
          </w:p>
        </w:tc>
      </w:tr>
      <w:tr w:rsidR="0087554E" w:rsidRPr="0087554E" w:rsidTr="00315C15">
        <w:trPr>
          <w:trHeight w:val="500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Hippo signaling pathway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AJUBA, AREG, SERPINE1, AMOT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0.02190587</w:t>
            </w:r>
          </w:p>
        </w:tc>
      </w:tr>
      <w:tr w:rsidR="0087554E" w:rsidRPr="0087554E" w:rsidTr="00315C15">
        <w:trPr>
          <w:trHeight w:val="335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Malaria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IL18, IL1B, CXCL8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0.02790912</w:t>
            </w:r>
          </w:p>
        </w:tc>
      </w:tr>
      <w:tr w:rsidR="0087554E" w:rsidRPr="0087554E" w:rsidTr="00315C15">
        <w:trPr>
          <w:trHeight w:val="335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87554E">
              <w:rPr>
                <w:rFonts w:ascii="Times New Roman" w:hAnsi="Times New Roman" w:cs="Times New Roman"/>
                <w:szCs w:val="20"/>
              </w:rPr>
              <w:t>Legionellosis</w:t>
            </w:r>
            <w:proofErr w:type="spellEnd"/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IL18, IL1B, CXCL8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0.03277134</w:t>
            </w:r>
          </w:p>
        </w:tc>
      </w:tr>
      <w:tr w:rsidR="0087554E" w:rsidRPr="0087554E" w:rsidTr="00315C15">
        <w:trPr>
          <w:trHeight w:val="335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NOD-like receptor signaling pathway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IL18, IL1B, CXCL8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0.03320833</w:t>
            </w:r>
          </w:p>
        </w:tc>
      </w:tr>
      <w:tr w:rsidR="0087554E" w:rsidRPr="0087554E" w:rsidTr="00315C15">
        <w:trPr>
          <w:trHeight w:val="469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Pathways in cancer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PTGS2, FN1, CXCL8, ITGA2, DAPK1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0.03585892</w:t>
            </w:r>
          </w:p>
        </w:tc>
      </w:tr>
      <w:tr w:rsidR="0087554E" w:rsidRPr="0087554E" w:rsidTr="00315C15">
        <w:trPr>
          <w:trHeight w:val="500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Proteoglycans in cancer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MIR21, FN1, ITGA2, HBEGF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0.03585892</w:t>
            </w:r>
          </w:p>
        </w:tc>
      </w:tr>
      <w:tr w:rsidR="0087554E" w:rsidRPr="0087554E" w:rsidTr="00315C15">
        <w:trPr>
          <w:trHeight w:val="399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Focal adhesion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FN1, SPP1, ITGA2, SHC3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0.03585892</w:t>
            </w:r>
          </w:p>
        </w:tc>
      </w:tr>
      <w:tr w:rsidR="0087554E" w:rsidRPr="0087554E" w:rsidTr="00315C15">
        <w:trPr>
          <w:trHeight w:val="335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Inflammatory bowel disease (IBD)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IL18, IL1A, IL1B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0.03719106</w:t>
            </w:r>
          </w:p>
        </w:tc>
      </w:tr>
      <w:tr w:rsidR="0087554E" w:rsidRPr="0087554E" w:rsidTr="00315C15">
        <w:trPr>
          <w:trHeight w:val="335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87554E">
              <w:rPr>
                <w:rFonts w:ascii="Times New Roman" w:hAnsi="Times New Roman" w:cs="Times New Roman"/>
                <w:szCs w:val="20"/>
              </w:rPr>
              <w:lastRenderedPageBreak/>
              <w:t>Leishmaniasis</w:t>
            </w:r>
            <w:proofErr w:type="spellEnd"/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PTGS2, IL1A, IL1B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0.04229095</w:t>
            </w:r>
          </w:p>
        </w:tc>
      </w:tr>
      <w:tr w:rsidR="0087554E" w:rsidRPr="0087554E" w:rsidTr="00315C15">
        <w:trPr>
          <w:trHeight w:val="335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Pertussis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IL1A, IL1B, CXCL8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0.04229095</w:t>
            </w:r>
          </w:p>
        </w:tc>
      </w:tr>
      <w:tr w:rsidR="0087554E" w:rsidRPr="0087554E" w:rsidTr="00315C15">
        <w:trPr>
          <w:trHeight w:val="335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Chemical carcinogenesis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PTGS2, AKR1C2, CYP3A7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0.04806577</w:t>
            </w:r>
          </w:p>
        </w:tc>
      </w:tr>
      <w:tr w:rsidR="0087554E" w:rsidRPr="0087554E" w:rsidTr="00315C15">
        <w:trPr>
          <w:trHeight w:val="335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Small cell lung cancer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PTGS2, FN1, ITGA2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0.04813684</w:t>
            </w:r>
          </w:p>
        </w:tc>
      </w:tr>
      <w:tr w:rsidR="0087554E" w:rsidRPr="0087554E" w:rsidTr="00315C15">
        <w:trPr>
          <w:trHeight w:val="335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87554E">
              <w:rPr>
                <w:rFonts w:ascii="Times New Roman" w:hAnsi="Times New Roman" w:cs="Times New Roman"/>
                <w:szCs w:val="20"/>
              </w:rPr>
              <w:t>ErbB</w:t>
            </w:r>
            <w:proofErr w:type="spellEnd"/>
            <w:r w:rsidRPr="0087554E">
              <w:rPr>
                <w:rFonts w:ascii="Times New Roman" w:hAnsi="Times New Roman" w:cs="Times New Roman"/>
                <w:szCs w:val="20"/>
              </w:rPr>
              <w:t xml:space="preserve"> signaling pathway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AREG, HBEGF, SHC3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0.04813684</w:t>
            </w:r>
          </w:p>
        </w:tc>
      </w:tr>
      <w:tr w:rsidR="0087554E" w:rsidRPr="0087554E" w:rsidTr="00315C15">
        <w:trPr>
          <w:trHeight w:val="335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ECM-receptor interaction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FN1, SPP1, ITGA2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7554E" w:rsidRPr="0087554E" w:rsidRDefault="0087554E" w:rsidP="005926C5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87554E">
              <w:rPr>
                <w:rFonts w:ascii="Times New Roman" w:hAnsi="Times New Roman" w:cs="Times New Roman"/>
                <w:szCs w:val="20"/>
              </w:rPr>
              <w:t>0.04813684</w:t>
            </w:r>
          </w:p>
        </w:tc>
      </w:tr>
    </w:tbl>
    <w:p w:rsidR="0087554E" w:rsidRDefault="00315C15" w:rsidP="002A03AB">
      <w:pPr>
        <w:wordWrap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 xml:space="preserve">KEGG, Kyoto Encyclopedia of Genes and Genomes; </w:t>
      </w:r>
      <w:r>
        <w:rPr>
          <w:rFonts w:ascii="Times New Roman" w:hAnsi="Times New Roman" w:cs="Times New Roman" w:hint="eastAsia"/>
          <w:szCs w:val="20"/>
        </w:rPr>
        <w:t>FDR,</w:t>
      </w:r>
      <w:r w:rsidR="0087554E">
        <w:rPr>
          <w:rFonts w:ascii="Times New Roman" w:hAnsi="Times New Roman" w:cs="Times New Roman" w:hint="eastAsia"/>
          <w:szCs w:val="20"/>
        </w:rPr>
        <w:t xml:space="preserve"> false discovery rate.</w:t>
      </w:r>
      <w:proofErr w:type="gramEnd"/>
    </w:p>
    <w:p w:rsidR="0087554E" w:rsidRDefault="00315C15" w:rsidP="002A03AB">
      <w:pPr>
        <w:wordWrap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szCs w:val="20"/>
        </w:rPr>
        <w:t xml:space="preserve">Note: Pathways were clustered after gene expression analysis. </w:t>
      </w:r>
      <w:r>
        <w:rPr>
          <w:rFonts w:ascii="Times New Roman" w:hAnsi="Times New Roman" w:cs="Times New Roman"/>
          <w:szCs w:val="20"/>
        </w:rPr>
        <w:t xml:space="preserve">Total 29 pathways changed significantly (FDR &lt; 0.05). </w:t>
      </w:r>
    </w:p>
    <w:p w:rsidR="00424A74" w:rsidRDefault="00424A74" w:rsidP="002A03AB">
      <w:pPr>
        <w:wordWrap/>
        <w:rPr>
          <w:rFonts w:ascii="Times New Roman" w:hAnsi="Times New Roman" w:cs="Times New Roman"/>
          <w:szCs w:val="20"/>
        </w:rPr>
      </w:pPr>
    </w:p>
    <w:p w:rsidR="00424A74" w:rsidRPr="00424A74" w:rsidRDefault="00424A74" w:rsidP="002A03AB">
      <w:pPr>
        <w:wordWrap/>
        <w:rPr>
          <w:rFonts w:ascii="Times New Roman" w:hAnsi="Times New Roman" w:cs="Times New Roman"/>
          <w:szCs w:val="20"/>
        </w:rPr>
      </w:pPr>
    </w:p>
    <w:sectPr w:rsidR="00424A74" w:rsidRPr="00424A7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42" w:rsidRDefault="00CB3A42" w:rsidP="00F608B9">
      <w:r>
        <w:separator/>
      </w:r>
    </w:p>
  </w:endnote>
  <w:endnote w:type="continuationSeparator" w:id="0">
    <w:p w:rsidR="00CB3A42" w:rsidRDefault="00CB3A42" w:rsidP="00F6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42" w:rsidRDefault="00CB3A42" w:rsidP="00F608B9">
      <w:r>
        <w:separator/>
      </w:r>
    </w:p>
  </w:footnote>
  <w:footnote w:type="continuationSeparator" w:id="0">
    <w:p w:rsidR="00CB3A42" w:rsidRDefault="00CB3A42" w:rsidP="00F60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A7"/>
    <w:rsid w:val="00063196"/>
    <w:rsid w:val="00181084"/>
    <w:rsid w:val="002A03AB"/>
    <w:rsid w:val="002A66A3"/>
    <w:rsid w:val="002B1ACC"/>
    <w:rsid w:val="002C6B51"/>
    <w:rsid w:val="00315C15"/>
    <w:rsid w:val="00414DF0"/>
    <w:rsid w:val="00424A74"/>
    <w:rsid w:val="004C4991"/>
    <w:rsid w:val="005926C5"/>
    <w:rsid w:val="007E7BC4"/>
    <w:rsid w:val="00821A00"/>
    <w:rsid w:val="0087554E"/>
    <w:rsid w:val="008C26FE"/>
    <w:rsid w:val="00901646"/>
    <w:rsid w:val="00BC62D7"/>
    <w:rsid w:val="00CB3A42"/>
    <w:rsid w:val="00CD6405"/>
    <w:rsid w:val="00D52978"/>
    <w:rsid w:val="00D537A4"/>
    <w:rsid w:val="00E000A7"/>
    <w:rsid w:val="00E65182"/>
    <w:rsid w:val="00F608B9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0A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8B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608B9"/>
  </w:style>
  <w:style w:type="paragraph" w:styleId="Footer">
    <w:name w:val="footer"/>
    <w:basedOn w:val="Normal"/>
    <w:link w:val="FooterChar"/>
    <w:uiPriority w:val="99"/>
    <w:unhideWhenUsed/>
    <w:rsid w:val="00F608B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60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0A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8B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608B9"/>
  </w:style>
  <w:style w:type="paragraph" w:styleId="Footer">
    <w:name w:val="footer"/>
    <w:basedOn w:val="Normal"/>
    <w:link w:val="FooterChar"/>
    <w:uiPriority w:val="99"/>
    <w:unhideWhenUsed/>
    <w:rsid w:val="00F608B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60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ajoumc</dc:creator>
  <cp:keywords/>
  <dc:description/>
  <cp:lastModifiedBy>RTORRES</cp:lastModifiedBy>
  <cp:revision>7</cp:revision>
  <dcterms:created xsi:type="dcterms:W3CDTF">2019-09-23T02:05:00Z</dcterms:created>
  <dcterms:modified xsi:type="dcterms:W3CDTF">2019-11-07T16:40:00Z</dcterms:modified>
</cp:coreProperties>
</file>