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1E" w:rsidRPr="007F5FC8" w:rsidRDefault="0014091E" w:rsidP="0014091E">
      <w:pPr>
        <w:spacing w:line="480" w:lineRule="auto"/>
        <w:jc w:val="both"/>
        <w:rPr>
          <w:b/>
        </w:rPr>
      </w:pPr>
      <w:bookmarkStart w:id="0" w:name="_GoBack"/>
      <w:bookmarkEnd w:id="0"/>
      <w:r w:rsidRPr="007F5FC8">
        <w:rPr>
          <w:b/>
        </w:rPr>
        <w:t xml:space="preserve">Table </w:t>
      </w:r>
      <w:r w:rsidR="006E32F4">
        <w:rPr>
          <w:b/>
        </w:rPr>
        <w:t>S</w:t>
      </w:r>
      <w:r w:rsidRPr="007F5FC8">
        <w:rPr>
          <w:b/>
        </w:rPr>
        <w:t>1</w:t>
      </w:r>
      <w:r>
        <w:rPr>
          <w:b/>
        </w:rPr>
        <w:t xml:space="preserve">: </w:t>
      </w:r>
      <w:proofErr w:type="spellStart"/>
      <w:r w:rsidRPr="007F5FC8">
        <w:rPr>
          <w:b/>
        </w:rPr>
        <w:t>PredicinePLUS</w:t>
      </w:r>
      <w:r w:rsidRPr="007F5FC8">
        <w:rPr>
          <w:b/>
          <w:vertAlign w:val="superscript"/>
        </w:rPr>
        <w:t>TM</w:t>
      </w:r>
      <w:proofErr w:type="spellEnd"/>
      <w:r w:rsidRPr="007F5FC8">
        <w:rPr>
          <w:b/>
        </w:rPr>
        <w:t xml:space="preserve"> 180-gene panel</w:t>
      </w:r>
    </w:p>
    <w:p w:rsidR="0014091E" w:rsidRDefault="0014091E"/>
    <w:p w:rsidR="00820FF0" w:rsidRDefault="0014091E">
      <w:r w:rsidRPr="0014091E">
        <w:rPr>
          <w:noProof/>
        </w:rPr>
        <w:drawing>
          <wp:inline distT="0" distB="0" distL="0" distR="0">
            <wp:extent cx="5943600" cy="4549775"/>
            <wp:effectExtent l="25400" t="0" r="0" b="0"/>
            <wp:docPr id="1" name="Picture 1" descr="Screen Shot 2019-01-28 at 8.3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8 at 8.30.13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F0" w:rsidRDefault="00820FF0"/>
    <w:p w:rsidR="00AC22EB" w:rsidRDefault="00AC22E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CE579B" w:rsidRDefault="00CE579B"/>
    <w:p w:rsidR="00AC22EB" w:rsidRDefault="00AC22EB"/>
    <w:p w:rsidR="00AC22EB" w:rsidRDefault="00AC22EB"/>
    <w:p w:rsidR="00CE579B" w:rsidRPr="007F5FC8" w:rsidRDefault="00CE579B" w:rsidP="00CE579B">
      <w:pPr>
        <w:spacing w:line="480" w:lineRule="auto"/>
        <w:jc w:val="both"/>
        <w:rPr>
          <w:b/>
        </w:rPr>
      </w:pPr>
      <w:r w:rsidRPr="007F5FC8">
        <w:rPr>
          <w:b/>
        </w:rPr>
        <w:lastRenderedPageBreak/>
        <w:t xml:space="preserve">Table </w:t>
      </w:r>
      <w:r w:rsidR="006E32F4">
        <w:rPr>
          <w:b/>
        </w:rPr>
        <w:t>S</w:t>
      </w:r>
      <w:r>
        <w:rPr>
          <w:b/>
        </w:rPr>
        <w:t>2: Treatment data and sites of disease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07"/>
        <w:gridCol w:w="5286"/>
        <w:gridCol w:w="1528"/>
        <w:gridCol w:w="1455"/>
      </w:tblGrid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Patient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 xml:space="preserve">Prior Therapy in Metastatic Setting 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Number of Prior Therapies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Sites(s) of Disease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docetaxel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/carboplatin/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trastuzumab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pertuzumab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lung, bone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letrozole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vinorelbine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bone, LN, soft/soft tissue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3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fulvestrant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durvalumab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tremelimumab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 (clinical trial),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ixempra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3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bone, LN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4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cisplatin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/radiation (clinical trial)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5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none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0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skin/soft tissue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6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fulvestrant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fulvestrant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letrozole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4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bone, serosa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7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carboplatin/paclitaxel,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letrozole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, liposomal doxorubicin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3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lung, LN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8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carboplatin/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abraxane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pembrolizumab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 (clinical trial)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bone, LN, lung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9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anastrozole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bone, LN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10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letrozole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lung, bone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11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tamoxifen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fulvestrant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everolimus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, 5-FU/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epirubicin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/cyclophosphamide, carboplatin/gemcitabine,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abraxane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everolimus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trastuzumab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pertuzumab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eribulin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trastuzumab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pertuzumab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7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lung, bone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carboplatin/gemcitabine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bone, LN, serosa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lastRenderedPageBreak/>
              <w:t>13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tamoxifen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letrozole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lung, bone, serosa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14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none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0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bone, LN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15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exemestane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docetaxel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everolimus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epirubicin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ixabepilone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5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bone, lung, CNS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16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none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0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17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carboplatin/gemcitabine, paclitaxel,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capectabine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doxorubicin,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eribulin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5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lung, LN, skin/soft tissue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18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vinorelbine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anastrozole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fulvestrant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everolimus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exemestane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4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bone, LN, serosa, CNS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19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docetaxel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trastuzumab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pertuzumab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, T-DM1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skin/soft tissue, serosa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20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adriamycin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/cyclophosphamide, carboplatin/paclitaxel,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eribulin</w:t>
            </w:r>
            <w:proofErr w:type="spellEnd"/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3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bone, LN, skin/soft tissue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21</w:t>
            </w:r>
          </w:p>
        </w:tc>
        <w:tc>
          <w:tcPr>
            <w:tcW w:w="2394" w:type="dxa"/>
          </w:tcPr>
          <w:p w:rsidR="00CE579B" w:rsidRPr="00CE579B" w:rsidRDefault="001A5682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proofErr w:type="spellStart"/>
            <w:r>
              <w:rPr>
                <w:rFonts w:ascii="Cambria (Body)" w:hAnsi="Cambria (Body)"/>
                <w:color w:val="000000"/>
                <w:szCs w:val="20"/>
              </w:rPr>
              <w:t>anastrozole</w:t>
            </w:r>
            <w:proofErr w:type="spellEnd"/>
            <w:r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="00CE579B" w:rsidRPr="00CE579B">
              <w:rPr>
                <w:rFonts w:ascii="Cambria (Body)" w:hAnsi="Cambria (Body)"/>
                <w:color w:val="000000"/>
                <w:szCs w:val="20"/>
              </w:rPr>
              <w:t>fulvestrant</w:t>
            </w:r>
            <w:proofErr w:type="spellEnd"/>
            <w:r w:rsidR="00CE579B"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="00CE579B" w:rsidRPr="00CE579B">
              <w:rPr>
                <w:rFonts w:ascii="Cambria (Body)" w:hAnsi="Cambria (Body)"/>
                <w:color w:val="000000"/>
                <w:szCs w:val="20"/>
              </w:rPr>
              <w:t>trastuzumab</w:t>
            </w:r>
            <w:proofErr w:type="spellEnd"/>
            <w:r w:rsidR="00F5649F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="00F5649F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</w:p>
        </w:tc>
        <w:tc>
          <w:tcPr>
            <w:tcW w:w="2394" w:type="dxa"/>
          </w:tcPr>
          <w:p w:rsidR="00CE579B" w:rsidRPr="00CE579B" w:rsidRDefault="001A5682" w:rsidP="00CE579B">
            <w:pPr>
              <w:jc w:val="center"/>
              <w:rPr>
                <w:rFonts w:ascii="Cambria (Body)" w:hAnsi="Cambria (Body)"/>
              </w:rPr>
            </w:pPr>
            <w:r>
              <w:rPr>
                <w:rFonts w:ascii="Cambria (Body)" w:hAnsi="Cambria (Body)"/>
              </w:rPr>
              <w:t>3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bone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  <w:tr w:rsidR="00CE579B" w:rsidRPr="00CE579B"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22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carboplatin/paclitaxel,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exemestane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letrozole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>/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palbociclib</w:t>
            </w:r>
            <w:proofErr w:type="spellEnd"/>
            <w:r w:rsidRPr="00CE579B">
              <w:rPr>
                <w:rFonts w:ascii="Cambria (Body)" w:hAnsi="Cambria (Body)"/>
                <w:color w:val="000000"/>
                <w:szCs w:val="20"/>
              </w:rPr>
              <w:t xml:space="preserve">, </w:t>
            </w:r>
            <w:proofErr w:type="spellStart"/>
            <w:r w:rsidRPr="00CE579B">
              <w:rPr>
                <w:rFonts w:ascii="Cambria (Body)" w:hAnsi="Cambria (Body)"/>
                <w:color w:val="000000"/>
                <w:szCs w:val="20"/>
              </w:rPr>
              <w:t>capecitabine</w:t>
            </w:r>
            <w:proofErr w:type="spellEnd"/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  <w:r w:rsidRPr="00CE579B">
              <w:rPr>
                <w:rFonts w:ascii="Cambria (Body)" w:hAnsi="Cambria (Body)"/>
              </w:rPr>
              <w:t>4</w:t>
            </w:r>
          </w:p>
        </w:tc>
        <w:tc>
          <w:tcPr>
            <w:tcW w:w="2394" w:type="dxa"/>
          </w:tcPr>
          <w:p w:rsidR="00CE579B" w:rsidRPr="00CE579B" w:rsidRDefault="00CE579B" w:rsidP="00CE579B">
            <w:pPr>
              <w:jc w:val="center"/>
              <w:rPr>
                <w:rFonts w:ascii="Cambria (Body)" w:hAnsi="Cambria (Body)"/>
                <w:color w:val="000000"/>
                <w:szCs w:val="20"/>
              </w:rPr>
            </w:pPr>
            <w:r w:rsidRPr="00CE579B">
              <w:rPr>
                <w:rFonts w:ascii="Cambria (Body)" w:hAnsi="Cambria (Body)"/>
                <w:color w:val="000000"/>
                <w:szCs w:val="20"/>
              </w:rPr>
              <w:t>liver, bone, LN, serosa</w:t>
            </w:r>
          </w:p>
          <w:p w:rsidR="00CE579B" w:rsidRPr="00CE579B" w:rsidRDefault="00CE579B" w:rsidP="00CE579B">
            <w:pPr>
              <w:jc w:val="center"/>
              <w:rPr>
                <w:rFonts w:ascii="Cambria (Body)" w:hAnsi="Cambria (Body)"/>
              </w:rPr>
            </w:pPr>
          </w:p>
        </w:tc>
      </w:tr>
    </w:tbl>
    <w:p w:rsidR="00AC22EB" w:rsidRPr="00CE579B" w:rsidRDefault="00AC22EB"/>
    <w:p w:rsidR="00AC22EB" w:rsidRPr="00CE579B" w:rsidRDefault="00CE579B">
      <w:r w:rsidRPr="00CE579B">
        <w:t>LN: lymph node; CNS: central nervous system</w:t>
      </w:r>
    </w:p>
    <w:p w:rsidR="00AC22EB" w:rsidRDefault="00AC22EB"/>
    <w:p w:rsidR="00AC22EB" w:rsidRDefault="00AC22EB"/>
    <w:p w:rsidR="00AC22EB" w:rsidRDefault="00AC22EB"/>
    <w:p w:rsidR="00AC22EB" w:rsidRDefault="00AC22EB"/>
    <w:p w:rsidR="00AC22EB" w:rsidRDefault="00AC22EB"/>
    <w:p w:rsidR="00AC22EB" w:rsidRDefault="00AC22EB"/>
    <w:p w:rsidR="00AC22EB" w:rsidRDefault="00AC22EB"/>
    <w:p w:rsidR="00AC22EB" w:rsidRDefault="00AC22EB"/>
    <w:p w:rsidR="00AC22EB" w:rsidRDefault="00AC22EB"/>
    <w:p w:rsidR="00820FF0" w:rsidRDefault="00820FF0"/>
    <w:p w:rsidR="00C038BC" w:rsidRDefault="00C038BC" w:rsidP="00C038BC">
      <w:pPr>
        <w:spacing w:line="480" w:lineRule="auto"/>
      </w:pPr>
      <w:r w:rsidRPr="00017F5F">
        <w:rPr>
          <w:b/>
        </w:rPr>
        <w:lastRenderedPageBreak/>
        <w:t xml:space="preserve">Table </w:t>
      </w:r>
      <w:r w:rsidR="006E32F4">
        <w:rPr>
          <w:b/>
        </w:rPr>
        <w:t>S</w:t>
      </w:r>
      <w:r w:rsidRPr="00017F5F">
        <w:rPr>
          <w:b/>
        </w:rPr>
        <w:t>3</w:t>
      </w:r>
      <w:r>
        <w:t>: Characteristics of Guardant360 validation cohort</w:t>
      </w:r>
    </w:p>
    <w:p w:rsidR="002A7812" w:rsidRDefault="002A7812">
      <w:pPr>
        <w:rPr>
          <w:b/>
        </w:rPr>
      </w:pPr>
    </w:p>
    <w:tbl>
      <w:tblPr>
        <w:tblW w:w="6920" w:type="dxa"/>
        <w:tblInd w:w="95" w:type="dxa"/>
        <w:tblLook w:val="0000" w:firstRow="0" w:lastRow="0" w:firstColumn="0" w:lastColumn="0" w:noHBand="0" w:noVBand="0"/>
      </w:tblPr>
      <w:tblGrid>
        <w:gridCol w:w="236"/>
        <w:gridCol w:w="4557"/>
        <w:gridCol w:w="2127"/>
      </w:tblGrid>
      <w:tr w:rsidR="00BE673C" w:rsidRPr="00311280">
        <w:trPr>
          <w:trHeight w:val="22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BE673C" w:rsidRPr="00311280" w:rsidRDefault="00BE673C" w:rsidP="00BE673C">
            <w:pPr>
              <w:spacing w:before="2" w:after="2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673C" w:rsidRPr="009C642D">
        <w:trPr>
          <w:trHeight w:val="22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Cohort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Number of patients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84</w:t>
            </w:r>
          </w:p>
        </w:tc>
      </w:tr>
      <w:tr w:rsidR="00BE673C" w:rsidRPr="009C642D">
        <w:trPr>
          <w:trHeight w:val="28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Pathology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BE673C" w:rsidRPr="009C642D">
        <w:trPr>
          <w:trHeight w:val="28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IDC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1C3FBD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70 (83.3</w:t>
            </w:r>
            <w:r w:rsidR="00BE673C">
              <w:rPr>
                <w:rFonts w:ascii="Times New Roman" w:hAnsi="Times New Roman"/>
                <w:color w:val="000000"/>
                <w:szCs w:val="16"/>
              </w:rPr>
              <w:t>%)</w:t>
            </w:r>
          </w:p>
        </w:tc>
      </w:tr>
      <w:tr w:rsidR="00BE673C" w:rsidRPr="009C642D">
        <w:trPr>
          <w:trHeight w:val="28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ILC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1C3FBD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7 (8.3</w:t>
            </w:r>
            <w:r w:rsidR="00BE673C">
              <w:rPr>
                <w:rFonts w:ascii="Times New Roman" w:hAnsi="Times New Roman"/>
                <w:color w:val="000000"/>
                <w:szCs w:val="16"/>
              </w:rPr>
              <w:t>%)</w:t>
            </w:r>
          </w:p>
        </w:tc>
      </w:tr>
      <w:tr w:rsidR="001C3FBD" w:rsidRPr="009C642D">
        <w:trPr>
          <w:trHeight w:val="28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BD" w:rsidRDefault="001C3FBD" w:rsidP="001C3FBD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    Unknown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BD" w:rsidRDefault="001C3FBD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7 (8.3%)</w:t>
            </w:r>
          </w:p>
        </w:tc>
      </w:tr>
      <w:tr w:rsidR="00BE673C" w:rsidRPr="009C642D">
        <w:trPr>
          <w:trHeight w:val="28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Subtype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1C3FBD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Luminal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1C3FBD" w:rsidP="001C3FBD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36</w:t>
            </w:r>
            <w:r w:rsidR="00BE673C">
              <w:rPr>
                <w:rFonts w:ascii="Times New Roman" w:hAnsi="Times New Roman"/>
                <w:color w:val="000000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16"/>
              </w:rPr>
              <w:t>42.9</w:t>
            </w:r>
            <w:r w:rsidR="00BE673C" w:rsidRPr="009C642D">
              <w:rPr>
                <w:rFonts w:ascii="Times New Roman" w:hAnsi="Times New Roman"/>
                <w:color w:val="000000"/>
                <w:szCs w:val="16"/>
              </w:rPr>
              <w:t>%)</w:t>
            </w: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HER2+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1C3FBD" w:rsidP="001C3FBD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21</w:t>
            </w:r>
            <w:r w:rsidR="00BE673C">
              <w:rPr>
                <w:rFonts w:ascii="Times New Roman" w:hAnsi="Times New Roman"/>
                <w:color w:val="000000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16"/>
              </w:rPr>
              <w:t>25.0</w:t>
            </w:r>
            <w:r w:rsidR="00BE673C" w:rsidRPr="009C642D">
              <w:rPr>
                <w:rFonts w:ascii="Times New Roman" w:hAnsi="Times New Roman"/>
                <w:color w:val="000000"/>
                <w:szCs w:val="16"/>
              </w:rPr>
              <w:t>%)</w:t>
            </w: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TNBC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1C3FBD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27 (32.1</w:t>
            </w:r>
            <w:r w:rsidR="00BE673C" w:rsidRPr="009C642D">
              <w:rPr>
                <w:rFonts w:ascii="Times New Roman" w:hAnsi="Times New Roman"/>
                <w:color w:val="000000"/>
                <w:szCs w:val="16"/>
              </w:rPr>
              <w:t>%)</w:t>
            </w:r>
          </w:p>
        </w:tc>
      </w:tr>
      <w:tr w:rsidR="00BE673C" w:rsidRPr="009C642D">
        <w:trPr>
          <w:trHeight w:val="22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Clinical Subtype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 xml:space="preserve">IBC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73C" w:rsidRPr="009C642D" w:rsidRDefault="001C3FBD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43</w:t>
            </w:r>
            <w:r w:rsidR="004169E1">
              <w:rPr>
                <w:rFonts w:ascii="Times New Roman" w:hAnsi="Times New Roman"/>
                <w:color w:val="000000"/>
                <w:szCs w:val="16"/>
              </w:rPr>
              <w:t xml:space="preserve"> (51.</w:t>
            </w:r>
            <w:r>
              <w:rPr>
                <w:rFonts w:ascii="Times New Roman" w:hAnsi="Times New Roman"/>
                <w:color w:val="000000"/>
                <w:szCs w:val="16"/>
              </w:rPr>
              <w:t>2</w:t>
            </w:r>
            <w:r w:rsidR="00BE673C">
              <w:rPr>
                <w:rFonts w:ascii="Times New Roman" w:hAnsi="Times New Roman"/>
                <w:color w:val="000000"/>
                <w:szCs w:val="16"/>
              </w:rPr>
              <w:t>%)</w:t>
            </w: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Non-IBC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673C" w:rsidRPr="009C642D" w:rsidRDefault="001C3FBD" w:rsidP="001C3FBD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41</w:t>
            </w:r>
            <w:r w:rsidR="00BE673C">
              <w:rPr>
                <w:rFonts w:ascii="Times New Roman" w:hAnsi="Times New Roman"/>
                <w:color w:val="000000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16"/>
              </w:rPr>
              <w:t>48.8</w:t>
            </w:r>
            <w:r w:rsidR="00BE673C">
              <w:rPr>
                <w:rFonts w:ascii="Times New Roman" w:hAnsi="Times New Roman"/>
                <w:color w:val="000000"/>
                <w:szCs w:val="16"/>
              </w:rPr>
              <w:t>%)</w:t>
            </w:r>
          </w:p>
        </w:tc>
      </w:tr>
      <w:tr w:rsidR="00BE673C" w:rsidRPr="009C642D">
        <w:trPr>
          <w:trHeight w:val="28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Del="006756B0" w:rsidRDefault="00BE673C" w:rsidP="00BE673C">
            <w:pPr>
              <w:spacing w:before="2" w:after="2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Sites of Disease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Default="00BE673C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Bone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1C3FBD" w:rsidP="001C3FBD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</w:t>
            </w:r>
            <w:r w:rsidR="00BE673C">
              <w:rPr>
                <w:rFonts w:ascii="Times New Roman" w:hAnsi="Times New Roman"/>
                <w:szCs w:val="16"/>
              </w:rPr>
              <w:t xml:space="preserve"> (</w:t>
            </w:r>
            <w:r>
              <w:rPr>
                <w:rFonts w:ascii="Times New Roman" w:hAnsi="Times New Roman"/>
                <w:szCs w:val="16"/>
              </w:rPr>
              <w:t>46.4</w:t>
            </w:r>
            <w:r w:rsidR="00BE673C" w:rsidRPr="009C642D">
              <w:rPr>
                <w:rFonts w:ascii="Times New Roman" w:hAnsi="Times New Roman"/>
                <w:szCs w:val="16"/>
              </w:rPr>
              <w:t>%)</w:t>
            </w: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Del="006756B0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color w:val="000000"/>
                <w:szCs w:val="16"/>
              </w:rPr>
              <w:t>Visceral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Default="001C3FBD" w:rsidP="00BE673C">
            <w:pPr>
              <w:spacing w:before="2" w:after="2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 (51</w:t>
            </w:r>
            <w:r w:rsidR="00BE673C">
              <w:rPr>
                <w:rFonts w:ascii="Times New Roman" w:hAnsi="Times New Roman"/>
                <w:szCs w:val="16"/>
              </w:rPr>
              <w:t>.2%)</w:t>
            </w:r>
          </w:p>
        </w:tc>
      </w:tr>
      <w:tr w:rsidR="00BE673C" w:rsidRPr="009C642D">
        <w:trPr>
          <w:trHeight w:val="220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CTC Clusters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BE673C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Pr="009C642D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Default="00BE673C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Yes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73C" w:rsidRDefault="001C3FBD" w:rsidP="00BE673C">
            <w:pPr>
              <w:spacing w:before="2" w:after="2"/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 (10.7</w:t>
            </w:r>
            <w:r w:rsidR="00BE673C" w:rsidRPr="009C642D">
              <w:rPr>
                <w:rFonts w:ascii="Times New Roman" w:hAnsi="Times New Roman"/>
                <w:szCs w:val="16"/>
              </w:rPr>
              <w:t>%)</w:t>
            </w:r>
          </w:p>
        </w:tc>
      </w:tr>
      <w:tr w:rsidR="001C3FBD" w:rsidRPr="009C642D">
        <w:trPr>
          <w:trHeight w:val="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BD" w:rsidRPr="009C642D" w:rsidRDefault="001C3FBD" w:rsidP="00BE673C">
            <w:pPr>
              <w:spacing w:before="2" w:after="2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BD" w:rsidRDefault="001C3FBD" w:rsidP="00BE673C">
            <w:pPr>
              <w:spacing w:before="2" w:after="2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FBD" w:rsidRDefault="001C3FBD" w:rsidP="00BE673C">
            <w:pPr>
              <w:spacing w:before="2" w:after="2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 (89.3%)</w:t>
            </w:r>
          </w:p>
        </w:tc>
      </w:tr>
    </w:tbl>
    <w:p w:rsidR="002A7812" w:rsidRDefault="002A7812">
      <w:pPr>
        <w:rPr>
          <w:b/>
        </w:rPr>
      </w:pPr>
    </w:p>
    <w:p w:rsidR="00537E9A" w:rsidRDefault="00820FF0">
      <w:pPr>
        <w:rPr>
          <w:b/>
        </w:rPr>
      </w:pPr>
      <w:r>
        <w:rPr>
          <w:b/>
        </w:rPr>
        <w:lastRenderedPageBreak/>
        <w:t>Figure</w:t>
      </w:r>
      <w:r w:rsidRPr="007F5FC8">
        <w:rPr>
          <w:b/>
        </w:rPr>
        <w:t xml:space="preserve"> </w:t>
      </w:r>
      <w:r w:rsidR="006E32F4">
        <w:rPr>
          <w:b/>
        </w:rPr>
        <w:t>S</w:t>
      </w:r>
      <w:r w:rsidRPr="007F5FC8">
        <w:rPr>
          <w:b/>
        </w:rPr>
        <w:t>1</w:t>
      </w:r>
      <w:r>
        <w:rPr>
          <w:b/>
        </w:rPr>
        <w:t>: Mutant allele frequency of 100 most common variants in the cohort</w:t>
      </w:r>
      <w:r w:rsidR="00AC22EB">
        <w:rPr>
          <w:noProof/>
        </w:rPr>
        <w:drawing>
          <wp:inline distT="0" distB="0" distL="0" distR="0">
            <wp:extent cx="5943600" cy="7691755"/>
            <wp:effectExtent l="0" t="0" r="0" b="0"/>
            <wp:docPr id="2" name="Picture 1" descr="8-10-19 Supplemental Fig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0-19 Supplemental Figure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1F" w:rsidRDefault="003F421F">
      <w:pPr>
        <w:rPr>
          <w:b/>
        </w:rPr>
        <w:sectPr w:rsidR="003F421F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:rsidR="00537E9A" w:rsidRDefault="00537E9A">
      <w:pPr>
        <w:rPr>
          <w:b/>
        </w:rPr>
      </w:pPr>
      <w:r>
        <w:rPr>
          <w:b/>
        </w:rPr>
        <w:lastRenderedPageBreak/>
        <w:t>Figure</w:t>
      </w:r>
      <w:r w:rsidRPr="007F5FC8">
        <w:rPr>
          <w:b/>
        </w:rPr>
        <w:t xml:space="preserve"> </w:t>
      </w:r>
      <w:r w:rsidR="006E32F4">
        <w:rPr>
          <w:rFonts w:ascii="Times New Roman" w:hAnsi="Times New Roman"/>
          <w:color w:val="000000"/>
          <w:szCs w:val="16"/>
        </w:rPr>
        <w:t>S</w:t>
      </w:r>
      <w:r>
        <w:rPr>
          <w:b/>
        </w:rPr>
        <w:t xml:space="preserve">2: Case vignette </w:t>
      </w:r>
      <w:r w:rsidR="004D6420">
        <w:rPr>
          <w:b/>
        </w:rPr>
        <w:t>demonstrating</w:t>
      </w:r>
      <w:r>
        <w:rPr>
          <w:b/>
        </w:rPr>
        <w:t xml:space="preserve"> the </w:t>
      </w:r>
      <w:r w:rsidR="004D6420">
        <w:rPr>
          <w:b/>
        </w:rPr>
        <w:t xml:space="preserve">potential </w:t>
      </w:r>
      <w:r>
        <w:rPr>
          <w:b/>
        </w:rPr>
        <w:t>clinical utility of serial liquid biopsy assessment</w:t>
      </w:r>
    </w:p>
    <w:p w:rsidR="00537E9A" w:rsidRDefault="00537E9A">
      <w:pPr>
        <w:rPr>
          <w:b/>
        </w:rPr>
      </w:pPr>
    </w:p>
    <w:p w:rsidR="003F421F" w:rsidRDefault="003F421F">
      <w:pPr>
        <w:rPr>
          <w:b/>
        </w:rPr>
        <w:sectPr w:rsidR="003F421F"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537E9A">
        <w:rPr>
          <w:b/>
          <w:noProof/>
        </w:rPr>
        <w:drawing>
          <wp:inline distT="0" distB="0" distL="0" distR="0">
            <wp:extent cx="8509000" cy="5105400"/>
            <wp:effectExtent l="25400" t="25400" r="0" b="0"/>
            <wp:docPr id="7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1FE1" w:rsidRPr="00641B9F" w:rsidRDefault="00E11FE1" w:rsidP="00E11FE1">
      <w:pPr>
        <w:spacing w:line="480" w:lineRule="auto"/>
        <w:jc w:val="center"/>
        <w:rPr>
          <w:rFonts w:ascii="Times" w:hAnsi="Times"/>
          <w:b/>
        </w:rPr>
      </w:pPr>
      <w:r w:rsidRPr="00641B9F">
        <w:rPr>
          <w:rFonts w:ascii="Times" w:hAnsi="Times"/>
          <w:b/>
        </w:rPr>
        <w:lastRenderedPageBreak/>
        <w:t>Association of a novel circulating tumor DNA</w:t>
      </w:r>
      <w:r>
        <w:rPr>
          <w:rFonts w:ascii="Times" w:hAnsi="Times"/>
          <w:b/>
        </w:rPr>
        <w:t xml:space="preserve"> next-generating sequencing </w:t>
      </w:r>
      <w:r w:rsidRPr="00641B9F">
        <w:rPr>
          <w:rFonts w:ascii="Times" w:hAnsi="Times"/>
          <w:b/>
        </w:rPr>
        <w:t>platform with circulating tumor cells (CTCs) and CTC clusters</w:t>
      </w:r>
      <w:r>
        <w:rPr>
          <w:rFonts w:ascii="Times" w:hAnsi="Times"/>
          <w:b/>
        </w:rPr>
        <w:t xml:space="preserve"> in metastatic breast cancer</w:t>
      </w:r>
      <w:r w:rsidRPr="00641B9F">
        <w:rPr>
          <w:rFonts w:ascii="Times" w:hAnsi="Times"/>
          <w:b/>
        </w:rPr>
        <w:t xml:space="preserve"> </w:t>
      </w:r>
    </w:p>
    <w:p w:rsidR="00E11FE1" w:rsidRDefault="00E11FE1" w:rsidP="00E11FE1">
      <w:pPr>
        <w:rPr>
          <w:rFonts w:ascii="Times" w:hAnsi="Times"/>
        </w:rPr>
      </w:pPr>
    </w:p>
    <w:p w:rsidR="00E11FE1" w:rsidRDefault="00E11FE1" w:rsidP="00E11FE1">
      <w:pPr>
        <w:rPr>
          <w:rFonts w:ascii="Times" w:hAnsi="Times"/>
        </w:rPr>
      </w:pPr>
    </w:p>
    <w:p w:rsidR="00E11FE1" w:rsidRDefault="00E11FE1" w:rsidP="00E11FE1">
      <w:pPr>
        <w:jc w:val="center"/>
        <w:rPr>
          <w:rFonts w:ascii="Times New Roman" w:eastAsia="Cambria" w:hAnsi="Times New Roman" w:cs="Times New Roman"/>
        </w:rPr>
      </w:pPr>
      <w:r w:rsidRPr="00AF78BA">
        <w:rPr>
          <w:rFonts w:ascii="Times New Roman" w:hAnsi="Times New Roman"/>
        </w:rPr>
        <w:t>Andrew A. Davis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hAnsi="Times New Roman"/>
        </w:rPr>
        <w:t>,</w:t>
      </w:r>
      <w:r w:rsidRPr="00AF78BA">
        <w:rPr>
          <w:rFonts w:ascii="Times New Roman" w:eastAsia="Cambria" w:hAnsi="Times New Roman" w:cs="Times New Roman"/>
        </w:rPr>
        <w:t xml:space="preserve"> </w:t>
      </w:r>
      <w:proofErr w:type="spellStart"/>
      <w:r w:rsidRPr="00AF78BA">
        <w:rPr>
          <w:rFonts w:ascii="Times New Roman" w:eastAsia="Cambria" w:hAnsi="Times New Roman" w:cs="Times New Roman"/>
        </w:rPr>
        <w:t>Qiang</w:t>
      </w:r>
      <w:proofErr w:type="spellEnd"/>
      <w:r w:rsidRPr="00AF78BA">
        <w:rPr>
          <w:rFonts w:ascii="Times New Roman" w:eastAsia="Cambria" w:hAnsi="Times New Roman" w:cs="Times New Roman"/>
        </w:rPr>
        <w:t xml:space="preserve"> Zhang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>, Lorenzo Gerratana</w:t>
      </w:r>
      <w:r w:rsidRPr="00AF78BA">
        <w:rPr>
          <w:rFonts w:ascii="Times New Roman" w:eastAsia="Cambria" w:hAnsi="Times New Roman" w:cs="Times New Roman"/>
          <w:vertAlign w:val="superscript"/>
        </w:rPr>
        <w:t>1,2</w:t>
      </w:r>
      <w:r w:rsidRPr="00AF78BA">
        <w:rPr>
          <w:rFonts w:ascii="Times New Roman" w:hAnsi="Times New Roman"/>
        </w:rPr>
        <w:t xml:space="preserve">, </w:t>
      </w:r>
      <w:r w:rsidRPr="00AF78BA">
        <w:rPr>
          <w:rFonts w:ascii="Times New Roman" w:eastAsia="Cambria" w:hAnsi="Times New Roman" w:cs="Times New Roman"/>
        </w:rPr>
        <w:t>Ami N. Shah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 xml:space="preserve">, </w:t>
      </w:r>
      <w:proofErr w:type="spellStart"/>
      <w:r w:rsidRPr="00AF78BA">
        <w:rPr>
          <w:rFonts w:ascii="Times New Roman" w:eastAsia="Cambria" w:hAnsi="Times New Roman" w:cs="Times New Roman"/>
        </w:rPr>
        <w:t>Youbin</w:t>
      </w:r>
      <w:proofErr w:type="spellEnd"/>
      <w:r w:rsidRPr="00AF78BA">
        <w:rPr>
          <w:rFonts w:ascii="Times New Roman" w:eastAsia="Cambria" w:hAnsi="Times New Roman" w:cs="Times New Roman"/>
        </w:rPr>
        <w:t xml:space="preserve"> Zhan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 xml:space="preserve">, </w:t>
      </w:r>
      <w:proofErr w:type="spellStart"/>
      <w:r w:rsidRPr="00AF78BA">
        <w:rPr>
          <w:rFonts w:ascii="Times New Roman" w:eastAsia="Cambria" w:hAnsi="Times New Roman" w:cs="Times New Roman"/>
        </w:rPr>
        <w:t>Wenan</w:t>
      </w:r>
      <w:proofErr w:type="spellEnd"/>
      <w:r w:rsidRPr="00AF78BA">
        <w:rPr>
          <w:rFonts w:ascii="Times New Roman" w:eastAsia="Cambria" w:hAnsi="Times New Roman" w:cs="Times New Roman"/>
        </w:rPr>
        <w:t xml:space="preserve"> Qiang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 xml:space="preserve">, Brian </w:t>
      </w:r>
      <w:r>
        <w:rPr>
          <w:rFonts w:ascii="Times New Roman" w:eastAsia="Cambria" w:hAnsi="Times New Roman" w:cs="Times New Roman"/>
        </w:rPr>
        <w:t xml:space="preserve">S. </w:t>
      </w:r>
      <w:r w:rsidRPr="00AF78BA">
        <w:rPr>
          <w:rFonts w:ascii="Times New Roman" w:eastAsia="Cambria" w:hAnsi="Times New Roman" w:cs="Times New Roman"/>
        </w:rPr>
        <w:t>Finkelman</w:t>
      </w:r>
      <w:r w:rsidRPr="00AF78BA">
        <w:rPr>
          <w:rFonts w:ascii="Times New Roman" w:eastAsia="Cambria" w:hAnsi="Times New Roman" w:cs="Times New Roman"/>
          <w:vertAlign w:val="superscript"/>
        </w:rPr>
        <w:t>1,3</w:t>
      </w:r>
      <w:r w:rsidRPr="00AF78BA">
        <w:rPr>
          <w:rFonts w:ascii="Times New Roman" w:eastAsia="Cambria" w:hAnsi="Times New Roman" w:cs="Times New Roman"/>
        </w:rPr>
        <w:t>, Lisa Flaum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>, Amir Behdad</w:t>
      </w:r>
      <w:r w:rsidRPr="00AF78BA">
        <w:rPr>
          <w:rFonts w:ascii="Times New Roman" w:eastAsia="Cambria" w:hAnsi="Times New Roman" w:cs="Times New Roman"/>
          <w:vertAlign w:val="superscript"/>
        </w:rPr>
        <w:t>1,3</w:t>
      </w:r>
      <w:r w:rsidRPr="00AF78BA">
        <w:rPr>
          <w:rFonts w:ascii="Times New Roman" w:eastAsia="Cambria" w:hAnsi="Times New Roman" w:cs="Times New Roman"/>
        </w:rPr>
        <w:t xml:space="preserve">, William </w:t>
      </w:r>
      <w:r>
        <w:rPr>
          <w:rFonts w:ascii="Times New Roman" w:eastAsia="Cambria" w:hAnsi="Times New Roman" w:cs="Times New Roman"/>
        </w:rPr>
        <w:t xml:space="preserve">J. </w:t>
      </w:r>
      <w:r w:rsidRPr="00AF78BA">
        <w:rPr>
          <w:rFonts w:ascii="Times New Roman" w:eastAsia="Cambria" w:hAnsi="Times New Roman" w:cs="Times New Roman"/>
        </w:rPr>
        <w:t>Gradishar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 xml:space="preserve">, </w:t>
      </w:r>
    </w:p>
    <w:p w:rsidR="00E11FE1" w:rsidRPr="00AF78BA" w:rsidRDefault="00E11FE1" w:rsidP="00E11FE1">
      <w:pPr>
        <w:jc w:val="center"/>
        <w:rPr>
          <w:rFonts w:ascii="Times New Roman" w:eastAsia="Cambria" w:hAnsi="Times New Roman" w:cs="Times New Roman"/>
        </w:rPr>
      </w:pPr>
      <w:r w:rsidRPr="00AF78BA">
        <w:rPr>
          <w:rFonts w:ascii="Times New Roman" w:eastAsia="Cambria" w:hAnsi="Times New Roman" w:cs="Times New Roman"/>
        </w:rPr>
        <w:t>Leonidas</w:t>
      </w:r>
      <w:r>
        <w:rPr>
          <w:rFonts w:ascii="Times New Roman" w:eastAsia="Cambria" w:hAnsi="Times New Roman" w:cs="Times New Roman"/>
        </w:rPr>
        <w:t xml:space="preserve"> C. </w:t>
      </w:r>
      <w:r w:rsidRPr="00AF78BA">
        <w:rPr>
          <w:rFonts w:ascii="Times New Roman" w:eastAsia="Cambria" w:hAnsi="Times New Roman" w:cs="Times New Roman"/>
        </w:rPr>
        <w:t>Platanias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>, Massimo Cristofanilli</w:t>
      </w:r>
      <w:r w:rsidRPr="00AF78BA">
        <w:rPr>
          <w:rFonts w:ascii="Times New Roman" w:eastAsia="Cambria" w:hAnsi="Times New Roman" w:cs="Times New Roman"/>
          <w:vertAlign w:val="superscript"/>
        </w:rPr>
        <w:t>1</w:t>
      </w:r>
    </w:p>
    <w:p w:rsidR="00E11FE1" w:rsidRPr="00AF78BA" w:rsidRDefault="00E11FE1" w:rsidP="00E11FE1">
      <w:pPr>
        <w:jc w:val="center"/>
        <w:rPr>
          <w:rFonts w:ascii="Times New Roman" w:eastAsia="Cambria" w:hAnsi="Times New Roman" w:cs="Times New Roman"/>
          <w:vertAlign w:val="superscript"/>
        </w:rPr>
      </w:pPr>
    </w:p>
    <w:p w:rsidR="00E11FE1" w:rsidRPr="00AF78BA" w:rsidRDefault="00E11FE1" w:rsidP="00E11FE1">
      <w:pPr>
        <w:jc w:val="center"/>
        <w:rPr>
          <w:rFonts w:ascii="Times New Roman" w:eastAsia="Cambria" w:hAnsi="Times New Roman" w:cs="Times New Roman"/>
        </w:rPr>
      </w:pPr>
      <w:r w:rsidRPr="00AF78BA">
        <w:rPr>
          <w:rFonts w:ascii="Times New Roman" w:eastAsia="Cambria" w:hAnsi="Times New Roman" w:cs="Times New Roman"/>
          <w:vertAlign w:val="superscript"/>
        </w:rPr>
        <w:t>1</w:t>
      </w:r>
      <w:r w:rsidRPr="00AF78BA">
        <w:rPr>
          <w:rFonts w:ascii="Times New Roman" w:eastAsia="Cambria" w:hAnsi="Times New Roman" w:cs="Times New Roman"/>
        </w:rPr>
        <w:t>Robert H. Lurie Comprehensive Cancer Center, Feinberg School of Medicine, Northwestern University, Chicago IL;</w:t>
      </w:r>
    </w:p>
    <w:p w:rsidR="00E11FE1" w:rsidRPr="00AF78BA" w:rsidRDefault="00E11FE1" w:rsidP="00E11FE1">
      <w:pPr>
        <w:jc w:val="center"/>
        <w:rPr>
          <w:rFonts w:ascii="Times New Roman" w:eastAsia="Cambria" w:hAnsi="Times New Roman" w:cs="Times New Roman"/>
        </w:rPr>
      </w:pPr>
      <w:r w:rsidRPr="00AF78BA">
        <w:rPr>
          <w:rFonts w:ascii="Times New Roman" w:eastAsia="Cambria" w:hAnsi="Times New Roman" w:cs="Times New Roman"/>
          <w:vertAlign w:val="superscript"/>
        </w:rPr>
        <w:t>2</w:t>
      </w:r>
      <w:r w:rsidRPr="00AF78BA">
        <w:rPr>
          <w:rFonts w:ascii="Times New Roman" w:eastAsia="Cambria" w:hAnsi="Times New Roman" w:cs="Times New Roman"/>
        </w:rPr>
        <w:t>Department of Medicine, University of Udine, Udine, UD, Italy</w:t>
      </w:r>
    </w:p>
    <w:p w:rsidR="00E11FE1" w:rsidRPr="00AF78BA" w:rsidRDefault="00E11FE1" w:rsidP="00E11FE1">
      <w:pPr>
        <w:jc w:val="center"/>
        <w:rPr>
          <w:rFonts w:ascii="Times New Roman" w:eastAsia="Cambria" w:hAnsi="Times New Roman" w:cs="Times New Roman"/>
        </w:rPr>
      </w:pPr>
      <w:r w:rsidRPr="00AF78BA">
        <w:rPr>
          <w:rFonts w:ascii="Times New Roman" w:eastAsia="Cambria" w:hAnsi="Times New Roman" w:cs="Times New Roman"/>
          <w:vertAlign w:val="superscript"/>
        </w:rPr>
        <w:t>3</w:t>
      </w:r>
      <w:r w:rsidRPr="00AF78BA">
        <w:rPr>
          <w:rFonts w:ascii="Times New Roman" w:eastAsia="Cambria" w:hAnsi="Times New Roman" w:cs="Times New Roman"/>
        </w:rPr>
        <w:t>Department of Pathology, Northwestern University, Chicago, IL</w:t>
      </w:r>
    </w:p>
    <w:p w:rsidR="002A7812" w:rsidRPr="00CE579B" w:rsidRDefault="002A7812" w:rsidP="00E11FE1">
      <w:pPr>
        <w:rPr>
          <w:b/>
        </w:rPr>
      </w:pPr>
    </w:p>
    <w:sectPr w:rsidR="002A7812" w:rsidRPr="00CE579B" w:rsidSect="002A781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C9" w:rsidRDefault="004C2EC9">
      <w:r>
        <w:separator/>
      </w:r>
    </w:p>
  </w:endnote>
  <w:endnote w:type="continuationSeparator" w:id="0">
    <w:p w:rsidR="004C2EC9" w:rsidRDefault="004C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(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C" w:rsidRDefault="00BE673C" w:rsidP="002A78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73C" w:rsidRDefault="00BE673C" w:rsidP="00E11F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C" w:rsidRDefault="00BE673C" w:rsidP="002A78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2F4">
      <w:rPr>
        <w:rStyle w:val="PageNumber"/>
        <w:noProof/>
      </w:rPr>
      <w:t>1</w:t>
    </w:r>
    <w:r>
      <w:rPr>
        <w:rStyle w:val="PageNumber"/>
      </w:rPr>
      <w:fldChar w:fldCharType="end"/>
    </w:r>
  </w:p>
  <w:p w:rsidR="00BE673C" w:rsidRDefault="00BE673C" w:rsidP="00E11F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C9" w:rsidRDefault="004C2EC9">
      <w:r>
        <w:separator/>
      </w:r>
    </w:p>
  </w:footnote>
  <w:footnote w:type="continuationSeparator" w:id="0">
    <w:p w:rsidR="004C2EC9" w:rsidRDefault="004C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47783"/>
    <w:rsid w:val="000B04DB"/>
    <w:rsid w:val="0014091E"/>
    <w:rsid w:val="0016658D"/>
    <w:rsid w:val="001A161A"/>
    <w:rsid w:val="001A5682"/>
    <w:rsid w:val="001C3FBD"/>
    <w:rsid w:val="00223001"/>
    <w:rsid w:val="002241EA"/>
    <w:rsid w:val="00265AC5"/>
    <w:rsid w:val="002A7812"/>
    <w:rsid w:val="00340FE6"/>
    <w:rsid w:val="003F421F"/>
    <w:rsid w:val="004169E1"/>
    <w:rsid w:val="004C2EC9"/>
    <w:rsid w:val="004D6420"/>
    <w:rsid w:val="00537E9A"/>
    <w:rsid w:val="005A3D2E"/>
    <w:rsid w:val="006142E9"/>
    <w:rsid w:val="00681205"/>
    <w:rsid w:val="006E32F4"/>
    <w:rsid w:val="00820FF0"/>
    <w:rsid w:val="009A30E3"/>
    <w:rsid w:val="009B44C2"/>
    <w:rsid w:val="00AC22EB"/>
    <w:rsid w:val="00B00833"/>
    <w:rsid w:val="00B70C8D"/>
    <w:rsid w:val="00BE673C"/>
    <w:rsid w:val="00C038BC"/>
    <w:rsid w:val="00C703FF"/>
    <w:rsid w:val="00CE579B"/>
    <w:rsid w:val="00E11FE1"/>
    <w:rsid w:val="00E15498"/>
    <w:rsid w:val="00E47783"/>
    <w:rsid w:val="00E83A41"/>
    <w:rsid w:val="00EC1126"/>
    <w:rsid w:val="00F5649F"/>
    <w:rsid w:val="00FC453A"/>
    <w:rsid w:val="00FF6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4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11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FE1"/>
  </w:style>
  <w:style w:type="character" w:styleId="PageNumber">
    <w:name w:val="page number"/>
    <w:basedOn w:val="DefaultParagraphFont"/>
    <w:uiPriority w:val="99"/>
    <w:semiHidden/>
    <w:unhideWhenUsed/>
    <w:rsid w:val="00E11FE1"/>
  </w:style>
  <w:style w:type="paragraph" w:styleId="BalloonText">
    <w:name w:val="Balloon Text"/>
    <w:basedOn w:val="Normal"/>
    <w:link w:val="BalloonTextChar"/>
    <w:semiHidden/>
    <w:unhideWhenUsed/>
    <w:rsid w:val="006E3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4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11F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FE1"/>
  </w:style>
  <w:style w:type="character" w:styleId="PageNumber">
    <w:name w:val="page number"/>
    <w:basedOn w:val="DefaultParagraphFont"/>
    <w:uiPriority w:val="99"/>
    <w:semiHidden/>
    <w:unhideWhenUsed/>
    <w:rsid w:val="00E11FE1"/>
  </w:style>
  <w:style w:type="paragraph" w:styleId="BalloonText">
    <w:name w:val="Balloon Text"/>
    <w:basedOn w:val="Normal"/>
    <w:link w:val="BalloonTextChar"/>
    <w:semiHidden/>
    <w:unhideWhenUsed/>
    <w:rsid w:val="006E3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ndrewdavis:Desktop:Research%20:Predicine%20papers:8-19-19%20case%20vignette%20fig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v>CTC Total</c:v>
          </c:tx>
          <c:val>
            <c:numRef>
              <c:f>Sheet3!$C$8:$E$8</c:f>
              <c:numCache>
                <c:formatCode>General</c:formatCode>
                <c:ptCount val="3"/>
                <c:pt idx="0">
                  <c:v>45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v>CTC with HER2+</c:v>
          </c:tx>
          <c:spPr>
            <a:ln w="25400">
              <a:noFill/>
            </a:ln>
          </c:spPr>
          <c:val>
            <c:numRef>
              <c:f>Sheet3!$C$9:$E$9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v>CTC Clusters</c:v>
          </c:tx>
          <c:spPr>
            <a:ln w="25400">
              <a:noFill/>
            </a:ln>
          </c:spPr>
          <c:val>
            <c:numRef>
              <c:f>Sheet3!$C$10:$E$10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v>HER2 mutations</c:v>
          </c:tx>
          <c:spPr>
            <a:ln w="25400">
              <a:noFill/>
            </a:ln>
          </c:spPr>
          <c:val>
            <c:numRef>
              <c:f>Sheet3!$C$11:$E$11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4007808"/>
        <c:axId val="494009728"/>
      </c:areaChart>
      <c:catAx>
        <c:axId val="494007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Timepoint</a:t>
                </a:r>
              </a:p>
            </c:rich>
          </c:tx>
          <c:overlay val="0"/>
        </c:title>
        <c:majorTickMark val="out"/>
        <c:minorTickMark val="none"/>
        <c:tickLblPos val="nextTo"/>
        <c:crossAx val="494009728"/>
        <c:crosses val="autoZero"/>
        <c:auto val="1"/>
        <c:lblAlgn val="ctr"/>
        <c:lblOffset val="100"/>
        <c:noMultiLvlLbl val="0"/>
      </c:catAx>
      <c:valAx>
        <c:axId val="494009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Frequency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40078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</Words>
  <Characters>2799</Characters>
  <Application>Microsoft Office Word</Application>
  <DocSecurity>0</DocSecurity>
  <Lines>311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Davis</dc:creator>
  <cp:keywords/>
  <cp:lastModifiedBy>AFRENACIA</cp:lastModifiedBy>
  <cp:revision>3</cp:revision>
  <cp:lastPrinted>2019-08-27T16:47:00Z</cp:lastPrinted>
  <dcterms:created xsi:type="dcterms:W3CDTF">2019-08-27T17:09:00Z</dcterms:created>
  <dcterms:modified xsi:type="dcterms:W3CDTF">2019-11-21T04:00:00Z</dcterms:modified>
</cp:coreProperties>
</file>